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4月理论学习和反思</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一、理论学习：</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5210175" cy="7773670"/>
            <wp:effectExtent l="0" t="0" r="9525"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10175" cy="7773670"/>
                    </a:xfrm>
                    <a:prstGeom prst="rect">
                      <a:avLst/>
                    </a:prstGeom>
                    <a:noFill/>
                    <a:ln w="9525">
                      <a:noFill/>
                    </a:ln>
                  </pic:spPr>
                </pic:pic>
              </a:graphicData>
            </a:graphic>
          </wp:inline>
        </w:drawing>
      </w:r>
    </w:p>
    <w:p>
      <w:pPr>
        <w:rPr>
          <w:rFonts w:ascii="宋体" w:hAnsi="宋体" w:eastAsia="宋体" w:cs="宋体"/>
          <w:sz w:val="24"/>
          <w:szCs w:val="24"/>
        </w:rPr>
      </w:pPr>
      <w:r>
        <w:rPr>
          <w:rFonts w:ascii="宋体" w:hAnsi="宋体" w:eastAsia="宋体" w:cs="宋体"/>
          <w:sz w:val="24"/>
          <w:szCs w:val="24"/>
        </w:rPr>
        <w:drawing>
          <wp:inline distT="0" distB="0" distL="114300" distR="114300">
            <wp:extent cx="5528945" cy="8697595"/>
            <wp:effectExtent l="0" t="0" r="8255" b="190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528945" cy="8697595"/>
                    </a:xfrm>
                    <a:prstGeom prst="rect">
                      <a:avLst/>
                    </a:prstGeom>
                    <a:noFill/>
                    <a:ln w="9525">
                      <a:noFill/>
                    </a:ln>
                  </pic:spPr>
                </pic:pic>
              </a:graphicData>
            </a:graphic>
          </wp:inline>
        </w:drawing>
      </w:r>
    </w:p>
    <w:p>
      <w:pPr>
        <w:rPr>
          <w:rFonts w:ascii="宋体" w:hAnsi="宋体" w:eastAsia="宋体" w:cs="宋体"/>
          <w:sz w:val="24"/>
          <w:szCs w:val="24"/>
        </w:rPr>
      </w:pPr>
      <w:r>
        <w:rPr>
          <w:rFonts w:ascii="宋体" w:hAnsi="宋体" w:eastAsia="宋体" w:cs="宋体"/>
          <w:sz w:val="24"/>
          <w:szCs w:val="24"/>
        </w:rPr>
        <w:drawing>
          <wp:inline distT="0" distB="0" distL="114300" distR="114300">
            <wp:extent cx="5499100" cy="7973060"/>
            <wp:effectExtent l="0" t="0" r="0" b="254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499100" cy="7973060"/>
                    </a:xfrm>
                    <a:prstGeom prst="rect">
                      <a:avLst/>
                    </a:prstGeom>
                    <a:noFill/>
                    <a:ln w="9525">
                      <a:noFill/>
                    </a:ln>
                  </pic:spPr>
                </pic:pic>
              </a:graphicData>
            </a:graphic>
          </wp:inline>
        </w:drawing>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bookmarkStart w:id="0" w:name="_GoBack"/>
      <w:bookmarkEnd w:id="0"/>
    </w:p>
    <w:p>
      <w:pPr>
        <w:numPr>
          <w:ilvl w:val="0"/>
          <w:numId w:val="1"/>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反思：</w:t>
      </w:r>
    </w:p>
    <w:p>
      <w:pPr>
        <w:numPr>
          <w:ilvl w:val="0"/>
          <w:numId w:val="2"/>
        </w:numPr>
        <w:spacing w:line="360" w:lineRule="auto"/>
      </w:pPr>
      <w:r>
        <w:rPr>
          <w:rFonts w:ascii="宋体" w:hAnsi="宋体" w:eastAsia="宋体" w:cs="宋体"/>
          <w:sz w:val="24"/>
          <w:szCs w:val="24"/>
        </w:rPr>
        <w:t>实践活动是小学数学学习的重要内容</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按照国家素质教育的要求,小学生的数学教学内容要以解决生活中的实际情况为目标</w:t>
      </w:r>
      <w:r>
        <w:rPr>
          <w:rFonts w:hint="eastAsia" w:ascii="宋体" w:hAnsi="宋体" w:eastAsia="宋体" w:cs="宋体"/>
          <w:sz w:val="24"/>
          <w:szCs w:val="24"/>
          <w:lang w:eastAsia="zh-CN"/>
        </w:rPr>
        <w:t>，</w:t>
      </w:r>
      <w:r>
        <w:rPr>
          <w:rFonts w:ascii="宋体" w:hAnsi="宋体" w:eastAsia="宋体" w:cs="宋体"/>
          <w:sz w:val="24"/>
          <w:szCs w:val="24"/>
        </w:rPr>
        <w:t>因此在小学数学学习中增加实践活动有利于促进小学生主动观察周围事物的积极性,并且能够提高学生应用数学的能力,提高学生的推理能力</w:t>
      </w:r>
      <w:r>
        <w:rPr>
          <w:rFonts w:hint="eastAsia" w:ascii="宋体" w:hAnsi="宋体" w:eastAsia="宋体" w:cs="宋体"/>
          <w:sz w:val="24"/>
          <w:szCs w:val="24"/>
          <w:lang w:eastAsia="zh-CN"/>
        </w:rPr>
        <w:t>，</w:t>
      </w:r>
      <w:r>
        <w:rPr>
          <w:rFonts w:ascii="宋体" w:hAnsi="宋体" w:eastAsia="宋体" w:cs="宋体"/>
          <w:sz w:val="24"/>
          <w:szCs w:val="24"/>
        </w:rPr>
        <w:t>因此这就要求教师在学生学习的每个阶段都要设置和增加实践内容,在实践的过程中增强学生的动手能力、知识的运用能力以及积极的学习态度,这样也能充分体现教育的价值,因此通过亲身的经历和体验能够提高学生的知识与技能。</w:t>
      </w:r>
      <w:r>
        <w:rPr>
          <w:rFonts w:ascii="宋体" w:hAnsi="宋体" w:eastAsia="宋体" w:cs="宋体"/>
          <w:sz w:val="24"/>
          <w:szCs w:val="24"/>
        </w:rPr>
        <w:br w:type="textWrapping"/>
      </w:r>
      <w:r>
        <w:rPr>
          <w:rFonts w:ascii="宋体" w:hAnsi="宋体" w:eastAsia="宋体" w:cs="宋体"/>
          <w:sz w:val="24"/>
          <w:szCs w:val="24"/>
        </w:rPr>
        <w:t>2.实践活动是小学数学教学的重要形式</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由于教育体制的改革,教学内容已经得到改变,与教育体制改革前相比,教学内容更具有科学性和实验科学,因此教学方式也应随着变化,传统的灌输式的方式已经不能满足现代教育的要求,也无法满足学生未来发展的需要,组织学生参与教学实践活动成为比较受欢迎的教学方式,通过教学实践活动,学生的能力得到提高,数学难题被解决,与以往的教学方式相比,具有前所未有的效果。</w:t>
      </w:r>
      <w:r>
        <w:rPr>
          <w:rFonts w:ascii="宋体" w:hAnsi="宋体" w:eastAsia="宋体" w:cs="宋体"/>
          <w:sz w:val="24"/>
          <w:szCs w:val="24"/>
        </w:rPr>
        <w:br w:type="textWrapping"/>
      </w:r>
      <w:r>
        <w:rPr>
          <w:rFonts w:ascii="宋体" w:hAnsi="宋体" w:eastAsia="宋体" w:cs="宋体"/>
          <w:sz w:val="24"/>
          <w:szCs w:val="24"/>
        </w:rPr>
        <w:t>3.实践活动是小学数学学习的重要形式</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小学生的性格活泼,天生好动,因此小学生在进行数学学习的过程中要采取多种方式，单纯地记忆公式和套用公式的方式,不能激发学生的兴趣,不符合学生的特点,因此小学生在学习的过程中,要通过图像、图画等方式,动脑动手等形式来激发学生对数学的兴趣,实 践活动能深化学生的印象,提高学生的技能,实践活动符合小学生的认知和学习规律,只有这样才能真正发挥小学生的学习效果。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26C1F"/>
    <w:multiLevelType w:val="singleLevel"/>
    <w:tmpl w:val="D0E26C1F"/>
    <w:lvl w:ilvl="0" w:tentative="0">
      <w:start w:val="2"/>
      <w:numFmt w:val="chineseCounting"/>
      <w:suff w:val="nothing"/>
      <w:lvlText w:val="%1、"/>
      <w:lvlJc w:val="left"/>
      <w:rPr>
        <w:rFonts w:hint="eastAsia"/>
      </w:rPr>
    </w:lvl>
  </w:abstractNum>
  <w:abstractNum w:abstractNumId="1">
    <w:nsid w:val="0369FF1F"/>
    <w:multiLevelType w:val="singleLevel"/>
    <w:tmpl w:val="0369FF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WEyMzg1Y2I3Y2RiMTJlNzJjZTQ4M2IyY2ZjM2QifQ=="/>
  </w:docVars>
  <w:rsids>
    <w:rsidRoot w:val="3BD6248C"/>
    <w:rsid w:val="3BD62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2024-06-26T06:03:00Z</dcterms:created>
  <dc:creator>森海北屿°</dc:creator>
  <cp:lastModifiedBy>森海北屿°</cp:lastModifiedBy>
  <dcterms:modified xsi:type="dcterms:W3CDTF">2024-06-26T06:13:40Z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E32AEF31782E4DCDA05E455795BF8837_11</vt:lpwstr>
  </property>
</Properties>
</file>