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FF0000"/>
          <w:sz w:val="21"/>
          <w:szCs w:val="21"/>
          <w:lang w:val="en-US"/>
        </w:rPr>
      </w:pPr>
      <w:r>
        <w:rPr>
          <w:rFonts w:hint="eastAsia"/>
          <w:b/>
          <w:bCs/>
          <w:sz w:val="30"/>
          <w:szCs w:val="30"/>
          <w:lang w:val="en-US" w:eastAsia="zh-CN"/>
        </w:rPr>
        <w:t>新北区小学语文教学谢攀优秀教师培育室活动记录表</w:t>
      </w:r>
    </w:p>
    <w:tbl>
      <w:tblPr>
        <w:tblStyle w:val="4"/>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526"/>
        <w:gridCol w:w="1914"/>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vAlign w:val="center"/>
          </w:tcPr>
          <w:p>
            <w:pPr>
              <w:jc w:val="center"/>
              <w:rPr>
                <w:rFonts w:hint="eastAsia"/>
                <w:b w:val="0"/>
                <w:bCs w:val="0"/>
                <w:sz w:val="21"/>
                <w:szCs w:val="21"/>
              </w:rPr>
            </w:pPr>
            <w:r>
              <w:rPr>
                <w:rFonts w:hint="eastAsia"/>
                <w:b w:val="0"/>
                <w:bCs w:val="0"/>
                <w:sz w:val="21"/>
                <w:szCs w:val="21"/>
              </w:rPr>
              <w:t>活动主题</w:t>
            </w:r>
          </w:p>
        </w:tc>
        <w:tc>
          <w:tcPr>
            <w:tcW w:w="6788" w:type="dxa"/>
            <w:gridSpan w:val="3"/>
            <w:vAlign w:val="center"/>
          </w:tcPr>
          <w:p>
            <w:pPr>
              <w:jc w:val="center"/>
              <w:rPr>
                <w:rFonts w:hint="default" w:eastAsia="宋体"/>
                <w:b w:val="0"/>
                <w:bCs w:val="0"/>
                <w:sz w:val="21"/>
                <w:szCs w:val="21"/>
                <w:lang w:val="en-US" w:eastAsia="zh-CN"/>
              </w:rPr>
            </w:pPr>
            <w:r>
              <w:rPr>
                <w:rFonts w:hint="eastAsia"/>
                <w:b w:val="0"/>
                <w:bCs w:val="0"/>
                <w:sz w:val="21"/>
                <w:szCs w:val="21"/>
                <w:lang w:val="en-US" w:eastAsia="zh-CN"/>
              </w:rPr>
              <w:t>云端相约，“语”你同行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4" w:type="dxa"/>
            <w:vAlign w:val="center"/>
          </w:tcPr>
          <w:p>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vAlign w:val="center"/>
          </w:tcPr>
          <w:p>
            <w:pPr>
              <w:jc w:val="center"/>
              <w:rPr>
                <w:rFonts w:hint="default" w:eastAsia="宋体"/>
                <w:b w:val="0"/>
                <w:bCs w:val="0"/>
                <w:sz w:val="21"/>
                <w:szCs w:val="21"/>
                <w:lang w:val="en-US" w:eastAsia="zh-CN"/>
              </w:rPr>
            </w:pPr>
            <w:r>
              <w:rPr>
                <w:rFonts w:hint="eastAsia" w:eastAsia="宋体"/>
                <w:b w:val="0"/>
                <w:bCs w:val="0"/>
                <w:sz w:val="21"/>
                <w:szCs w:val="21"/>
                <w:lang w:val="en-US" w:eastAsia="zh-CN"/>
              </w:rPr>
              <w:t>谢攀</w:t>
            </w:r>
          </w:p>
        </w:tc>
        <w:tc>
          <w:tcPr>
            <w:tcW w:w="1914" w:type="dxa"/>
            <w:vAlign w:val="center"/>
          </w:tcPr>
          <w:p>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vAlign w:val="center"/>
          </w:tcPr>
          <w:p>
            <w:pPr>
              <w:jc w:val="center"/>
              <w:rPr>
                <w:rFonts w:hint="eastAsia" w:eastAsia="宋体"/>
                <w:b w:val="0"/>
                <w:bCs w:val="0"/>
                <w:sz w:val="21"/>
                <w:szCs w:val="21"/>
                <w:lang w:val="en-US" w:eastAsia="zh-CN"/>
              </w:rPr>
            </w:pPr>
            <w:r>
              <w:rPr>
                <w:rFonts w:hint="eastAsia"/>
                <w:b w:val="0"/>
                <w:bCs w:val="0"/>
                <w:sz w:val="21"/>
                <w:szCs w:val="21"/>
                <w:lang w:val="en-US" w:eastAsia="zh-CN"/>
              </w:rPr>
              <w:t>谢攀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34" w:type="dxa"/>
            <w:vAlign w:val="center"/>
          </w:tcPr>
          <w:p>
            <w:pPr>
              <w:jc w:val="center"/>
              <w:rPr>
                <w:rFonts w:hint="eastAsia"/>
                <w:b w:val="0"/>
                <w:bCs w:val="0"/>
                <w:sz w:val="21"/>
                <w:szCs w:val="21"/>
              </w:rPr>
            </w:pPr>
            <w:r>
              <w:rPr>
                <w:rFonts w:hint="eastAsia"/>
                <w:b w:val="0"/>
                <w:bCs w:val="0"/>
                <w:sz w:val="21"/>
                <w:szCs w:val="21"/>
              </w:rPr>
              <w:t>活动时间</w:t>
            </w:r>
          </w:p>
        </w:tc>
        <w:tc>
          <w:tcPr>
            <w:tcW w:w="2526" w:type="dxa"/>
            <w:vAlign w:val="center"/>
          </w:tcPr>
          <w:p>
            <w:pPr>
              <w:jc w:val="center"/>
              <w:rPr>
                <w:rFonts w:hint="default" w:eastAsia="宋体"/>
                <w:b w:val="0"/>
                <w:bCs w:val="0"/>
                <w:sz w:val="21"/>
                <w:szCs w:val="21"/>
                <w:lang w:val="en-US" w:eastAsia="zh-CN"/>
              </w:rPr>
            </w:pPr>
            <w:r>
              <w:rPr>
                <w:rFonts w:hint="eastAsia" w:ascii="宋体" w:hAnsi="宋体" w:eastAsia="宋体" w:cs="宋体"/>
                <w:b w:val="0"/>
                <w:bCs w:val="0"/>
                <w:sz w:val="21"/>
                <w:szCs w:val="21"/>
                <w:lang w:val="en-US" w:eastAsia="zh-CN"/>
              </w:rPr>
              <w:t>2024.5.</w:t>
            </w:r>
            <w:r>
              <w:rPr>
                <w:rFonts w:hint="eastAsia" w:ascii="宋体" w:hAnsi="宋体" w:cs="宋体"/>
                <w:b w:val="0"/>
                <w:bCs w:val="0"/>
                <w:sz w:val="21"/>
                <w:szCs w:val="21"/>
                <w:lang w:val="en-US" w:eastAsia="zh-CN"/>
              </w:rPr>
              <w:t>8</w:t>
            </w:r>
          </w:p>
        </w:tc>
        <w:tc>
          <w:tcPr>
            <w:tcW w:w="1914" w:type="dxa"/>
            <w:vAlign w:val="center"/>
          </w:tcPr>
          <w:p>
            <w:pPr>
              <w:jc w:val="center"/>
              <w:rPr>
                <w:rFonts w:hint="eastAsia"/>
                <w:b w:val="0"/>
                <w:bCs w:val="0"/>
                <w:sz w:val="21"/>
                <w:szCs w:val="21"/>
              </w:rPr>
            </w:pPr>
            <w:r>
              <w:rPr>
                <w:rFonts w:hint="eastAsia"/>
                <w:b w:val="0"/>
                <w:bCs w:val="0"/>
                <w:sz w:val="21"/>
                <w:szCs w:val="21"/>
              </w:rPr>
              <w:t>活动地点</w:t>
            </w:r>
          </w:p>
        </w:tc>
        <w:tc>
          <w:tcPr>
            <w:tcW w:w="2348" w:type="dxa"/>
            <w:vAlign w:val="center"/>
          </w:tcPr>
          <w:p>
            <w:pPr>
              <w:jc w:val="center"/>
              <w:rPr>
                <w:rFonts w:hint="default" w:eastAsia="宋体"/>
                <w:b w:val="0"/>
                <w:bCs w:val="0"/>
                <w:sz w:val="21"/>
                <w:szCs w:val="21"/>
                <w:lang w:val="en-US" w:eastAsia="zh-CN"/>
              </w:rPr>
            </w:pPr>
            <w:r>
              <w:rPr>
                <w:rFonts w:hint="eastAsia" w:eastAsia="宋体"/>
                <w:b w:val="0"/>
                <w:bCs w:val="0"/>
                <w:sz w:val="21"/>
                <w:szCs w:val="21"/>
                <w:lang w:val="en-US" w:eastAsia="zh-CN"/>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34" w:type="dxa"/>
            <w:vAlign w:val="center"/>
          </w:tcPr>
          <w:p>
            <w:pPr>
              <w:jc w:val="center"/>
              <w:rPr>
                <w:rFonts w:hint="eastAsia"/>
                <w:b w:val="0"/>
                <w:bCs w:val="0"/>
                <w:sz w:val="21"/>
                <w:szCs w:val="21"/>
              </w:rPr>
            </w:pPr>
            <w:r>
              <w:rPr>
                <w:rFonts w:hint="eastAsia"/>
                <w:b w:val="0"/>
                <w:bCs w:val="0"/>
                <w:sz w:val="21"/>
                <w:szCs w:val="21"/>
              </w:rPr>
              <w:t>参与教师</w:t>
            </w:r>
          </w:p>
        </w:tc>
        <w:tc>
          <w:tcPr>
            <w:tcW w:w="6788" w:type="dxa"/>
            <w:gridSpan w:val="3"/>
            <w:vAlign w:val="center"/>
          </w:tcPr>
          <w:p>
            <w:pPr>
              <w:jc w:val="both"/>
              <w:rPr>
                <w:rFonts w:hint="default" w:eastAsia="宋体"/>
                <w:b w:val="0"/>
                <w:bCs w:val="0"/>
                <w:sz w:val="21"/>
                <w:szCs w:val="21"/>
                <w:lang w:val="en-US" w:eastAsia="zh-CN"/>
              </w:rPr>
            </w:pPr>
            <w:r>
              <w:rPr>
                <w:rFonts w:hint="eastAsia" w:eastAsia="宋体"/>
                <w:b w:val="0"/>
                <w:bCs w:val="0"/>
                <w:color w:val="auto"/>
                <w:sz w:val="21"/>
                <w:szCs w:val="21"/>
                <w:lang w:val="en-US" w:eastAsia="zh-CN"/>
              </w:rPr>
              <w:t xml:space="preserve">谢攀 王尹希 陈珊 芮雯 许阳 徐娴 高昕成 唐婧怡 巢肖琴 刘祯 曾丹萍 翟绵纬 孔玉香 潘玲霞 宦欢 李嘉浩  </w:t>
            </w:r>
            <w:r>
              <w:rPr>
                <w:rFonts w:hint="eastAsia"/>
                <w:b w:val="0"/>
                <w:bCs w:val="0"/>
                <w:color w:val="auto"/>
                <w:sz w:val="21"/>
                <w:szCs w:val="21"/>
                <w:lang w:val="en-US" w:eastAsia="zh-CN"/>
              </w:rPr>
              <w:t>张莉 胡芯 郭婧依 周丁露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4" w:hRule="atLeast"/>
        </w:trPr>
        <w:tc>
          <w:tcPr>
            <w:tcW w:w="1734" w:type="dxa"/>
            <w:vAlign w:val="top"/>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b w:val="0"/>
                <w:bCs w:val="0"/>
                <w:lang w:val="en-US" w:eastAsia="zh-CN"/>
              </w:rPr>
            </w:pPr>
            <w:r>
              <w:rPr>
                <w:rFonts w:hint="eastAsia"/>
                <w:b w:val="0"/>
                <w:bCs w:val="0"/>
                <w:lang w:val="en-US" w:eastAsia="zh-CN"/>
              </w:rPr>
              <w:t>活</w:t>
            </w:r>
          </w:p>
          <w:p>
            <w:pPr>
              <w:jc w:val="center"/>
              <w:rPr>
                <w:rFonts w:hint="eastAsia"/>
                <w:b w:val="0"/>
                <w:bCs w:val="0"/>
                <w:lang w:val="en-US" w:eastAsia="zh-CN"/>
              </w:rPr>
            </w:pPr>
          </w:p>
          <w:p>
            <w:pPr>
              <w:jc w:val="cente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动</w:t>
            </w:r>
          </w:p>
          <w:p>
            <w:pPr>
              <w:jc w:val="center"/>
              <w:rPr>
                <w:rFonts w:hint="eastAsia"/>
                <w:b w:val="0"/>
                <w:bCs w:val="0"/>
                <w:lang w:val="en-US" w:eastAsia="zh-CN"/>
              </w:rPr>
            </w:pPr>
          </w:p>
          <w:p>
            <w:pPr>
              <w:jc w:val="cente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过</w:t>
            </w:r>
          </w:p>
          <w:p>
            <w:pPr>
              <w:jc w:val="center"/>
              <w:rPr>
                <w:rFonts w:hint="eastAsia"/>
                <w:b w:val="0"/>
                <w:bCs w:val="0"/>
                <w:lang w:val="en-US" w:eastAsia="zh-CN"/>
              </w:rPr>
            </w:pPr>
          </w:p>
          <w:p>
            <w:pPr>
              <w:jc w:val="center"/>
              <w:rPr>
                <w:rFonts w:hint="eastAsia"/>
                <w:b w:val="0"/>
                <w:bCs w:val="0"/>
                <w:lang w:val="en-US" w:eastAsia="zh-CN"/>
              </w:rPr>
            </w:pPr>
          </w:p>
          <w:p>
            <w:pPr>
              <w:jc w:val="center"/>
              <w:rPr>
                <w:rFonts w:hint="default"/>
                <w:lang w:val="en-US" w:eastAsia="zh-CN"/>
              </w:rPr>
            </w:pPr>
            <w:r>
              <w:rPr>
                <w:rFonts w:hint="eastAsia"/>
                <w:b w:val="0"/>
                <w:bCs w:val="0"/>
                <w:lang w:val="en-US" w:eastAsia="zh-CN"/>
              </w:rPr>
              <w:t>程</w:t>
            </w:r>
          </w:p>
        </w:tc>
        <w:tc>
          <w:tcPr>
            <w:tcW w:w="6788" w:type="dxa"/>
            <w:gridSpan w:val="3"/>
            <w:vAlign w:val="top"/>
          </w:tcPr>
          <w:p>
            <w:pPr>
              <w:widowControl w:val="0"/>
              <w:numPr>
                <w:ilvl w:val="0"/>
                <w:numId w:val="0"/>
              </w:numPr>
              <w:tabs>
                <w:tab w:val="left" w:pos="312"/>
              </w:tabs>
              <w:ind w:leftChars="0"/>
              <w:jc w:val="both"/>
              <w:rPr>
                <w:rFonts w:hint="default"/>
                <w:lang w:val="en-US" w:eastAsia="zh-CN"/>
              </w:rPr>
            </w:pPr>
            <w:r>
              <w:rPr>
                <w:rFonts w:hint="eastAsia"/>
                <w:lang w:val="en-US" w:eastAsia="zh-CN"/>
              </w:rPr>
              <w:t>一、</w:t>
            </w:r>
            <w:r>
              <w:rPr>
                <w:rFonts w:hint="default"/>
                <w:lang w:val="en-US" w:eastAsia="zh-CN"/>
              </w:rPr>
              <w:t>研讨沙龙 听有所获</w:t>
            </w:r>
          </w:p>
          <w:p>
            <w:pPr>
              <w:widowControl w:val="0"/>
              <w:numPr>
                <w:ilvl w:val="0"/>
                <w:numId w:val="0"/>
              </w:numPr>
              <w:tabs>
                <w:tab w:val="left" w:pos="312"/>
              </w:tabs>
              <w:ind w:leftChars="0" w:firstLine="420" w:firstLineChars="200"/>
              <w:jc w:val="both"/>
              <w:rPr>
                <w:rFonts w:hint="default"/>
                <w:lang w:val="en-US" w:eastAsia="zh-CN"/>
              </w:rPr>
            </w:pPr>
            <w:r>
              <w:rPr>
                <w:rFonts w:hint="default"/>
                <w:lang w:val="en-US" w:eastAsia="zh-CN"/>
              </w:rPr>
              <w:t>镇江市小学语文教师团队优秀代表们以“培养自主学习者”为主题，分别从整本书阅读、识字与写字等方面具体讲述了镇江小语人从“培养自主阅读者”到“培养自主学习者”十余年的市、区、校多层次的积极探索及成果。</w:t>
            </w:r>
          </w:p>
          <w:p>
            <w:pPr>
              <w:widowControl w:val="0"/>
              <w:numPr>
                <w:ilvl w:val="0"/>
                <w:numId w:val="0"/>
              </w:numPr>
              <w:tabs>
                <w:tab w:val="left" w:pos="312"/>
              </w:tabs>
              <w:ind w:leftChars="0" w:firstLine="420" w:firstLineChars="200"/>
              <w:jc w:val="both"/>
              <w:rPr>
                <w:rFonts w:hint="default"/>
                <w:lang w:val="en-US" w:eastAsia="zh-CN"/>
              </w:rPr>
            </w:pPr>
            <w:r>
              <w:rPr>
                <w:rFonts w:hint="default"/>
                <w:lang w:val="en-US" w:eastAsia="zh-CN"/>
              </w:rPr>
              <w:t>在《语文建设》编辑、副编审时玲玲女士充分肯定了培养自主者的创新性后，南京市金陵中学附小书记、校长孙双金先生和义务教育语文课程标准修订组核心成员、北京师范大学文学院研究员吴欣歆女士分别作为新课标的实践者和修订者对新课标进行了深入地探讨。</w:t>
            </w:r>
          </w:p>
          <w:p>
            <w:pPr>
              <w:widowControl w:val="0"/>
              <w:numPr>
                <w:ilvl w:val="0"/>
                <w:numId w:val="0"/>
              </w:numPr>
              <w:tabs>
                <w:tab w:val="left" w:pos="312"/>
              </w:tabs>
              <w:ind w:leftChars="0" w:firstLine="420" w:firstLineChars="200"/>
              <w:jc w:val="both"/>
              <w:rPr>
                <w:rFonts w:hint="default"/>
                <w:lang w:val="en-US" w:eastAsia="zh-CN"/>
              </w:rPr>
            </w:pPr>
            <w:r>
              <w:rPr>
                <w:rFonts w:hint="default"/>
                <w:lang w:val="en-US" w:eastAsia="zh-CN"/>
              </w:rPr>
              <w:t>孙双金校长指出，教育实践者要回归小学语文教学规律，立足于数千年母语教学经验，切实增强民族文化自信。吴教授做了以《&lt;义务教育语文课程标准（2022版）&gt;研读建议》为题的讲座，立足于课程顶层设计，详细地阐述了语文课程性质、课程理念、学科核心素养、自主合作探究的学习方式等，从专家视角为我们深入浅出地讲述了语文新课标的核心概念，让</w:t>
            </w:r>
            <w:r>
              <w:rPr>
                <w:rFonts w:hint="eastAsia"/>
                <w:lang w:val="en-US" w:eastAsia="zh-CN"/>
              </w:rPr>
              <w:t>工作室成员们</w:t>
            </w:r>
            <w:r>
              <w:rPr>
                <w:rFonts w:hint="default"/>
                <w:lang w:val="en-US" w:eastAsia="zh-CN"/>
              </w:rPr>
              <w:t>对新课标有了更深入的理解。</w:t>
            </w:r>
          </w:p>
          <w:p>
            <w:pPr>
              <w:widowControl w:val="0"/>
              <w:numPr>
                <w:ilvl w:val="0"/>
                <w:numId w:val="0"/>
              </w:numPr>
              <w:tabs>
                <w:tab w:val="left" w:pos="312"/>
              </w:tabs>
              <w:ind w:leftChars="0"/>
              <w:jc w:val="both"/>
              <w:rPr>
                <w:rFonts w:hint="default"/>
                <w:lang w:val="en-US" w:eastAsia="zh-CN"/>
              </w:rPr>
            </w:pPr>
            <w:r>
              <w:rPr>
                <w:rFonts w:hint="eastAsia"/>
                <w:lang w:val="en-US" w:eastAsia="zh-CN"/>
              </w:rPr>
              <w:t>二、</w:t>
            </w:r>
            <w:r>
              <w:rPr>
                <w:rFonts w:hint="default"/>
                <w:lang w:val="en-US" w:eastAsia="zh-CN"/>
              </w:rPr>
              <w:t>课堂展示 观有所得</w:t>
            </w:r>
          </w:p>
          <w:p>
            <w:pPr>
              <w:widowControl w:val="0"/>
              <w:numPr>
                <w:ilvl w:val="0"/>
                <w:numId w:val="0"/>
              </w:numPr>
              <w:tabs>
                <w:tab w:val="left" w:pos="312"/>
              </w:tabs>
              <w:ind w:leftChars="0" w:firstLine="420" w:firstLineChars="200"/>
              <w:jc w:val="both"/>
              <w:rPr>
                <w:rFonts w:hint="default"/>
                <w:lang w:val="en-US" w:eastAsia="zh-CN"/>
              </w:rPr>
            </w:pPr>
            <w:r>
              <w:rPr>
                <w:rFonts w:hint="eastAsia"/>
                <w:lang w:val="en-US" w:eastAsia="zh-CN"/>
              </w:rPr>
              <w:t>工作室成员们</w:t>
            </w:r>
            <w:r>
              <w:rPr>
                <w:rFonts w:hint="default"/>
                <w:lang w:val="en-US" w:eastAsia="zh-CN"/>
              </w:rPr>
              <w:t>学习了不同会场十二位老师的精彩课堂。在新课标指引下，执教老师们充分考虑了学生的兴趣和实际水平，设计了生动有趣的教学内容，使学生在轻松愉快的氛围中获得了知识。这些课堂通过学习地图、情境创设、问题引导、小组合作等多种方式，激发了学生的学习兴趣和主动性，成功引导了学生主动参与课堂活动，实现了学生从被动接受到主动探究的转变，让学生在轻松愉悦的氛围中自主探索、合作学习。构思巧妙的教学设计，生动有趣的情景创设，精彩纷呈的成果展示，都展示了他们的新课堂教学设计与实践，为培养学生的语文素养奠定了基础。</w:t>
            </w:r>
          </w:p>
          <w:p>
            <w:pPr>
              <w:widowControl w:val="0"/>
              <w:numPr>
                <w:ilvl w:val="0"/>
                <w:numId w:val="0"/>
              </w:numPr>
              <w:tabs>
                <w:tab w:val="left" w:pos="312"/>
              </w:tabs>
              <w:ind w:leftChars="0" w:firstLine="420" w:firstLineChars="200"/>
              <w:jc w:val="both"/>
              <w:rPr>
                <w:rFonts w:hint="default"/>
                <w:lang w:val="en-US" w:eastAsia="zh-CN"/>
              </w:rPr>
            </w:pPr>
            <w:r>
              <w:rPr>
                <w:rFonts w:hint="default"/>
                <w:lang w:val="en-US" w:eastAsia="zh-CN"/>
              </w:rPr>
              <w:t>观摩活动结束后，专家们对课堂上的教学环节、教学细节、课堂互动等方面进行了精彩剖析，肯定了江苏省小学语文在新课标实施方面的积极努力和取得的显著成果，让人感受到浓浓的专业性和权威性。此外，专家们也提出了一些宝贵建议。他们建议教师们要进一步关注学生的个体差异，因材施教；要注重培养学生的批判性思维，引导他们学会独立思考；还要加强对学生学习过程的评价，更好地指导他们的自主学习，为语文教学提供了新的思路和方向。</w:t>
            </w:r>
          </w:p>
          <w:p>
            <w:pPr>
              <w:widowControl w:val="0"/>
              <w:numPr>
                <w:ilvl w:val="0"/>
                <w:numId w:val="0"/>
              </w:numPr>
              <w:tabs>
                <w:tab w:val="left" w:pos="312"/>
              </w:tabs>
              <w:ind w:leftChars="0"/>
              <w:jc w:val="both"/>
              <w:rPr>
                <w:rFonts w:hint="default"/>
                <w:lang w:val="en-US" w:eastAsia="zh-CN"/>
              </w:rPr>
            </w:pPr>
            <w:r>
              <w:rPr>
                <w:rFonts w:hint="eastAsia"/>
                <w:lang w:val="en-US" w:eastAsia="zh-CN"/>
              </w:rPr>
              <w:t>三、</w:t>
            </w:r>
            <w:r>
              <w:rPr>
                <w:rFonts w:hint="default"/>
                <w:lang w:val="en-US" w:eastAsia="zh-CN"/>
              </w:rPr>
              <w:t>且学且思 研有所悟</w:t>
            </w:r>
          </w:p>
          <w:p>
            <w:pPr>
              <w:widowControl w:val="0"/>
              <w:numPr>
                <w:ilvl w:val="0"/>
                <w:numId w:val="0"/>
              </w:numPr>
              <w:tabs>
                <w:tab w:val="left" w:pos="312"/>
              </w:tabs>
              <w:ind w:leftChars="0" w:firstLine="420" w:firstLineChars="200"/>
              <w:jc w:val="both"/>
              <w:rPr>
                <w:rFonts w:hint="default"/>
                <w:lang w:val="en-US" w:eastAsia="zh-CN"/>
              </w:rPr>
            </w:pPr>
            <w:r>
              <w:rPr>
                <w:rFonts w:hint="default"/>
                <w:lang w:val="en-US" w:eastAsia="zh-CN"/>
              </w:rPr>
              <w:t>“水本无华，相荡而成涟漪；石本无火，相击而发灵光。”充满真知灼见的讲座分享和精彩的课堂展示活动让培育室成员收获颇丰，犹如一汪清泉流淌而过，滋润心田。培育室成员们认真聆听，积极思考，纷纷发表了自己的感悟与心得。</w:t>
            </w:r>
          </w:p>
          <w:p>
            <w:pPr>
              <w:widowControl w:val="0"/>
              <w:numPr>
                <w:ilvl w:val="0"/>
                <w:numId w:val="0"/>
              </w:numPr>
              <w:tabs>
                <w:tab w:val="left" w:pos="312"/>
              </w:tabs>
              <w:ind w:leftChars="0" w:firstLine="420" w:firstLineChars="200"/>
              <w:jc w:val="both"/>
              <w:rPr>
                <w:rFonts w:hint="eastAsia"/>
                <w:lang w:val="en-US" w:eastAsia="zh-CN"/>
              </w:rPr>
            </w:pPr>
            <w:r>
              <w:rPr>
                <w:rFonts w:hint="eastAsia"/>
                <w:lang w:val="en-US" w:eastAsia="zh-CN"/>
              </w:rPr>
              <w:t>香槟湖小学 唐婧怡：在学习任务群的评价里边，要求突出教、学、评的一体化。教师首先要去阅读学习任务群在教学提示里边提出的评价要求，要根据这个评价要求拟定评价的观察要点，根据评价的观察要点去设计学习活动和学习任务，这样才能够比较好的实现教、学、评的一体化。</w:t>
            </w:r>
          </w:p>
          <w:p>
            <w:pPr>
              <w:widowControl w:val="0"/>
              <w:numPr>
                <w:ilvl w:val="0"/>
                <w:numId w:val="0"/>
              </w:numPr>
              <w:tabs>
                <w:tab w:val="left" w:pos="312"/>
              </w:tabs>
              <w:ind w:leftChars="0" w:firstLine="420" w:firstLineChars="200"/>
              <w:jc w:val="both"/>
              <w:rPr>
                <w:rFonts w:hint="eastAsia"/>
                <w:lang w:val="en-US" w:eastAsia="zh-CN"/>
              </w:rPr>
            </w:pPr>
            <w:r>
              <w:rPr>
                <w:rFonts w:hint="eastAsia"/>
                <w:lang w:val="en-US" w:eastAsia="zh-CN"/>
              </w:rPr>
              <w:t>关于实用性阅读与交流，学习任务群的教学提示方面提出了评价要求。评价应注重学生在真实生活情境中语言运用的实际表现，围绕个人生活、学校生活、社会生活中阅读与交流的实际任务，在评价中应引导学生注意实用性阅读与表达的目的、对象、情境以及交流效果。</w:t>
            </w:r>
          </w:p>
          <w:p>
            <w:pPr>
              <w:widowControl w:val="0"/>
              <w:numPr>
                <w:ilvl w:val="0"/>
                <w:numId w:val="0"/>
              </w:numPr>
              <w:tabs>
                <w:tab w:val="left" w:pos="312"/>
              </w:tabs>
              <w:ind w:firstLine="420" w:firstLineChars="200"/>
              <w:jc w:val="both"/>
              <w:rPr>
                <w:rFonts w:hint="eastAsia"/>
                <w:lang w:val="en-US" w:eastAsia="zh-CN"/>
              </w:rPr>
            </w:pPr>
            <w:r>
              <w:rPr>
                <w:rFonts w:hint="eastAsia"/>
                <w:lang w:val="en-US" w:eastAsia="zh-CN"/>
              </w:rPr>
              <w:t>百丈中心小学 翟绵纬：教育是一棵树摇动另一棵树，一朵云退推动另一朵云，一个灵魂唤醒另一个灵魂。积极把前辈的经验智慧牢记于心，并付诸于实践才是真正达到培训的目的。</w:t>
            </w:r>
          </w:p>
          <w:p>
            <w:pPr>
              <w:widowControl w:val="0"/>
              <w:numPr>
                <w:ilvl w:val="0"/>
                <w:numId w:val="0"/>
              </w:numPr>
              <w:tabs>
                <w:tab w:val="left" w:pos="312"/>
              </w:tabs>
              <w:ind w:leftChars="0" w:firstLine="420" w:firstLineChars="200"/>
              <w:jc w:val="both"/>
              <w:rPr>
                <w:rFonts w:hint="eastAsia"/>
                <w:lang w:val="en-US" w:eastAsia="zh-CN"/>
              </w:rPr>
            </w:pPr>
            <w:r>
              <w:rPr>
                <w:rFonts w:hint="eastAsia"/>
                <w:lang w:val="en-US" w:eastAsia="zh-CN"/>
              </w:rPr>
              <w:t>上午进行了课堂教学示范，付军玲老师的 《宝葫芦的秘密》让我受益匪浅。教师激情满满，师生配合真是满分。老师的激励性评价语言，让学生的参与度极高。授课时也能层层递进，各个环节处理到位，语言通俗易懂，富有亲和力，真正发挥了学生的主体地位，引导学生思考，鼓励学生大胆，积极发言，整节课在轻松愉快的环境下进行。</w:t>
            </w:r>
          </w:p>
          <w:p>
            <w:pPr>
              <w:widowControl w:val="0"/>
              <w:numPr>
                <w:ilvl w:val="0"/>
                <w:numId w:val="0"/>
              </w:numPr>
              <w:tabs>
                <w:tab w:val="left" w:pos="312"/>
              </w:tabs>
              <w:ind w:leftChars="0" w:firstLine="420" w:firstLineChars="200"/>
              <w:jc w:val="both"/>
              <w:rPr>
                <w:rFonts w:hint="eastAsia"/>
                <w:lang w:val="en-US" w:eastAsia="zh-CN"/>
              </w:rPr>
            </w:pPr>
            <w:r>
              <w:rPr>
                <w:rFonts w:hint="eastAsia"/>
                <w:lang w:val="en-US" w:eastAsia="zh-CN"/>
              </w:rPr>
              <w:t>河海实验小学 汤佳雯：《宝葫芦的秘密》这堂课以“魔法中的宝物”激发学生兴趣，语言表达具有感染力，营造了课堂轻松氛围。之后，从解题、作者介绍、基础教学，字字斟酌，环环相扣，衔接自然，其语言艺术极强。其中，识字教学中遵循四年级学生学习发展规律，结合学生生活实际，侃侃而谈，加强学生识记，使得枯燥的基础教学环节“活”起来，给了我许多教学启发。此外，整体教学的语文素养培养很巧妙，围绕“规矩”，促使学生成为主人公“小宝”，挖掘了学生的朗读能力、语言表达能力、探究文本能力等等。</w:t>
            </w:r>
          </w:p>
          <w:p>
            <w:pPr>
              <w:widowControl w:val="0"/>
              <w:numPr>
                <w:ilvl w:val="0"/>
                <w:numId w:val="0"/>
              </w:numPr>
              <w:tabs>
                <w:tab w:val="left" w:pos="312"/>
              </w:tabs>
              <w:ind w:leftChars="0" w:firstLine="420" w:firstLineChars="200"/>
              <w:jc w:val="both"/>
              <w:rPr>
                <w:rFonts w:hint="eastAsia"/>
                <w:lang w:val="en-US" w:eastAsia="zh-CN"/>
              </w:rPr>
            </w:pPr>
            <w:r>
              <w:rPr>
                <w:rFonts w:hint="eastAsia"/>
                <w:lang w:val="en-US" w:eastAsia="zh-CN"/>
              </w:rPr>
              <w:t>观摩完这节课，对我今后的教学设计有了很多思考。一是设计多元教学语言或方式，将基础识字环节“活”起来；二是紧扣学生生活实际，将师生问答“活”起来；三是构建学生与课文内容的联系，将学生思维“活”起来。</w:t>
            </w:r>
          </w:p>
          <w:p>
            <w:pPr>
              <w:widowControl w:val="0"/>
              <w:numPr>
                <w:ilvl w:val="0"/>
                <w:numId w:val="0"/>
              </w:numPr>
              <w:tabs>
                <w:tab w:val="left" w:pos="312"/>
              </w:tabs>
              <w:ind w:leftChars="0" w:firstLine="420" w:firstLineChars="200"/>
              <w:jc w:val="both"/>
              <w:rPr>
                <w:rFonts w:hint="eastAsia"/>
                <w:lang w:val="en-US" w:eastAsia="zh-CN"/>
              </w:rPr>
            </w:pPr>
            <w:r>
              <w:rPr>
                <w:rFonts w:hint="eastAsia"/>
                <w:lang w:val="en-US" w:eastAsia="zh-CN"/>
              </w:rPr>
              <w:t>百草园小学 刘桢：在听金磊老师《威尼斯的小艇》这节课前，我先听了谢华平老师对于五下第七单元的教学解读和冯冰倩老师的起始课。尽管金老师与另外两位老师来自不同的地域，但他们的教学理念是一致的。结合人文主题与语文要素，五下第七单元的学习主题可以囊括为：观异国风情，写中国名胜。金老师在课前的谈话中就渗透了这一内容，以“五一假期去哪里玩了”为引导，帮助学生勾连生活实际，让他们有话可说，有话可谈，这样的浸润是潜移默化的。而在教学过程中，金老师注重人文交流，不断深挖文本，让学生一点一点透过文字，体会威尼斯小艇和威尼斯人之间的关系，同时指向本单元教学的核心问题：为什么这个事物/名胜/地域会成为一个国家的象征？换言之，这一名胜中所寄托的精神是什么？它的文化内核在于……？如果学生能得到这样深层的浸润，习作时必定有感而发。</w:t>
            </w:r>
          </w:p>
          <w:p>
            <w:pPr>
              <w:widowControl w:val="0"/>
              <w:numPr>
                <w:ilvl w:val="0"/>
                <w:numId w:val="0"/>
              </w:numPr>
              <w:tabs>
                <w:tab w:val="left" w:pos="312"/>
              </w:tabs>
              <w:ind w:leftChars="0" w:firstLine="420" w:firstLineChars="200"/>
              <w:jc w:val="both"/>
              <w:rPr>
                <w:rFonts w:hint="eastAsia"/>
                <w:lang w:val="en-US" w:eastAsia="zh-CN"/>
              </w:rPr>
            </w:pPr>
            <w:r>
              <w:rPr>
                <w:rFonts w:hint="eastAsia"/>
                <w:lang w:val="en-US" w:eastAsia="zh-CN"/>
              </w:rPr>
              <w:t>飞龙实验小学 陈珊：作为一名新教师，学习了本次活动感觉受益良多。语文课程的编制逻辑在过去几十年一直在不断变革，新课标从学生的角度出发，注重素质的全面提升和学生自主自信的培养，吴教授的讲座让我更多认识到了语文学科的严谨性和科学性，而其他一线教师的展示也让我学到了教师在大单元理念下统整思维的巧妙。理论到实践的结合其实是一条不断探索曲折前进的道路，作为信息高速发展时代的新教师，对我们来说是机遇也是挑战。对我来说，要做的第一件事是理解专家，而不是寻找理论和实践的鸿沟，理解内化理念而后在实践中才能有新发现，在探索中才会有新前进。</w:t>
            </w:r>
          </w:p>
          <w:p>
            <w:pPr>
              <w:widowControl w:val="0"/>
              <w:numPr>
                <w:ilvl w:val="0"/>
                <w:numId w:val="0"/>
              </w:numPr>
              <w:tabs>
                <w:tab w:val="left" w:pos="312"/>
              </w:tabs>
              <w:ind w:leftChars="0" w:firstLine="420" w:firstLineChars="200"/>
              <w:jc w:val="both"/>
              <w:rPr>
                <w:rFonts w:hint="default"/>
                <w:lang w:val="en-US" w:eastAsia="zh-CN"/>
              </w:rPr>
            </w:pPr>
          </w:p>
          <w:p>
            <w:pPr>
              <w:widowControl w:val="0"/>
              <w:numPr>
                <w:ilvl w:val="0"/>
                <w:numId w:val="0"/>
              </w:numPr>
              <w:tabs>
                <w:tab w:val="left" w:pos="312"/>
              </w:tabs>
              <w:ind w:leftChars="0" w:firstLine="420" w:firstLineChars="200"/>
              <w:jc w:val="both"/>
              <w:rPr>
                <w:rFonts w:hint="default"/>
                <w:lang w:val="en-US" w:eastAsia="zh-CN"/>
              </w:rPr>
            </w:pPr>
          </w:p>
          <w:p>
            <w:pPr>
              <w:widowControl w:val="0"/>
              <w:numPr>
                <w:ilvl w:val="0"/>
                <w:numId w:val="0"/>
              </w:numPr>
              <w:tabs>
                <w:tab w:val="left" w:pos="312"/>
              </w:tabs>
              <w:ind w:leftChars="0" w:firstLine="420" w:firstLineChars="200"/>
              <w:jc w:val="both"/>
              <w:rPr>
                <w:rFonts w:hint="eastAsia"/>
                <w:lang w:val="en-US" w:eastAsia="zh-CN"/>
              </w:rPr>
            </w:pPr>
            <w:r>
              <w:rPr>
                <w:rFonts w:hint="eastAsia"/>
                <w:lang w:val="en-US" w:eastAsia="zh-CN"/>
              </w:rPr>
              <w:t xml:space="preserve"> </w:t>
            </w:r>
          </w:p>
          <w:p>
            <w:pPr>
              <w:widowControl w:val="0"/>
              <w:numPr>
                <w:ilvl w:val="0"/>
                <w:numId w:val="0"/>
              </w:numPr>
              <w:tabs>
                <w:tab w:val="left" w:pos="312"/>
              </w:tabs>
              <w:ind w:leftChars="0" w:firstLine="420" w:firstLineChars="200"/>
              <w:jc w:val="both"/>
              <w:rPr>
                <w:rFonts w:hint="default"/>
                <w:lang w:val="en-US" w:eastAsia="zh-CN"/>
              </w:rPr>
            </w:pPr>
          </w:p>
          <w:p>
            <w:pPr>
              <w:widowControl w:val="0"/>
              <w:numPr>
                <w:ilvl w:val="0"/>
                <w:numId w:val="0"/>
              </w:numPr>
              <w:tabs>
                <w:tab w:val="left" w:pos="312"/>
              </w:tabs>
              <w:ind w:leftChars="0" w:firstLine="420" w:firstLineChars="200"/>
              <w:jc w:val="both"/>
              <w:rPr>
                <w:rFonts w:hint="default"/>
                <w:lang w:val="en-US" w:eastAsia="zh-CN"/>
              </w:rPr>
            </w:pPr>
          </w:p>
          <w:p>
            <w:pPr>
              <w:widowControl w:val="0"/>
              <w:numPr>
                <w:ilvl w:val="0"/>
                <w:numId w:val="0"/>
              </w:numPr>
              <w:tabs>
                <w:tab w:val="left" w:pos="312"/>
              </w:tabs>
              <w:ind w:leftChars="0"/>
              <w:jc w:val="both"/>
              <w:rPr>
                <w:rFonts w:hint="default"/>
                <w:lang w:val="en-US" w:eastAsia="zh-CN"/>
              </w:rPr>
            </w:pPr>
          </w:p>
          <w:p>
            <w:pPr>
              <w:widowControl w:val="0"/>
              <w:numPr>
                <w:ilvl w:val="0"/>
                <w:numId w:val="0"/>
              </w:numPr>
              <w:tabs>
                <w:tab w:val="left" w:pos="312"/>
              </w:tabs>
              <w:ind w:leftChars="0"/>
              <w:jc w:val="both"/>
              <w:rPr>
                <w:rFonts w:hint="default"/>
                <w:lang w:val="en-US" w:eastAsia="zh-CN"/>
              </w:rPr>
            </w:pPr>
          </w:p>
        </w:tc>
      </w:tr>
    </w:tbl>
    <w:p>
      <w:pPr>
        <w:jc w:val="both"/>
        <w:rPr>
          <w:rFonts w:hint="eastAsia" w:eastAsia="宋体"/>
          <w:sz w:val="32"/>
          <w:szCs w:val="32"/>
          <w:lang w:val="en-US" w:eastAsia="zh-CN"/>
        </w:rPr>
      </w:pPr>
      <w:r>
        <w:rPr>
          <w:rFonts w:hint="eastAsia" w:eastAsia="宋体"/>
          <w:sz w:val="32"/>
          <w:szCs w:val="32"/>
          <w:lang w:val="en-US" w:eastAsia="zh-CN"/>
        </w:rPr>
        <w:br w:type="page"/>
      </w:r>
      <w:r>
        <w:rPr>
          <w:rFonts w:hint="eastAsia" w:eastAsia="宋体"/>
          <w:sz w:val="32"/>
          <w:szCs w:val="32"/>
          <w:lang w:val="en-US" w:eastAsia="zh-CN"/>
        </w:rPr>
        <w:drawing>
          <wp:inline distT="0" distB="0" distL="114300" distR="114300">
            <wp:extent cx="5233670" cy="5553075"/>
            <wp:effectExtent l="0" t="0" r="5080" b="9525"/>
            <wp:docPr id="1" name="图片 1" descr="6I48F49)O4{_M}RM052_2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I48F49)O4{_M}RM052_2HT"/>
                    <pic:cNvPicPr>
                      <a:picLocks noChangeAspect="1"/>
                    </pic:cNvPicPr>
                  </pic:nvPicPr>
                  <pic:blipFill>
                    <a:blip r:embed="rId4"/>
                    <a:stretch>
                      <a:fillRect/>
                    </a:stretch>
                  </pic:blipFill>
                  <pic:spPr>
                    <a:xfrm>
                      <a:off x="0" y="0"/>
                      <a:ext cx="5233670" cy="5553075"/>
                    </a:xfrm>
                    <a:prstGeom prst="rect">
                      <a:avLst/>
                    </a:prstGeom>
                  </pic:spPr>
                </pic:pic>
              </a:graphicData>
            </a:graphic>
          </wp:inline>
        </w:drawing>
      </w:r>
      <w:bookmarkStart w:id="0" w:name="_GoBack"/>
      <w:bookmarkEnd w:id="0"/>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ZmU1NDI2YmY3OTY5Y2JiNmY4ZTMxY2NhNDZjNzMifQ=="/>
  </w:docVars>
  <w:rsids>
    <w:rsidRoot w:val="00000000"/>
    <w:rsid w:val="05195B6C"/>
    <w:rsid w:val="073833F5"/>
    <w:rsid w:val="2A4A73FD"/>
    <w:rsid w:val="64EE43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link w:val="3"/>
    <w:autoRedefine/>
    <w:qFormat/>
    <w:uiPriority w:val="0"/>
    <w:rPr>
      <w:kern w:val="2"/>
      <w:sz w:val="18"/>
      <w:szCs w:val="18"/>
    </w:rPr>
  </w:style>
  <w:style w:type="character" w:customStyle="1" w:styleId="8">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Words>
  <Characters>65</Characters>
  <Lines>1</Lines>
  <Paragraphs>1</Paragraphs>
  <TotalTime>11</TotalTime>
  <ScaleCrop>false</ScaleCrop>
  <LinksUpToDate>false</LinksUpToDate>
  <CharactersWithSpaces>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2020-08-01T21:19:00Z</dcterms:created>
  <dc:creator>HONG</dc:creator>
  <cp:lastModifiedBy>安分</cp:lastModifiedBy>
  <dcterms:modified xsi:type="dcterms:W3CDTF">2024-05-16T02:23:46Z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0546454935CC431892B54C83BFAAB17C_13</vt:lpwstr>
  </property>
</Properties>
</file>