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Hans"/>
        </w:rPr>
      </w:pPr>
      <w:r>
        <w:rPr>
          <w:rFonts w:hint="eastAsia"/>
        </w:rPr>
        <w:t>通过深度与广度的挖掘、对比分析、策略迁移、互文共议等环节，借助情境为载体，不断深挖主题意义，培养学生的多元思维能力与思辨能力，助力核心素养的落地生</w:t>
      </w:r>
      <w:r>
        <w:rPr>
          <w:rFonts w:hint="eastAsia"/>
          <w:lang w:val="en-US" w:eastAsia="zh-Hans"/>
        </w:rPr>
        <w:t>根</w:t>
      </w:r>
      <w:r>
        <w:rPr>
          <w:rFonts w:hint="default"/>
          <w:lang w:eastAsia="zh-Hans"/>
        </w:rPr>
        <w:t>。</w:t>
      </w:r>
    </w:p>
    <w:p>
      <w:pPr>
        <w:rPr>
          <w:rFonts w:hint="default"/>
          <w:lang w:eastAsia="zh-Hans"/>
        </w:rPr>
      </w:pPr>
      <w:r>
        <w:rPr>
          <w:rFonts w:hint="default"/>
          <w:lang w:eastAsia="zh-Hans"/>
        </w:rPr>
        <w:t>群文阅读是指“围绕一个或多个议题选择一组文章，而后教师和学生围绕议题展开阅读和集体建构，最终达成共识的过程”，而群文阅</w:t>
      </w:r>
      <w:bookmarkStart w:id="0" w:name="_GoBack"/>
      <w:bookmarkEnd w:id="0"/>
      <w:r>
        <w:rPr>
          <w:rFonts w:hint="default"/>
          <w:lang w:eastAsia="zh-Hans"/>
        </w:rPr>
        <w:t>读“1+X”教学模式正是基于这一理论的具体实践。“1”是指一堂课的中心，指向主题意义的建构。、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Hans"/>
        </w:rPr>
        <w:t>作者指出群文阅读的策略</w:t>
      </w:r>
      <w:r>
        <w:rPr>
          <w:rFonts w:hint="default"/>
          <w:lang w:eastAsia="zh-Hans"/>
        </w:rPr>
        <w:t>：</w:t>
      </w:r>
      <w:r>
        <w:rPr>
          <w:rFonts w:ascii="DLF-3-0-390080404" w:hAnsi="DLF-3-0-390080404" w:eastAsia="DLF-3-0-390080404" w:cs="DLF-3-0-390080404"/>
          <w:color w:val="231F20"/>
          <w:kern w:val="0"/>
          <w:sz w:val="21"/>
          <w:szCs w:val="21"/>
          <w:lang w:val="en-US" w:eastAsia="zh-CN" w:bidi="ar"/>
        </w:rPr>
        <w:t>1.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在深度和广度上挖掘主题意义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eastAsia="zh-CN" w:bidi="ar"/>
        </w:rPr>
        <w:t>。</w:t>
      </w:r>
      <w:r>
        <w:rPr>
          <w:rFonts w:ascii="DLF-3-0-390080404" w:hAnsi="DLF-3-0-390080404" w:eastAsia="DLF-3-0-390080404" w:cs="DLF-3-0-390080404"/>
          <w:color w:val="231F20"/>
          <w:kern w:val="0"/>
          <w:sz w:val="21"/>
          <w:szCs w:val="21"/>
          <w:lang w:val="en-US" w:eastAsia="zh-CN" w:bidi="ar"/>
        </w:rPr>
        <w:t>2.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在对比分析中领悟主题意义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DLF-3-0-759262889" w:hAnsi="DLF-3-0-759262889" w:eastAsia="DLF-3-0-759262889" w:cs="DLF-3-0-759262889"/>
          <w:color w:val="231F20"/>
          <w:kern w:val="0"/>
          <w:sz w:val="21"/>
          <w:szCs w:val="21"/>
          <w:lang w:val="en-US" w:eastAsia="zh-CN" w:bidi="ar"/>
        </w:rPr>
        <w:t>3.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在实践探索中构建主题意义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eastAsia="zh-CN" w:bidi="ar"/>
        </w:rPr>
        <w:t>。</w:t>
      </w: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Hans" w:bidi="ar"/>
        </w:rPr>
        <w:t>同时在阅读教学实践中</w:t>
      </w:r>
      <w:r>
        <w:rPr>
          <w:rFonts w:hint="default" w:ascii="宋体" w:hAnsi="宋体" w:eastAsia="宋体" w:cs="宋体"/>
          <w:color w:val="231F20"/>
          <w:kern w:val="0"/>
          <w:sz w:val="21"/>
          <w:szCs w:val="21"/>
          <w:lang w:eastAsia="zh-Hans" w:bidi="ar"/>
        </w:rPr>
        <w:t>，</w:t>
      </w: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Hans" w:bidi="ar"/>
        </w:rPr>
        <w:t>我们要注意</w:t>
      </w:r>
      <w:r>
        <w:rPr>
          <w:rFonts w:hint="default" w:ascii="宋体" w:hAnsi="宋体" w:eastAsia="宋体" w:cs="宋体"/>
          <w:color w:val="231F20"/>
          <w:kern w:val="0"/>
          <w:sz w:val="21"/>
          <w:szCs w:val="21"/>
          <w:lang w:eastAsia="zh-Hans" w:bidi="ar"/>
        </w:rPr>
        <w:t>：</w:t>
      </w:r>
      <w:r>
        <w:rPr>
          <w:rFonts w:ascii="DLF-3-0-759262889" w:hAnsi="DLF-3-0-759262889" w:eastAsia="DLF-3-0-759262889" w:cs="DLF-3-0-759262889"/>
          <w:color w:val="231F20"/>
          <w:kern w:val="0"/>
          <w:sz w:val="21"/>
          <w:szCs w:val="21"/>
          <w:lang w:val="en-US" w:eastAsia="zh-CN" w:bidi="ar"/>
        </w:rPr>
        <w:t>1.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情境铺垫，意义先行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eastAsia="zh-CN" w:bidi="ar"/>
        </w:rPr>
        <w:t>。</w:t>
      </w:r>
      <w:r>
        <w:rPr>
          <w:rFonts w:ascii="DLF-3-0-759262889" w:hAnsi="DLF-3-0-759262889" w:eastAsia="DLF-3-0-759262889" w:cs="DLF-3-0-759262889"/>
          <w:color w:val="231F20"/>
          <w:kern w:val="0"/>
          <w:sz w:val="21"/>
          <w:szCs w:val="21"/>
          <w:lang w:val="en-US" w:eastAsia="zh-CN" w:bidi="ar"/>
        </w:rPr>
        <w:t>2.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教材文本，主题初探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eastAsia="zh-CN" w:bidi="ar"/>
        </w:rPr>
        <w:t>。</w:t>
      </w:r>
      <w:r>
        <w:rPr>
          <w:rFonts w:ascii="DLF-3-0-939949401" w:hAnsi="DLF-3-0-939949401" w:eastAsia="DLF-3-0-939949401" w:cs="DLF-3-0-939949401"/>
          <w:color w:val="231F20"/>
          <w:kern w:val="0"/>
          <w:sz w:val="21"/>
          <w:szCs w:val="21"/>
          <w:lang w:val="en-US" w:eastAsia="zh-CN" w:bidi="ar"/>
        </w:rPr>
        <w:t>3.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由</w:t>
      </w:r>
      <w:r>
        <w:rPr>
          <w:rFonts w:ascii="KTJ" w:hAnsi="KTJ" w:eastAsia="KTJ" w:cs="KTJ"/>
          <w:color w:val="231F20"/>
          <w:kern w:val="0"/>
          <w:sz w:val="21"/>
          <w:szCs w:val="21"/>
          <w:lang w:val="en-US" w:eastAsia="zh-CN" w:bidi="ar"/>
        </w:rPr>
        <w:t>“</w:t>
      </w:r>
      <w:r>
        <w:rPr>
          <w:rFonts w:hint="default" w:ascii="DLF-3-0-939949401" w:hAnsi="DLF-3-0-939949401" w:eastAsia="DLF-3-0-939949401" w:cs="DLF-3-0-939949401"/>
          <w:color w:val="231F20"/>
          <w:kern w:val="0"/>
          <w:sz w:val="21"/>
          <w:szCs w:val="21"/>
          <w:lang w:val="en-US" w:eastAsia="zh-CN" w:bidi="ar"/>
        </w:rPr>
        <w:t>1</w:t>
      </w:r>
      <w:r>
        <w:rPr>
          <w:rFonts w:hint="default" w:ascii="KTJ" w:hAnsi="KTJ" w:eastAsia="KTJ" w:cs="KTJ"/>
          <w:color w:val="231F20"/>
          <w:kern w:val="0"/>
          <w:sz w:val="21"/>
          <w:szCs w:val="21"/>
          <w:lang w:val="en-US" w:eastAsia="zh-CN" w:bidi="ar"/>
        </w:rPr>
        <w:t>”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至</w:t>
      </w:r>
      <w:r>
        <w:rPr>
          <w:rFonts w:hint="default" w:ascii="KTJ" w:hAnsi="KTJ" w:eastAsia="KTJ" w:cs="KTJ"/>
          <w:color w:val="231F20"/>
          <w:kern w:val="0"/>
          <w:sz w:val="21"/>
          <w:szCs w:val="21"/>
          <w:lang w:val="en-US" w:eastAsia="zh-CN" w:bidi="ar"/>
        </w:rPr>
        <w:t>“</w:t>
      </w:r>
      <w:r>
        <w:rPr>
          <w:rFonts w:hint="default" w:ascii="DLF-3-0-939949401" w:hAnsi="DLF-3-0-939949401" w:eastAsia="DLF-3-0-939949401" w:cs="DLF-3-0-939949401"/>
          <w:color w:val="231F20"/>
          <w:kern w:val="0"/>
          <w:sz w:val="21"/>
          <w:szCs w:val="21"/>
          <w:lang w:val="en-US" w:eastAsia="zh-CN" w:bidi="ar"/>
        </w:rPr>
        <w:t>X</w:t>
      </w:r>
      <w:r>
        <w:rPr>
          <w:rFonts w:hint="default" w:ascii="KTJ" w:hAnsi="KTJ" w:eastAsia="KTJ" w:cs="KTJ"/>
          <w:color w:val="231F20"/>
          <w:kern w:val="0"/>
          <w:sz w:val="21"/>
          <w:szCs w:val="21"/>
          <w:lang w:val="en-US" w:eastAsia="zh-CN" w:bidi="ar"/>
        </w:rPr>
        <w:t>”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，实现策略迁移</w:t>
      </w:r>
      <w:r>
        <w:rPr>
          <w:rFonts w:ascii="DLF-3-0-939949401" w:hAnsi="DLF-3-0-939949401" w:eastAsia="DLF-3-0-939949401" w:cs="DLF-3-0-939949401"/>
          <w:color w:val="231F20"/>
          <w:kern w:val="0"/>
          <w:sz w:val="21"/>
          <w:szCs w:val="21"/>
          <w:lang w:val="en-US" w:eastAsia="zh-CN" w:bidi="ar"/>
        </w:rPr>
        <w:t>4.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多元思维，主题深析</w:t>
      </w:r>
      <w:r>
        <w:rPr>
          <w:rFonts w:ascii="宋体" w:hAnsi="宋体" w:eastAsia="宋体" w:cs="宋体"/>
          <w:color w:val="231F20"/>
          <w:kern w:val="0"/>
          <w:sz w:val="21"/>
          <w:szCs w:val="21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TJ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39008040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759262889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93994940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6C2FB"/>
    <w:rsid w:val="EFB6C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2024-06-21T10:02:00Z</dcterms:created>
  <dc:creator>dongxiangyu</dc:creator>
  <cp:lastModifiedBy>dongxiangyu</cp:lastModifiedBy>
  <dcterms:modified xsi:type="dcterms:W3CDTF">2024-06-21T10:09:46Z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