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关于新北区初中语文芦启顺优秀教师培育室第十三次活动的通知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根据工作安排，新北区初中语文优秀教师培育室6月6日开展第13次活动，具体事项通知如下：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 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2024年6月6日(周四)下午13: 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常州市新北区龙虎塘中学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素养导向下初中语文学习任务群内涵与特征研究</w:t>
      </w:r>
    </w:p>
    <w:p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6"/>
        <w:tblpPr w:leftFromText="180" w:rightFromText="180" w:vertAnchor="text" w:horzAnchor="margin" w:tblpY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18"/>
        <w:gridCol w:w="3996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2"/>
          </w:tcPr>
          <w:p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时间</w:t>
            </w:r>
          </w:p>
        </w:tc>
        <w:tc>
          <w:tcPr>
            <w:tcW w:w="3996" w:type="dxa"/>
          </w:tcPr>
          <w:p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内容</w:t>
            </w:r>
          </w:p>
        </w:tc>
        <w:tc>
          <w:tcPr>
            <w:tcW w:w="2080" w:type="dxa"/>
          </w:tcPr>
          <w:p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2" w:type="dxa"/>
            <w:vMerge w:val="restart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6月6日</w:t>
            </w:r>
          </w:p>
          <w:p>
            <w:pPr>
              <w:widowControl/>
              <w:spacing w:before="105" w:after="105" w:line="460" w:lineRule="exact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(周四)</w:t>
            </w:r>
          </w:p>
        </w:tc>
        <w:tc>
          <w:tcPr>
            <w:tcW w:w="1818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13：40-14：20</w:t>
            </w:r>
          </w:p>
        </w:tc>
        <w:tc>
          <w:tcPr>
            <w:tcW w:w="3996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《所见——&lt;石壕吏&gt;》</w:t>
            </w:r>
          </w:p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执教：王颖茹</w:t>
            </w:r>
          </w:p>
        </w:tc>
        <w:tc>
          <w:tcPr>
            <w:tcW w:w="2080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八（7）班</w:t>
            </w:r>
          </w:p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（龙蟠楼三楼）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2" w:type="dxa"/>
            <w:vMerge w:val="continue"/>
          </w:tcPr>
          <w:p/>
        </w:tc>
        <w:tc>
          <w:tcPr>
            <w:tcW w:w="1818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14：30-15：15</w:t>
            </w:r>
          </w:p>
        </w:tc>
        <w:tc>
          <w:tcPr>
            <w:tcW w:w="3996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 xml:space="preserve">《走进黄州，感悟苏轼》 </w:t>
            </w:r>
          </w:p>
          <w:p>
            <w:pPr>
              <w:widowControl/>
              <w:spacing w:before="105" w:after="105" w:line="460" w:lineRule="exact"/>
              <w:ind w:firstLine="1440" w:firstLineChars="600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执教：杨帆</w:t>
            </w:r>
          </w:p>
        </w:tc>
        <w:tc>
          <w:tcPr>
            <w:tcW w:w="2080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三楼美术教室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2" w:type="dxa"/>
            <w:vMerge w:val="continue"/>
          </w:tcPr>
          <w:p/>
        </w:tc>
        <w:tc>
          <w:tcPr>
            <w:tcW w:w="1818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15：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3996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讲座：《素养导向下初中语文学习任务群内涵与特征》（芦启顺）</w:t>
            </w:r>
          </w:p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培育室成员评课交流</w:t>
            </w:r>
          </w:p>
        </w:tc>
        <w:tc>
          <w:tcPr>
            <w:tcW w:w="2080" w:type="dxa"/>
          </w:tcPr>
          <w:p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三楼美术教室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sz w:val="28"/>
          <w:szCs w:val="28"/>
        </w:rPr>
        <w:t>六、活动要求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报道：王颖茹          摄影:杨帆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活动感悟: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华书晴、潘颖、史曌益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常州市新北区教育管理服务中心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新北区初中语文芦启顺优秀教师培育室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738AA"/>
    <w:rsid w:val="005212C4"/>
    <w:rsid w:val="00682814"/>
    <w:rsid w:val="006A5C37"/>
    <w:rsid w:val="008C3C97"/>
    <w:rsid w:val="009808C6"/>
    <w:rsid w:val="00AC1221"/>
    <w:rsid w:val="00C76264"/>
    <w:rsid w:val="00D23E6A"/>
    <w:rsid w:val="00D64D92"/>
    <w:rsid w:val="00D738AA"/>
    <w:rsid w:val="00EF1125"/>
    <w:rsid w:val="00F17E43"/>
    <w:rsid w:val="00F70CBF"/>
    <w:rsid w:val="0C263CA0"/>
    <w:rsid w:val="72D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385</Characters>
  <Lines>3</Lines>
  <Paragraphs>1</Paragraphs>
  <TotalTime>1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2024-06-02T08:14:00Z</dcterms:created>
  <dc:creator>帆 杨</dc:creator>
  <cp:lastModifiedBy>LENOVO</cp:lastModifiedBy>
  <dcterms:modified xsi:type="dcterms:W3CDTF">2024-06-20T02:18:31Z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2360F8D97C94492E9917D0D2EF699E25_13</vt:lpwstr>
  </property>
</Properties>
</file>