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今天来园16人，请假的小朋友们期待你们快快来幼儿园哦！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2半日活动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今天，我们一起听法制校长给我们讲座啦！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27940</wp:posOffset>
            </wp:positionV>
            <wp:extent cx="2072640" cy="1554480"/>
            <wp:effectExtent l="0" t="0" r="0" b="0"/>
            <wp:wrapNone/>
            <wp:docPr id="9" name="图片 9" descr="C:\Users\13721\Desktop\32b4da2f82a5c8cfdcb9f10cead8c520.jpg32b4da2f82a5c8cfdcb9f10cead8c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32b4da2f82a5c8cfdcb9f10cead8c520.jpg32b4da2f82a5c8cfdcb9f10cead8c52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39370</wp:posOffset>
            </wp:positionV>
            <wp:extent cx="2072640" cy="1554480"/>
            <wp:effectExtent l="0" t="0" r="0" b="0"/>
            <wp:wrapNone/>
            <wp:docPr id="7" name="图片 7" descr="C:\Users\13721\Desktop\0a88c110c8c030a12fe33a6f089435c0.jpg0a88c110c8c030a12fe33a6f089435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0a88c110c8c030a12fe33a6f089435c0.jpg0a88c110c8c030a12fe33a6f089435c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2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1249680</wp:posOffset>
            </wp:positionH>
            <wp:positionV relativeFrom="paragraph">
              <wp:posOffset>199390</wp:posOffset>
            </wp:positionV>
            <wp:extent cx="2072640" cy="1554480"/>
            <wp:effectExtent l="0" t="0" r="0" b="0"/>
            <wp:wrapNone/>
            <wp:docPr id="8" name="图片 8" descr="C:\Users\13721\Desktop\e0c0aae33f9e1cfceff6a7d3068c53b8.jpge0c0aae33f9e1cfceff6a7d3068c53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e0c0aae33f9e1cfceff6a7d3068c53b8.jpge0c0aae33f9e1cfceff6a7d3068c53b8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24765</wp:posOffset>
            </wp:positionV>
            <wp:extent cx="2072640" cy="1554480"/>
            <wp:effectExtent l="0" t="0" r="0" b="0"/>
            <wp:wrapNone/>
            <wp:docPr id="22" name="图片 22" descr="C:\Users\13721\Desktop\f32bcf3db61ae1a04516e22ea89590f1.jpgf32bcf3db61ae1a04516e22ea89590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13721\Desktop\f32bcf3db61ae1a04516e22ea89590f1.jpgf32bcf3db61ae1a04516e22ea89590f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孩子们在认真听喽！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安全《珍爱生命 谨防溺水》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>
      <w:pPr>
        <w:shd w:val="clear" w:color="auto" w:fill="FFFFFF"/>
        <w:autoSpaceDE w:val="0"/>
        <w:autoSpaceDN w:val="0"/>
        <w:spacing w:line="360" w:lineRule="exact"/>
        <w:ind w:firstLine="420"/>
        <w:jc w:val="left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近几年，随着生活水平的提高，家庭锻炼意识的转变，很多家庭带孩子游泳的现象更趋频繁。近两年频繁发生幼儿和中小学生的溺水事故，这些事故均发生在校外或节假日，发生在脱离家长和老师监护管理的时段，给家庭、社会及幼儿园造成了很多的不良影响。孩子们盼望的暑假生活即将开始了，在这漫长的假期里，安全对每个人来说都是最重要的。为了深入贯彻安全教育精神，确保幼儿度过一个快乐、安有意义又安全的暑假生活，我们结合中班下学期幼儿所需掌握的</w:t>
      </w:r>
      <w:r>
        <w:rPr>
          <w:rFonts w:hint="eastAsia" w:ascii="宋体" w:hAnsi="宋体" w:cs="宋体"/>
          <w:szCs w:val="21"/>
        </w:rPr>
        <w:t>关于溺水</w:t>
      </w:r>
      <w:r>
        <w:rPr>
          <w:rFonts w:hint="eastAsia" w:ascii="宋体" w:hAnsi="宋体" w:cs="宋体"/>
          <w:szCs w:val="21"/>
          <w:lang w:val="zh-CN"/>
        </w:rPr>
        <w:t>安全知识对孩子开展了本次安全教育活动，帮助幼儿进一步了解</w:t>
      </w:r>
      <w:r>
        <w:rPr>
          <w:rFonts w:hint="eastAsia" w:ascii="宋体" w:hAnsi="宋体" w:cs="宋体"/>
          <w:szCs w:val="21"/>
        </w:rPr>
        <w:t>游泳的注意事项、溺水急救措施等</w:t>
      </w:r>
      <w:r>
        <w:rPr>
          <w:rFonts w:hint="eastAsia" w:ascii="宋体" w:hAnsi="宋体" w:cs="宋体"/>
          <w:szCs w:val="21"/>
          <w:lang w:val="zh-CN"/>
        </w:rPr>
        <w:t>安全知识，增强幼儿的安全防范意识，提高幼儿的自我保护能力，为度过一个安全、快乐、有意义的暑假做好铺垫。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cs="宋体"/>
          <w:szCs w:val="21"/>
          <w:lang w:val="zh-CN"/>
        </w:rPr>
        <w:t>小班幼儿已经初步了解了一些</w:t>
      </w:r>
      <w:r>
        <w:rPr>
          <w:rFonts w:hint="eastAsia" w:ascii="宋体" w:hAnsi="宋体" w:cs="宋体"/>
          <w:szCs w:val="21"/>
        </w:rPr>
        <w:t>防溺水</w:t>
      </w:r>
      <w:r>
        <w:rPr>
          <w:rFonts w:hint="eastAsia" w:ascii="宋体" w:hAnsi="宋体" w:cs="宋体"/>
          <w:szCs w:val="21"/>
          <w:lang w:val="zh-CN"/>
        </w:rPr>
        <w:t>安全知识，随着年龄的增长、能力的增强，家长们对幼儿也越来越放心了，“放手”得也比较多。但幼儿</w:t>
      </w:r>
      <w:r>
        <w:rPr>
          <w:rFonts w:hint="eastAsia" w:ascii="宋体" w:hAnsi="宋体" w:cs="宋体"/>
          <w:kern w:val="0"/>
          <w:szCs w:val="21"/>
        </w:rPr>
        <w:t>生活经验少、阅历浅，好奇心强、好探索，什么都想动一动、摸一摸、尝一尝，尤其到了暑假，天气炎热，孩子们喜欢游泳，安全</w:t>
      </w:r>
      <w:r>
        <w:rPr>
          <w:rFonts w:hint="eastAsia" w:ascii="宋体" w:hAnsi="宋体" w:cs="宋体"/>
          <w:szCs w:val="21"/>
          <w:lang w:val="zh-CN"/>
        </w:rPr>
        <w:t>隐患层出不穷。所以很有必要开展这样一节</w:t>
      </w:r>
      <w:r>
        <w:rPr>
          <w:rFonts w:hint="eastAsia" w:ascii="宋体" w:hAnsi="宋体" w:cs="宋体"/>
          <w:szCs w:val="21"/>
        </w:rPr>
        <w:t>关于防溺水</w:t>
      </w:r>
      <w:r>
        <w:rPr>
          <w:rFonts w:hint="eastAsia" w:ascii="宋体" w:hAnsi="宋体" w:cs="宋体"/>
          <w:szCs w:val="21"/>
          <w:lang w:val="zh-CN"/>
        </w:rPr>
        <w:t>安全知识活动，帮助幼儿增强自我保护的意识。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5" name="图片 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今天不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开展延时班，请大家准时来接孩子哦。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春末初夏，这个时期是诺如病毒感染性腹泻流行的高发期。诺如病毒具有很强的传染性和快速的传播能力，全人群普遍易感且感染后免疫保护时间短，是引起急性胃肠炎疫情的最主要病原体，常在学校、幼儿园等人员密集的场所引起传播。为有效预防和控制诺如病毒的发病和流行，保障孩子的身体健康，请您与幼儿园携手，共同保护孩子的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3. 夏天的脚步已经悄悄来临，请各位给孩子勤洗澡、勤换衣哦！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CE093"/>
    <w:multiLevelType w:val="singleLevel"/>
    <w:tmpl w:val="C58CE09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2F2B16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1D53074"/>
    <w:rsid w:val="12AD7AA8"/>
    <w:rsid w:val="13BB4C90"/>
    <w:rsid w:val="14193899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CCB671E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2F972E4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2024-06-14T08:36:41Z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B17427AD0D334DAB8AA440DD91F9D90E</vt:lpwstr>
  </property>
  <property fmtid="{D5CDD505-2E9C-101B-9397-08002B2CF9AE}" pid="4" name="_DocHome">
    <vt:i4>-1970227640</vt:i4>
  </property>
</Properties>
</file>