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光小标宋_CNKI" w:hAnsi="华光小标宋_CNKI" w:eastAsia="华光小标宋_CNKI" w:cs="华光小标宋_CNKI"/>
          <w:b w:val="0"/>
          <w:bCs w:val="0"/>
          <w:sz w:val="36"/>
          <w:szCs w:val="36"/>
          <w:lang w:val="en-US" w:eastAsia="zh-CN"/>
        </w:rPr>
      </w:pPr>
      <w:r>
        <w:rPr>
          <w:rFonts w:hint="eastAsia" w:ascii="华光小标宋_CNKI" w:hAnsi="华光小标宋_CNKI" w:eastAsia="华光小标宋_CNKI" w:cs="华光小标宋_CNKI"/>
          <w:b w:val="0"/>
          <w:bCs w:val="0"/>
          <w:sz w:val="36"/>
          <w:szCs w:val="36"/>
          <w:lang w:val="en-US" w:eastAsia="zh-CN"/>
        </w:rPr>
        <w:t>崔桥小学《限塑令》校本课程方案设计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限塑令”视域下的学生研究性学习校本课程以研究性学习为载体，以绿色环保理念为抓手，贴近学生生活，凸显课程对象的主体性；理论实践相结合，凸显课程内容的真实性；学校、社区、社会多领域结合，凸显课程资源的丰富性；客观评价与情感体验相结合，凸显课程影响的广泛性。通过课程的实施，学生的合作能力、表达能力、探究问题能力以及创新能力得到切实提升，也在德智体美劳融合中促进个人思维品质的发展。</w:t>
      </w:r>
    </w:p>
    <w:p>
      <w:pPr>
        <w:numPr>
          <w:ilvl w:val="0"/>
          <w:numId w:val="1"/>
        </w:numPr>
        <w:spacing w:line="360" w:lineRule="auto"/>
        <w:jc w:val="left"/>
        <w:rPr>
          <w:rFonts w:hint="eastAsia" w:ascii="黑体" w:hAnsi="黑体" w:eastAsia="黑体" w:cs="Times New Roman"/>
          <w:bCs/>
          <w:sz w:val="24"/>
          <w:szCs w:val="24"/>
          <w:lang w:val="en-US" w:eastAsia="zh-CN"/>
        </w:rPr>
      </w:pPr>
      <w:r>
        <w:rPr>
          <w:rFonts w:hint="eastAsia" w:ascii="黑体" w:hAnsi="黑体" w:eastAsia="黑体" w:cs="Times New Roman"/>
          <w:bCs/>
          <w:sz w:val="24"/>
          <w:szCs w:val="24"/>
          <w:lang w:val="en-US" w:eastAsia="zh-CN"/>
        </w:rPr>
        <w:t>课程目标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黑体" w:hAnsi="黑体" w:eastAsia="黑体" w:cs="Times New Roman"/>
          <w:bCs/>
          <w:sz w:val="24"/>
          <w:szCs w:val="24"/>
          <w:lang w:val="en-US" w:eastAsia="zh-CN"/>
        </w:rPr>
      </w:pPr>
      <w:r>
        <w:rPr>
          <w:rFonts w:hint="eastAsia" w:ascii="仿宋_GB2312" w:hAnsi="仿宋_GB2312" w:eastAsia="仿宋_GB2312" w:cs="仿宋_GB2312"/>
          <w:sz w:val="24"/>
          <w:szCs w:val="24"/>
          <w:lang w:val="en-US" w:eastAsia="zh-CN"/>
        </w:rPr>
        <w:t>五育融合背景下的《限塑令》探究课程以绿色发展理念为指引，以环境道德教育为抓手，在营造绿色人本的校园文化同时，促成学生养成健康的学习、生活和工作习惯。在《限塑令》校本课程开展过程中，通过了解，形成思考；通过观察，发现问题；通过探究，收获结果，拉近环保理念与校园文化的距离，充分发挥其导向、激励和凝聚功能，提高学生保护环境、爱惜资源的意识和能力，熏陶学生对绿色人文精神的追求，树立自觉的绿色文明意识和行为规范，提升自我修养，促进德智体美劳各方面的发展，以达到“以德树人”的育人目标。</w:t>
      </w:r>
    </w:p>
    <w:p>
      <w:pPr>
        <w:numPr>
          <w:ilvl w:val="0"/>
          <w:numId w:val="1"/>
        </w:numPr>
        <w:spacing w:line="360" w:lineRule="auto"/>
        <w:ind w:left="0" w:leftChars="0" w:firstLine="0" w:firstLineChars="0"/>
        <w:jc w:val="left"/>
        <w:rPr>
          <w:rFonts w:hint="eastAsia" w:ascii="黑体" w:hAnsi="黑体" w:eastAsia="黑体" w:cs="Times New Roman"/>
          <w:bCs/>
          <w:sz w:val="24"/>
          <w:szCs w:val="24"/>
          <w:lang w:val="en-US" w:eastAsia="zh-CN"/>
        </w:rPr>
      </w:pPr>
      <w:r>
        <w:rPr>
          <w:rFonts w:hint="eastAsia" w:ascii="黑体" w:hAnsi="黑体" w:eastAsia="黑体" w:cs="Times New Roman"/>
          <w:bCs/>
          <w:sz w:val="24"/>
          <w:szCs w:val="24"/>
          <w:lang w:val="en-US" w:eastAsia="zh-CN"/>
        </w:rPr>
        <w:t>课程内容</w:t>
      </w:r>
    </w:p>
    <w:tbl>
      <w:tblPr>
        <w:tblStyle w:val="3"/>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1760"/>
        <w:gridCol w:w="4180"/>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tcPr>
          <w:p>
            <w:pPr>
              <w:numPr>
                <w:ilvl w:val="0"/>
                <w:numId w:val="0"/>
              </w:numPr>
              <w:spacing w:line="360" w:lineRule="auto"/>
              <w:jc w:val="left"/>
              <w:rPr>
                <w:rFonts w:hint="default" w:ascii="黑体" w:hAnsi="黑体" w:eastAsia="黑体" w:cs="Times New Roman"/>
                <w:bCs/>
                <w:sz w:val="24"/>
                <w:szCs w:val="24"/>
                <w:vertAlign w:val="baseline"/>
                <w:lang w:val="en-US" w:eastAsia="zh-CN"/>
              </w:rPr>
            </w:pPr>
            <w:r>
              <w:rPr>
                <w:rFonts w:hint="eastAsia" w:ascii="黑体" w:hAnsi="黑体" w:eastAsia="黑体" w:cs="Times New Roman"/>
                <w:bCs/>
                <w:sz w:val="24"/>
                <w:szCs w:val="24"/>
                <w:vertAlign w:val="baseline"/>
                <w:lang w:val="en-US" w:eastAsia="zh-CN"/>
              </w:rPr>
              <w:t>课程主题</w:t>
            </w:r>
          </w:p>
        </w:tc>
        <w:tc>
          <w:tcPr>
            <w:tcW w:w="1760" w:type="dxa"/>
          </w:tcPr>
          <w:p>
            <w:pPr>
              <w:numPr>
                <w:ilvl w:val="0"/>
                <w:numId w:val="0"/>
              </w:numPr>
              <w:spacing w:line="360" w:lineRule="auto"/>
              <w:jc w:val="left"/>
              <w:rPr>
                <w:rFonts w:hint="default" w:ascii="黑体" w:hAnsi="黑体" w:eastAsia="黑体" w:cs="Times New Roman"/>
                <w:bCs/>
                <w:sz w:val="24"/>
                <w:szCs w:val="24"/>
                <w:vertAlign w:val="baseline"/>
                <w:lang w:val="en-US" w:eastAsia="zh-CN"/>
              </w:rPr>
            </w:pPr>
            <w:r>
              <w:rPr>
                <w:rFonts w:hint="eastAsia" w:ascii="黑体" w:hAnsi="黑体" w:eastAsia="黑体" w:cs="Times New Roman"/>
                <w:bCs/>
                <w:sz w:val="24"/>
                <w:szCs w:val="24"/>
                <w:vertAlign w:val="baseline"/>
                <w:lang w:val="en-US" w:eastAsia="zh-CN"/>
              </w:rPr>
              <w:t>子主题</w:t>
            </w:r>
          </w:p>
        </w:tc>
        <w:tc>
          <w:tcPr>
            <w:tcW w:w="4180" w:type="dxa"/>
          </w:tcPr>
          <w:p>
            <w:pPr>
              <w:numPr>
                <w:ilvl w:val="0"/>
                <w:numId w:val="0"/>
              </w:numPr>
              <w:spacing w:line="360" w:lineRule="auto"/>
              <w:jc w:val="left"/>
              <w:rPr>
                <w:rFonts w:hint="default" w:ascii="黑体" w:hAnsi="黑体" w:eastAsia="黑体" w:cs="Times New Roman"/>
                <w:bCs/>
                <w:sz w:val="24"/>
                <w:szCs w:val="24"/>
                <w:vertAlign w:val="baseline"/>
                <w:lang w:val="en-US" w:eastAsia="zh-CN"/>
              </w:rPr>
            </w:pPr>
            <w:r>
              <w:rPr>
                <w:rFonts w:hint="eastAsia" w:ascii="黑体" w:hAnsi="黑体" w:eastAsia="黑体" w:cs="Times New Roman"/>
                <w:bCs/>
                <w:sz w:val="24"/>
                <w:szCs w:val="24"/>
                <w:vertAlign w:val="baseline"/>
                <w:lang w:val="en-US" w:eastAsia="zh-CN"/>
              </w:rPr>
              <w:t>主要内容</w:t>
            </w:r>
          </w:p>
        </w:tc>
        <w:tc>
          <w:tcPr>
            <w:tcW w:w="913" w:type="dxa"/>
          </w:tcPr>
          <w:p>
            <w:pPr>
              <w:numPr>
                <w:ilvl w:val="0"/>
                <w:numId w:val="0"/>
              </w:numPr>
              <w:spacing w:line="360" w:lineRule="auto"/>
              <w:jc w:val="left"/>
              <w:rPr>
                <w:rFonts w:hint="default" w:ascii="黑体" w:hAnsi="黑体" w:eastAsia="黑体" w:cs="Times New Roman"/>
                <w:bCs/>
                <w:sz w:val="24"/>
                <w:szCs w:val="24"/>
                <w:vertAlign w:val="baseline"/>
                <w:lang w:val="en-US" w:eastAsia="zh-CN"/>
              </w:rPr>
            </w:pPr>
            <w:r>
              <w:rPr>
                <w:rFonts w:hint="eastAsia" w:ascii="黑体" w:hAnsi="黑体" w:eastAsia="黑体" w:cs="Times New Roman"/>
                <w:bCs/>
                <w:sz w:val="24"/>
                <w:szCs w:val="24"/>
                <w:vertAlign w:val="baseline"/>
                <w:lang w:val="en-US" w:eastAsia="zh-CN"/>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vMerge w:val="restart"/>
          </w:tcPr>
          <w:p>
            <w:pPr>
              <w:spacing w:line="360" w:lineRule="auto"/>
              <w:jc w:val="center"/>
              <w:rPr>
                <w:rFonts w:hint="eastAsia" w:ascii="仿宋_GB2312" w:hAnsi="仿宋_GB2312" w:eastAsia="仿宋_GB2312" w:cs="仿宋_GB2312"/>
                <w:sz w:val="24"/>
                <w:szCs w:val="24"/>
                <w:lang w:val="en-US" w:eastAsia="zh-CN"/>
              </w:rPr>
            </w:pPr>
          </w:p>
          <w:p>
            <w:pPr>
              <w:spacing w:line="360" w:lineRule="auto"/>
              <w:jc w:val="center"/>
              <w:rPr>
                <w:rFonts w:hint="eastAsia" w:ascii="仿宋_GB2312" w:hAnsi="仿宋_GB2312" w:eastAsia="仿宋_GB2312" w:cs="仿宋_GB2312"/>
                <w:sz w:val="24"/>
                <w:szCs w:val="24"/>
                <w:lang w:val="en-US" w:eastAsia="zh-CN"/>
              </w:rPr>
            </w:pPr>
          </w:p>
          <w:p>
            <w:pPr>
              <w:spacing w:line="360" w:lineRule="auto"/>
              <w:jc w:val="center"/>
              <w:rPr>
                <w:rFonts w:hint="eastAsia" w:ascii="仿宋_GB2312" w:hAnsi="仿宋_GB2312" w:eastAsia="仿宋_GB2312" w:cs="仿宋_GB2312"/>
                <w:sz w:val="24"/>
                <w:szCs w:val="24"/>
                <w:lang w:val="en-US" w:eastAsia="zh-CN"/>
              </w:rPr>
            </w:pPr>
          </w:p>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限塑令，已到来</w:t>
            </w:r>
          </w:p>
        </w:tc>
        <w:tc>
          <w:tcPr>
            <w:tcW w:w="1760" w:type="dxa"/>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我眼中的限塑令：问题——今天你“限塑”了吗？</w:t>
            </w:r>
          </w:p>
        </w:tc>
        <w:tc>
          <w:tcPr>
            <w:tcW w:w="4180" w:type="dxa"/>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黑体" w:hAnsi="黑体" w:eastAsia="黑体" w:cs="Times New Roman"/>
                <w:bCs/>
                <w:sz w:val="24"/>
                <w:szCs w:val="24"/>
                <w:vertAlign w:val="baseline"/>
                <w:lang w:val="en-US" w:eastAsia="zh-CN"/>
              </w:rPr>
            </w:pPr>
            <w:r>
              <w:rPr>
                <w:rFonts w:hint="eastAsia" w:ascii="仿宋_GB2312" w:hAnsi="仿宋_GB2312" w:eastAsia="仿宋_GB2312" w:cs="仿宋_GB2312"/>
                <w:b w:val="0"/>
                <w:bCs w:val="0"/>
                <w:sz w:val="24"/>
                <w:szCs w:val="24"/>
                <w:lang w:val="en-US" w:eastAsia="zh-CN"/>
              </w:rPr>
              <w:t>组织学生通过上网、阅读书籍报刊等材料查阅。了解限塑令出台背景、目的和措施等方面内容； 通过小组合作学习，分享学习心得，了解限塑令出台的目的和意义，已经对我们生活产生的影响。</w:t>
            </w:r>
          </w:p>
        </w:tc>
        <w:tc>
          <w:tcPr>
            <w:tcW w:w="913" w:type="dxa"/>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vMerge w:val="continue"/>
          </w:tcPr>
          <w:p>
            <w:pPr>
              <w:spacing w:line="360" w:lineRule="auto"/>
              <w:jc w:val="center"/>
              <w:rPr>
                <w:rFonts w:hint="eastAsia" w:ascii="仿宋_GB2312" w:hAnsi="仿宋_GB2312" w:eastAsia="仿宋_GB2312" w:cs="仿宋_GB2312"/>
                <w:sz w:val="24"/>
                <w:szCs w:val="24"/>
                <w:lang w:val="en-US" w:eastAsia="zh-CN"/>
              </w:rPr>
            </w:pPr>
          </w:p>
        </w:tc>
        <w:tc>
          <w:tcPr>
            <w:tcW w:w="1760" w:type="dxa"/>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生活中的限塑令：问题——你的生活受到限塑令的影响了吗？</w:t>
            </w:r>
          </w:p>
        </w:tc>
        <w:tc>
          <w:tcPr>
            <w:tcW w:w="4180" w:type="dxa"/>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黑体" w:hAnsi="黑体" w:eastAsia="黑体" w:cs="Times New Roman"/>
                <w:bCs/>
                <w:sz w:val="24"/>
                <w:szCs w:val="24"/>
                <w:vertAlign w:val="baseline"/>
                <w:lang w:val="en-US" w:eastAsia="zh-CN"/>
              </w:rPr>
            </w:pPr>
            <w:r>
              <w:rPr>
                <w:rFonts w:hint="eastAsia" w:ascii="仿宋_GB2312" w:hAnsi="仿宋_GB2312" w:eastAsia="仿宋_GB2312" w:cs="仿宋_GB2312"/>
                <w:b w:val="0"/>
                <w:bCs w:val="0"/>
                <w:sz w:val="24"/>
                <w:szCs w:val="24"/>
                <w:lang w:val="en-US" w:eastAsia="zh-CN"/>
              </w:rPr>
              <w:t>引导学生通过问卷、走访、调研等形式，了解不同人群对限塑令的认知，了解限塑令对不同人群生活、生产的影响。学生整理问卷、走访和调研的材料，分析不同人群的在塑料类别、使用、购买、回收等方面产生的生活影响。</w:t>
            </w:r>
          </w:p>
        </w:tc>
        <w:tc>
          <w:tcPr>
            <w:tcW w:w="913" w:type="dxa"/>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vMerge w:val="restart"/>
          </w:tcPr>
          <w:p>
            <w:pPr>
              <w:spacing w:line="360" w:lineRule="auto"/>
              <w:jc w:val="center"/>
              <w:rPr>
                <w:rFonts w:hint="eastAsia" w:ascii="仿宋_GB2312" w:hAnsi="仿宋_GB2312" w:eastAsia="仿宋_GB2312" w:cs="仿宋_GB2312"/>
                <w:sz w:val="24"/>
                <w:szCs w:val="24"/>
                <w:lang w:val="en-US" w:eastAsia="zh-CN"/>
              </w:rPr>
            </w:pPr>
          </w:p>
          <w:p>
            <w:pPr>
              <w:spacing w:line="360" w:lineRule="auto"/>
              <w:jc w:val="center"/>
              <w:rPr>
                <w:rFonts w:hint="eastAsia" w:ascii="仿宋_GB2312" w:hAnsi="仿宋_GB2312" w:eastAsia="仿宋_GB2312" w:cs="仿宋_GB2312"/>
                <w:sz w:val="24"/>
                <w:szCs w:val="24"/>
                <w:lang w:val="en-US" w:eastAsia="zh-CN"/>
              </w:rPr>
            </w:pPr>
          </w:p>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限塑令，已聚焦</w:t>
            </w:r>
          </w:p>
        </w:tc>
        <w:tc>
          <w:tcPr>
            <w:tcW w:w="1760" w:type="dxa"/>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塑料的家族历史 (起源与发展)</w:t>
            </w:r>
          </w:p>
        </w:tc>
        <w:tc>
          <w:tcPr>
            <w:tcW w:w="4180" w:type="dxa"/>
            <w:vMerge w:val="restart"/>
          </w:tcPr>
          <w:p>
            <w:pPr>
              <w:numPr>
                <w:ilvl w:val="0"/>
                <w:numId w:val="0"/>
              </w:numPr>
              <w:spacing w:line="360" w:lineRule="auto"/>
              <w:jc w:val="left"/>
              <w:rPr>
                <w:rFonts w:hint="eastAsia" w:ascii="黑体" w:hAnsi="黑体" w:eastAsia="黑体" w:cs="Times New Roman"/>
                <w:bCs/>
                <w:sz w:val="24"/>
                <w:szCs w:val="24"/>
                <w:vertAlign w:val="baseline"/>
                <w:lang w:val="en-US" w:eastAsia="zh-CN"/>
              </w:rPr>
            </w:pPr>
            <w:r>
              <w:rPr>
                <w:rFonts w:hint="eastAsia" w:ascii="仿宋_GB2312" w:hAnsi="仿宋_GB2312" w:eastAsia="仿宋_GB2312" w:cs="仿宋_GB2312"/>
                <w:b w:val="0"/>
                <w:bCs w:val="0"/>
                <w:sz w:val="24"/>
                <w:szCs w:val="24"/>
                <w:lang w:val="en-US" w:eastAsia="zh-CN"/>
              </w:rPr>
              <w:t>引导学生通过资料查阅、文献梳理、总结归纳了解塑料的起源与发展、用途与价值、危害与治理三个方面的内容</w:t>
            </w:r>
            <w:r>
              <w:rPr>
                <w:rFonts w:hint="eastAsia" w:ascii="仿宋_GB2312" w:hAnsi="仿宋_GB2312" w:eastAsia="仿宋_GB2312" w:cs="仿宋_GB2312"/>
                <w:b w:val="0"/>
                <w:bCs w:val="0"/>
                <w:sz w:val="24"/>
                <w:szCs w:val="24"/>
                <w:lang w:eastAsia="zh-CN"/>
              </w:rPr>
              <w:t>；引导学生了解现阶段人类在“源头”上减少塑料在生产、使用过程中的污染的探究。</w:t>
            </w:r>
          </w:p>
        </w:tc>
        <w:tc>
          <w:tcPr>
            <w:tcW w:w="91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vMerge w:val="continue"/>
          </w:tcPr>
          <w:p>
            <w:pPr>
              <w:spacing w:line="360" w:lineRule="auto"/>
              <w:jc w:val="center"/>
              <w:rPr>
                <w:rFonts w:hint="eastAsia" w:ascii="仿宋_GB2312" w:hAnsi="仿宋_GB2312" w:eastAsia="仿宋_GB2312" w:cs="仿宋_GB2312"/>
                <w:sz w:val="24"/>
                <w:szCs w:val="24"/>
                <w:lang w:val="en-US" w:eastAsia="zh-CN"/>
              </w:rPr>
            </w:pPr>
          </w:p>
        </w:tc>
        <w:tc>
          <w:tcPr>
            <w:tcW w:w="1760" w:type="dxa"/>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塑料的责任担当 (用途与价值)</w:t>
            </w:r>
          </w:p>
        </w:tc>
        <w:tc>
          <w:tcPr>
            <w:tcW w:w="4180" w:type="dxa"/>
            <w:vMerge w:val="continue"/>
          </w:tcPr>
          <w:p>
            <w:pPr>
              <w:numPr>
                <w:ilvl w:val="0"/>
                <w:numId w:val="0"/>
              </w:numPr>
              <w:spacing w:line="360" w:lineRule="auto"/>
              <w:jc w:val="left"/>
              <w:rPr>
                <w:rFonts w:hint="eastAsia" w:ascii="黑体" w:hAnsi="黑体" w:eastAsia="黑体" w:cs="Times New Roman"/>
                <w:bCs/>
                <w:sz w:val="24"/>
                <w:szCs w:val="24"/>
                <w:vertAlign w:val="baseline"/>
                <w:lang w:val="en-US" w:eastAsia="zh-CN"/>
              </w:rPr>
            </w:pPr>
          </w:p>
        </w:tc>
        <w:tc>
          <w:tcPr>
            <w:tcW w:w="91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vMerge w:val="continue"/>
          </w:tcPr>
          <w:p>
            <w:pPr>
              <w:spacing w:line="360" w:lineRule="auto"/>
              <w:jc w:val="center"/>
              <w:rPr>
                <w:rFonts w:hint="eastAsia" w:ascii="仿宋_GB2312" w:hAnsi="仿宋_GB2312" w:eastAsia="仿宋_GB2312" w:cs="仿宋_GB2312"/>
                <w:sz w:val="24"/>
                <w:szCs w:val="24"/>
                <w:lang w:val="en-US" w:eastAsia="zh-CN"/>
              </w:rPr>
            </w:pPr>
          </w:p>
        </w:tc>
        <w:tc>
          <w:tcPr>
            <w:tcW w:w="1760" w:type="dxa"/>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塑料的破茧成蝶 (危害与治理)</w:t>
            </w:r>
          </w:p>
        </w:tc>
        <w:tc>
          <w:tcPr>
            <w:tcW w:w="4180" w:type="dxa"/>
            <w:vMerge w:val="continue"/>
          </w:tcPr>
          <w:p>
            <w:pPr>
              <w:numPr>
                <w:ilvl w:val="0"/>
                <w:numId w:val="0"/>
              </w:numPr>
              <w:spacing w:line="360" w:lineRule="auto"/>
              <w:jc w:val="left"/>
              <w:rPr>
                <w:rFonts w:hint="eastAsia" w:ascii="黑体" w:hAnsi="黑体" w:eastAsia="黑体" w:cs="Times New Roman"/>
                <w:bCs/>
                <w:sz w:val="24"/>
                <w:szCs w:val="24"/>
                <w:vertAlign w:val="baseline"/>
                <w:lang w:val="en-US" w:eastAsia="zh-CN"/>
              </w:rPr>
            </w:pPr>
          </w:p>
        </w:tc>
        <w:tc>
          <w:tcPr>
            <w:tcW w:w="91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sz w:val="24"/>
                <w:szCs w:val="24"/>
                <w:lang w:val="en-US" w:eastAsia="zh-CN"/>
              </w:rPr>
              <w:t>限塑令，已行动</w:t>
            </w:r>
          </w:p>
        </w:tc>
        <w:tc>
          <w:tcPr>
            <w:tcW w:w="1760" w:type="dxa"/>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sz w:val="24"/>
                <w:szCs w:val="24"/>
                <w:lang w:val="en-US" w:eastAsia="zh-CN"/>
              </w:rPr>
              <w:t>助“限”行动</w:t>
            </w:r>
          </w:p>
        </w:tc>
        <w:tc>
          <w:tcPr>
            <w:tcW w:w="418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黑体" w:hAnsi="黑体" w:eastAsia="黑体" w:cs="Times New Roman"/>
                <w:bCs/>
                <w:sz w:val="24"/>
                <w:szCs w:val="24"/>
                <w:vertAlign w:val="baseline"/>
                <w:lang w:val="en-US" w:eastAsia="zh-CN"/>
              </w:rPr>
            </w:pPr>
            <w:r>
              <w:rPr>
                <w:rFonts w:hint="eastAsia" w:ascii="仿宋_GB2312" w:hAnsi="仿宋_GB2312" w:eastAsia="仿宋_GB2312" w:cs="仿宋_GB2312"/>
                <w:b w:val="0"/>
                <w:bCs w:val="0"/>
                <w:sz w:val="24"/>
                <w:szCs w:val="24"/>
                <w:lang w:val="en-US" w:eastAsia="zh-CN"/>
              </w:rPr>
              <w:t>结合前期关于限塑令实施效果不佳原因的调查展开对策讨论，形成并开展三阶段的助“限”行动：“减塑，我有行动”、“限塑，我有倡议”、“换塑，我有思考”，以学生力所能及、喜闻乐见的方式助力“限塑令”推广工作。</w:t>
            </w:r>
          </w:p>
        </w:tc>
        <w:tc>
          <w:tcPr>
            <w:tcW w:w="91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4课时</w:t>
            </w:r>
          </w:p>
        </w:tc>
      </w:tr>
    </w:tbl>
    <w:p>
      <w:pPr>
        <w:numPr>
          <w:ilvl w:val="0"/>
          <w:numId w:val="1"/>
        </w:numPr>
        <w:spacing w:line="360" w:lineRule="auto"/>
        <w:ind w:left="0" w:leftChars="0" w:firstLine="0" w:firstLineChars="0"/>
        <w:jc w:val="left"/>
        <w:rPr>
          <w:rFonts w:hint="eastAsia" w:ascii="黑体" w:hAnsi="黑体" w:eastAsia="黑体" w:cs="Times New Roman"/>
          <w:bCs/>
          <w:sz w:val="24"/>
          <w:szCs w:val="24"/>
          <w:lang w:val="en-US" w:eastAsia="zh-CN"/>
        </w:rPr>
      </w:pPr>
      <w:r>
        <w:rPr>
          <w:rFonts w:hint="eastAsia" w:ascii="黑体" w:hAnsi="黑体" w:eastAsia="黑体" w:cs="Times New Roman"/>
          <w:bCs/>
          <w:sz w:val="24"/>
          <w:szCs w:val="24"/>
          <w:lang w:val="en-US" w:eastAsia="zh-CN"/>
        </w:rPr>
        <w:t>课程实施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以“知”促“行”，以“行”获“知”。在学生</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研究相关文献</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基础上，为学生提供学习直接经验的机会，鼓励学生通过探究实践来获得真实的情感和认知，进而结合自己的思考发现问题。在问题的引导下激发学生对知识的追求，让学生在活动中运用知识，理论知识和实践探究交织进行，相互促进，最终提升学生发现问题、分析问题和解决问题的能力，促进个人的全面发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 xml:space="preserve">    在校本课程开展过程中，</w:t>
      </w:r>
      <w:r>
        <w:rPr>
          <w:rFonts w:hint="eastAsia" w:ascii="仿宋_GB2312" w:hAnsi="仿宋_GB2312" w:eastAsia="仿宋_GB2312" w:cs="仿宋_GB2312"/>
          <w:b w:val="0"/>
          <w:bCs w:val="0"/>
          <w:sz w:val="24"/>
          <w:szCs w:val="24"/>
          <w:lang w:eastAsia="zh-CN"/>
        </w:rPr>
        <w:t>为充分发挥学生主体性作用，促进课程总目标的达成，以问题链驱动探究活动，丰富研究方向和内容，形成动态发展的校本课程，这使得课程能兼顾每位学生内在发展需要，促进每位学生的主体性发挥，进而促进每位学生在知、行、意的全面发展，丰富了研究的意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开展文献研究：</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学生对通过上网、阅读书籍报刊等材料查阅。了解限塑令出台背景、目的和措施等方面内容； 通过小组合作学习，分享学习心得，了解限塑令出台的目的和意义，已经对我们生活产生的影响。</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在资料搜集和整理、分析过程中，除了查阅纸质书籍，学生还利用互联网进行关键词搜索，便于信息的获取和比对，同时也利用信息技术将搜集到的数据进行汇总，如：</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word/excel并以心得体会、手抄报、思维导图等形式汇报学习成果；</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再小组分享整合，形成研究团队阶段性的研究成果，信息技术的加入使得数据收集工作更高效更科学。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开展家庭调查：</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学生在家中进行一周塑料袋使用情况的小调查，</w:t>
      </w:r>
      <w:r>
        <w:rPr>
          <w:rFonts w:hint="eastAsia" w:ascii="宋体" w:hAnsi="宋体" w:cs="宋体"/>
          <w:color w:val="000000" w:themeColor="text1"/>
          <w:szCs w:val="21"/>
          <w14:textFill>
            <w14:solidFill>
              <w14:schemeClr w14:val="tx1"/>
            </w14:solidFill>
          </w14:textFill>
        </w:rPr>
        <w:t>经过调查，我们发现每户人家一周大约要使用20个塑料袋，并且大部分塑料袋都直接被丢弃，没有循环再利用，很不环保。据我们了解，被丢弃的塑料袋中有一些是带有环保标志的加厚塑料袋，它们还可以再利用，比如：做垃圾袋。但家长们都没有这样重复利用的意识和习惯。</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引导学生将学校所学知识运用于生活。该课程在打破教学的场所的同时，也摆脱了教师讲学生听的传统模式，让学生自己走访、采访、调查来获取直观认知，既锻炼了学生的语言表达、观察能力和实践能力，又能极大程度地利用环境资源来促成保护环境的意识。在这过程中，学生既加深了对学科知识的理解和掌握，也切实提高了实践能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开展问卷调查：</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学生通过问卷、走访、调研等形式，了解不同人群对限塑令的认知以及限塑令时隔12年再次颁布后的实效性如何，了解限塑令对不同人群生活、生产的影响。学生整理问卷、走访和调研的材料，分析不同人群的在塑料类别、使用、购买、回收等方面产生的生活影响，并组织调研汇报。</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在进行关于“限塑令2.0”实施后的实效性研究时将传统发放纸质调查问卷与启用“问卷星”的方式相结合，纸质调查问卷的发放对象多为年龄较大不太会使用手机的老年群体，考</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虑到学生、家长和老师，他们基本上都属于消费者，为确保调查数据具有广泛性，调查结果具有科学性，先后走访了四个商家：肯德基快餐食品店、维岛花粥店、古茗奶茶店以及黄焖鸡米饭店。手机小程序“问卷星”的对象主要是会使用手机的人群。在</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调查中鼓励学生尝试现代技术来获取研究数据，如问卷星、EXCEL中的图表、word的使用，这是绿色教育与信息技术的相互融合。</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以上举措</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有助于学生发挥主体性作用，利于课程总目标的达成，也丰富了研究方向和内容，形成动态发展的校本课程，使得课程能兼顾每位学生内在发展需要，促进每位学生的主体性发挥，进而促进每位学生在知、行、意的全面发展，丰富了研究的意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开展实地走访：</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为了了解国家颁布的“限塑令”对塑料制品的生产有没有产生影响，国家有没有在塑料的生产层面进行控制。学生走访了一家明发塑料五金厂进行参观和采访，明发塑料五金厂是一家生产透明塑料袋和塑料小配件的生产厂家，已有10年生产经验，加工的塑料原料以聚氯乙烯、聚丙烯为主。通过采访厂长得知“限塑令”2.0对塑料的生产也产生了影响，生产厂家已经无法采购到不环保的塑料原材料，而且市面上不环保塑料制品的使用量减少，使得生产厂家不得不减少生产不环保的塑料制品，加大生产环保塑料制品，这说明国家的政策在减少塑料的使用量上有成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在校本课程实施的总结和辐射影响阶段，</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开展助“限”活动：</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。结合前期关于限塑令实施效果不佳原因的调查展开对策讨论，形成以下三阶段的助“限”行动，以学生力所能及、喜闻乐见的方式助力“限塑令”推广工作。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1.减塑，我有行动：在活动中引导学生以思维导图、观察日记、树叶贴画、手工黏土画、手操报等艺术形式呈现学习所得。将绿色教育与美育的相互融合。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2.限塑，我有倡议：在成果展示与辐射影响阶段，学生将活动的过程性材料制成博客，分期发布于校园网；还将限塑令的相关政策和生活小建议以短视频、广播的方式在教室、班级群播放，利用大家喜闻乐见的方式传递</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信息，辐射广泛影响。同时，也以“小手牵大手”的方式带动家庭成员关注环境保护。参与课程的学生人数有限，但带来的社会层面的影响是广泛的，引导学生关注自我体验和</w:t>
      </w:r>
      <w:r>
        <w:rPr>
          <w:rFonts w:hint="eastAsia" w:ascii="仿宋_GB2312" w:hAnsi="仿宋_GB2312" w:eastAsia="仿宋_GB2312" w:cs="仿宋_GB2312"/>
          <w:b w:val="0"/>
          <w:bCs w:val="0"/>
          <w:sz w:val="24"/>
          <w:szCs w:val="24"/>
          <w:lang w:eastAsia="zh-CN"/>
        </w:rPr>
        <w:t>社会影响，最终促成自我发展和自我肯定。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pPr>
      <w:r>
        <w:rPr>
          <w:rFonts w:hint="eastAsia" w:ascii="仿宋_GB2312" w:hAnsi="仿宋_GB2312" w:eastAsia="仿宋_GB2312" w:cs="仿宋_GB2312"/>
          <w:b w:val="0"/>
          <w:bCs w:val="0"/>
          <w:sz w:val="24"/>
          <w:szCs w:val="24"/>
          <w:lang w:val="en-US" w:eastAsia="zh-CN"/>
        </w:rPr>
        <w:t>3.换塑，我有思考：塑料能被大规模使用是因为塑料这种材质不易损坏、制作成本较低，那是否存在保留塑料制品的优点同时又不污染环境的材质或者替代品呢。指导学生从熟悉的生活塑料制品入手，找寻合适的替代品，就塑料及其替代品的优缺点进行罗列、对比并在实际生活中实践，从而获得“换塑”是否成功的体验。如：就日常使用的塑料袋，学生找到的替代品有布袋子、竹篮子，通过辩论、买菜拎包体验，学生发现布袋子因重复使用、环保、拿取方便等优势成功替换塑料袋。之后，学生就产生了新的疑问——既然布袋子比塑料袋更环保、更经济实惠，为什么大家不愿意使用？接下来就形成下一个子课题——理想塑料替代品不受大众欢迎及改进措施。学生在换塑的过程中结合生活实际加强思考，提高发现问题和解决问题的能力。</w:t>
      </w:r>
    </w:p>
    <w:p>
      <w:pPr>
        <w:numPr>
          <w:ilvl w:val="0"/>
          <w:numId w:val="0"/>
        </w:numPr>
        <w:spacing w:line="360" w:lineRule="auto"/>
        <w:ind w:leftChars="0"/>
        <w:jc w:val="left"/>
        <w:rPr>
          <w:rFonts w:hint="eastAsia" w:ascii="黑体" w:hAnsi="黑体" w:eastAsia="黑体" w:cs="Times New Roman"/>
          <w:bCs/>
          <w:sz w:val="24"/>
          <w:szCs w:val="24"/>
          <w:lang w:val="en-US" w:eastAsia="zh-CN"/>
        </w:rPr>
      </w:pPr>
      <w:r>
        <w:rPr>
          <w:rFonts w:hint="eastAsia" w:ascii="黑体" w:hAnsi="黑体" w:eastAsia="黑体" w:cs="Times New Roman"/>
          <w:bCs/>
          <w:sz w:val="24"/>
          <w:szCs w:val="24"/>
          <w:lang w:val="en-US" w:eastAsia="zh-CN"/>
        </w:rPr>
        <w:t>四、课程评价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在课程评价方面注重课程开展的过程、教师的引导、学生的体验以及活动辐射的影响。</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 xml:space="preserve">       研究性学习的价值在于帮助学生获取适应社会发展所需要的品格和能力，多以学生的表现性行为为评价指标，确定评价方式为表现性评价。表现性评价过程中根据任务进行评价，任务分为指定性任务和拓展性任务。以探究精神、合作精神、社会责任三项为评价项目，全面考查学生在每项任务中发现和解决问题能力、合作意识和能力、环保意识和社会责任意识的变化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在每项子课题任务完成后进行“自评-组评-师评”的三位评价方式，每个子任务指向的能力素养不同，阶段性评价能让每个学生都能在某个方面获得即时的肯定，引导学生关注自我认识、自我体验和同伴发展。</w:t>
      </w:r>
    </w:p>
    <w:p>
      <w:pPr>
        <w:numPr>
          <w:ilvl w:val="0"/>
          <w:numId w:val="0"/>
        </w:numPr>
        <w:spacing w:line="360" w:lineRule="auto"/>
        <w:ind w:leftChars="0"/>
        <w:jc w:val="left"/>
        <w:rPr>
          <w:rFonts w:hint="default" w:ascii="黑体" w:hAnsi="黑体" w:eastAsia="黑体" w:cs="Times New Roman"/>
          <w:bCs/>
          <w:sz w:val="24"/>
          <w:szCs w:val="24"/>
          <w:lang w:val="en-US" w:eastAsia="zh-CN"/>
        </w:rPr>
      </w:pPr>
    </w:p>
    <w:p>
      <w:pPr>
        <w:numPr>
          <w:ilvl w:val="0"/>
          <w:numId w:val="0"/>
        </w:numPr>
        <w:spacing w:line="360" w:lineRule="auto"/>
        <w:ind w:leftChars="0"/>
        <w:jc w:val="left"/>
        <w:rPr>
          <w:rFonts w:hint="default" w:ascii="黑体" w:hAnsi="黑体" w:eastAsia="黑体" w:cs="Times New Roman"/>
          <w:bCs/>
          <w:sz w:val="24"/>
          <w:szCs w:val="24"/>
          <w:lang w:val="en-US" w:eastAsia="zh-CN"/>
        </w:rPr>
      </w:pPr>
    </w:p>
    <w:p>
      <w:pPr>
        <w:numPr>
          <w:ilvl w:val="0"/>
          <w:numId w:val="0"/>
        </w:numPr>
        <w:spacing w:line="360" w:lineRule="auto"/>
        <w:ind w:leftChars="0"/>
        <w:jc w:val="left"/>
        <w:rPr>
          <w:rFonts w:hint="default" w:ascii="黑体" w:hAnsi="黑体" w:eastAsia="黑体" w:cs="Times New Roman"/>
          <w:bCs/>
          <w:sz w:val="24"/>
          <w:szCs w:val="24"/>
          <w:lang w:val="en-US" w:eastAsia="zh-CN"/>
        </w:rPr>
      </w:pPr>
    </w:p>
    <w:p>
      <w:pPr>
        <w:numPr>
          <w:ilvl w:val="0"/>
          <w:numId w:val="0"/>
        </w:numPr>
        <w:spacing w:line="360" w:lineRule="auto"/>
        <w:ind w:leftChars="0"/>
        <w:jc w:val="left"/>
        <w:rPr>
          <w:rFonts w:hint="default" w:ascii="黑体" w:hAnsi="黑体" w:eastAsia="黑体" w:cs="Times New Roman"/>
          <w:bCs/>
          <w:sz w:val="24"/>
          <w:szCs w:val="24"/>
          <w:lang w:val="en-US" w:eastAsia="zh-CN"/>
        </w:rPr>
      </w:pPr>
    </w:p>
    <w:p>
      <w:pPr>
        <w:numPr>
          <w:ilvl w:val="0"/>
          <w:numId w:val="0"/>
        </w:numPr>
        <w:spacing w:line="360" w:lineRule="auto"/>
        <w:ind w:leftChars="0"/>
        <w:jc w:val="left"/>
        <w:rPr>
          <w:rFonts w:hint="default" w:ascii="黑体" w:hAnsi="黑体" w:eastAsia="黑体" w:cs="Times New Roman"/>
          <w:bCs/>
          <w:sz w:val="24"/>
          <w:szCs w:val="24"/>
          <w:lang w:val="en-US" w:eastAsia="zh-CN"/>
        </w:rPr>
      </w:pPr>
    </w:p>
    <w:p>
      <w:pPr>
        <w:numPr>
          <w:ilvl w:val="0"/>
          <w:numId w:val="0"/>
        </w:numPr>
        <w:spacing w:line="360" w:lineRule="auto"/>
        <w:ind w:leftChars="0"/>
        <w:jc w:val="left"/>
        <w:rPr>
          <w:rFonts w:hint="default" w:ascii="黑体" w:hAnsi="黑体" w:eastAsia="黑体" w:cs="Times New Roman"/>
          <w:bCs/>
          <w:sz w:val="24"/>
          <w:szCs w:val="24"/>
          <w:lang w:val="en-US" w:eastAsia="zh-CN"/>
        </w:rPr>
      </w:pPr>
    </w:p>
    <w:p>
      <w:pPr>
        <w:numPr>
          <w:ilvl w:val="0"/>
          <w:numId w:val="0"/>
        </w:numPr>
        <w:spacing w:line="360" w:lineRule="auto"/>
        <w:ind w:leftChars="0"/>
        <w:jc w:val="left"/>
        <w:rPr>
          <w:rFonts w:hint="default" w:ascii="黑体" w:hAnsi="黑体" w:eastAsia="黑体" w:cs="Times New Roman"/>
          <w:bCs/>
          <w:sz w:val="24"/>
          <w:szCs w:val="24"/>
          <w:lang w:val="en-US" w:eastAsia="zh-CN"/>
        </w:rPr>
      </w:pPr>
    </w:p>
    <w:p>
      <w:pPr>
        <w:numPr>
          <w:ilvl w:val="0"/>
          <w:numId w:val="0"/>
        </w:numPr>
        <w:spacing w:line="360" w:lineRule="auto"/>
        <w:ind w:leftChars="0"/>
        <w:jc w:val="left"/>
        <w:rPr>
          <w:rFonts w:hint="default" w:ascii="黑体" w:hAnsi="黑体" w:eastAsia="黑体" w:cs="Times New Roman"/>
          <w:bCs/>
          <w:sz w:val="24"/>
          <w:szCs w:val="24"/>
          <w:lang w:val="en-US" w:eastAsia="zh-CN"/>
        </w:rPr>
      </w:pPr>
    </w:p>
    <w:p>
      <w:pPr>
        <w:numPr>
          <w:ilvl w:val="0"/>
          <w:numId w:val="0"/>
        </w:numPr>
        <w:spacing w:line="360" w:lineRule="auto"/>
        <w:ind w:leftChars="0"/>
        <w:jc w:val="left"/>
        <w:rPr>
          <w:rFonts w:hint="default" w:ascii="黑体" w:hAnsi="黑体" w:eastAsia="黑体" w:cs="Times New Roman"/>
          <w:bCs/>
          <w:sz w:val="24"/>
          <w:szCs w:val="24"/>
          <w:lang w:val="en-US" w:eastAsia="zh-CN"/>
        </w:rPr>
      </w:pPr>
    </w:p>
    <w:p>
      <w:pPr>
        <w:numPr>
          <w:ilvl w:val="0"/>
          <w:numId w:val="0"/>
        </w:numPr>
        <w:spacing w:line="360" w:lineRule="auto"/>
        <w:ind w:leftChars="0"/>
        <w:jc w:val="left"/>
        <w:rPr>
          <w:rFonts w:hint="default" w:ascii="黑体" w:hAnsi="黑体" w:eastAsia="黑体" w:cs="Times New Roman"/>
          <w:bCs/>
          <w:sz w:val="24"/>
          <w:szCs w:val="24"/>
          <w:lang w:val="en-US" w:eastAsia="zh-CN"/>
        </w:rPr>
      </w:pPr>
    </w:p>
    <w:p>
      <w:pPr>
        <w:numPr>
          <w:ilvl w:val="0"/>
          <w:numId w:val="0"/>
        </w:numPr>
        <w:spacing w:line="360" w:lineRule="auto"/>
        <w:ind w:leftChars="0"/>
        <w:jc w:val="left"/>
        <w:rPr>
          <w:rFonts w:hint="default" w:ascii="黑体" w:hAnsi="黑体" w:eastAsia="黑体" w:cs="Times New Roman"/>
          <w:bCs/>
          <w:sz w:val="24"/>
          <w:szCs w:val="24"/>
          <w:lang w:val="en-US" w:eastAsia="zh-CN"/>
        </w:rPr>
      </w:pPr>
    </w:p>
    <w:p>
      <w:pPr>
        <w:numPr>
          <w:ilvl w:val="0"/>
          <w:numId w:val="0"/>
        </w:numPr>
        <w:spacing w:line="360" w:lineRule="auto"/>
        <w:ind w:leftChars="0"/>
        <w:jc w:val="left"/>
        <w:rPr>
          <w:rFonts w:hint="default" w:ascii="黑体" w:hAnsi="黑体" w:eastAsia="黑体" w:cs="Times New Roman"/>
          <w:bCs/>
          <w:sz w:val="24"/>
          <w:szCs w:val="24"/>
          <w:lang w:val="en-US" w:eastAsia="zh-CN"/>
        </w:rPr>
      </w:pPr>
    </w:p>
    <w:p>
      <w:pPr>
        <w:numPr>
          <w:ilvl w:val="0"/>
          <w:numId w:val="0"/>
        </w:numPr>
        <w:spacing w:line="360" w:lineRule="auto"/>
        <w:ind w:leftChars="0"/>
        <w:jc w:val="left"/>
        <w:rPr>
          <w:rFonts w:hint="default" w:ascii="黑体" w:hAnsi="黑体" w:eastAsia="黑体" w:cs="Times New Roman"/>
          <w:bCs/>
          <w:sz w:val="24"/>
          <w:szCs w:val="24"/>
          <w:lang w:val="en-US" w:eastAsia="zh-CN"/>
        </w:rPr>
      </w:pPr>
    </w:p>
    <w:p>
      <w:pPr>
        <w:numPr>
          <w:ilvl w:val="0"/>
          <w:numId w:val="0"/>
        </w:numPr>
        <w:spacing w:line="360" w:lineRule="auto"/>
        <w:ind w:leftChars="0"/>
        <w:jc w:val="left"/>
        <w:rPr>
          <w:rFonts w:hint="default" w:ascii="黑体" w:hAnsi="黑体" w:eastAsia="黑体" w:cs="Times New Roman"/>
          <w:bCs/>
          <w:sz w:val="24"/>
          <w:szCs w:val="24"/>
          <w:lang w:val="en-US" w:eastAsia="zh-CN"/>
        </w:rPr>
      </w:pPr>
    </w:p>
    <w:p>
      <w:pPr>
        <w:numPr>
          <w:ilvl w:val="0"/>
          <w:numId w:val="0"/>
        </w:numPr>
        <w:spacing w:line="360" w:lineRule="auto"/>
        <w:ind w:leftChars="0"/>
        <w:jc w:val="left"/>
        <w:rPr>
          <w:rFonts w:hint="default" w:ascii="黑体" w:hAnsi="黑体" w:eastAsia="黑体" w:cs="Times New Roman"/>
          <w:bCs/>
          <w:sz w:val="24"/>
          <w:szCs w:val="24"/>
          <w:lang w:val="en-US" w:eastAsia="zh-CN"/>
        </w:rPr>
      </w:pPr>
    </w:p>
    <w:p>
      <w:pPr>
        <w:numPr>
          <w:ilvl w:val="0"/>
          <w:numId w:val="0"/>
        </w:numPr>
        <w:spacing w:line="360" w:lineRule="auto"/>
        <w:ind w:leftChars="0"/>
        <w:jc w:val="left"/>
        <w:rPr>
          <w:rFonts w:hint="default" w:ascii="黑体" w:hAnsi="黑体" w:eastAsia="黑体" w:cs="Times New Roman"/>
          <w:bCs/>
          <w:sz w:val="24"/>
          <w:szCs w:val="24"/>
          <w:lang w:val="en-US" w:eastAsia="zh-CN"/>
        </w:rPr>
      </w:pPr>
    </w:p>
    <w:p>
      <w:pPr>
        <w:numPr>
          <w:ilvl w:val="0"/>
          <w:numId w:val="0"/>
        </w:numPr>
        <w:spacing w:line="360" w:lineRule="auto"/>
        <w:ind w:leftChars="0"/>
        <w:jc w:val="left"/>
        <w:rPr>
          <w:rFonts w:hint="default" w:ascii="黑体" w:hAnsi="黑体" w:eastAsia="黑体" w:cs="Times New Roman"/>
          <w:bCs/>
          <w:sz w:val="24"/>
          <w:szCs w:val="24"/>
          <w:lang w:val="en-US" w:eastAsia="zh-CN"/>
        </w:rPr>
      </w:pPr>
    </w:p>
    <w:p>
      <w:pPr>
        <w:numPr>
          <w:ilvl w:val="0"/>
          <w:numId w:val="0"/>
        </w:numPr>
        <w:spacing w:line="360" w:lineRule="auto"/>
        <w:ind w:leftChars="0"/>
        <w:jc w:val="left"/>
        <w:rPr>
          <w:rFonts w:hint="default" w:ascii="黑体" w:hAnsi="黑体" w:eastAsia="黑体" w:cs="Times New Roman"/>
          <w:bCs/>
          <w:sz w:val="24"/>
          <w:szCs w:val="24"/>
          <w:lang w:val="en-US" w:eastAsia="zh-CN"/>
        </w:rPr>
      </w:pPr>
    </w:p>
    <w:p>
      <w:pPr>
        <w:numPr>
          <w:ilvl w:val="0"/>
          <w:numId w:val="0"/>
        </w:numPr>
        <w:spacing w:line="360" w:lineRule="auto"/>
        <w:ind w:leftChars="0"/>
        <w:jc w:val="left"/>
        <w:rPr>
          <w:rFonts w:hint="default" w:ascii="黑体" w:hAnsi="黑体" w:eastAsia="黑体" w:cs="Times New Roman"/>
          <w:bCs/>
          <w:sz w:val="24"/>
          <w:szCs w:val="24"/>
          <w:lang w:val="en-US" w:eastAsia="zh-CN"/>
        </w:rPr>
      </w:pPr>
    </w:p>
    <w:p>
      <w:pPr>
        <w:numPr>
          <w:ilvl w:val="0"/>
          <w:numId w:val="0"/>
        </w:numPr>
        <w:spacing w:line="360" w:lineRule="auto"/>
        <w:ind w:leftChars="0"/>
        <w:jc w:val="left"/>
        <w:rPr>
          <w:rFonts w:hint="default" w:ascii="黑体" w:hAnsi="黑体" w:eastAsia="黑体" w:cs="Times New Roman"/>
          <w:bCs/>
          <w:sz w:val="24"/>
          <w:szCs w:val="24"/>
          <w:lang w:val="en-US" w:eastAsia="zh-CN"/>
        </w:rPr>
      </w:pPr>
    </w:p>
    <w:p>
      <w:pPr>
        <w:numPr>
          <w:ilvl w:val="0"/>
          <w:numId w:val="0"/>
        </w:numPr>
        <w:spacing w:line="360" w:lineRule="auto"/>
        <w:ind w:leftChars="0"/>
        <w:jc w:val="left"/>
        <w:rPr>
          <w:rFonts w:hint="default" w:ascii="黑体" w:hAnsi="黑体" w:eastAsia="黑体" w:cs="Times New Roman"/>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pPr>
      <w:r>
        <w:rPr>
          <w:rFonts w:hint="eastAsia" w:ascii="仿宋_GB2312" w:hAnsi="仿宋_GB2312" w:eastAsia="仿宋_GB2312" w:cs="仿宋_GB2312"/>
          <w:b/>
          <w:bCs w:val="0"/>
          <w:sz w:val="24"/>
          <w:szCs w:val="24"/>
          <w:lang w:val="en-US" w:eastAsia="zh-CN"/>
        </w:rPr>
        <w:t>整体概述：</w:t>
      </w:r>
      <w:r>
        <w:rPr>
          <w:rFonts w:hint="eastAsia" w:ascii="仿宋_GB2312" w:hAnsi="仿宋_GB2312" w:eastAsia="仿宋_GB2312" w:cs="仿宋_GB2312"/>
          <w:sz w:val="24"/>
          <w:szCs w:val="24"/>
          <w:lang w:val="en-US" w:eastAsia="zh-CN"/>
        </w:rPr>
        <w:t>五育融合背景下的《限塑令》探究课程以绿色发展理念为指引，以环境道德教育为抓手，以研究性学习为载体，旨在培养学生“善观察、勤实践、能创造”的人物品格，引导学生树立自觉的绿色文明意识和行为规范，提升自我修养，促进学生德智体美劳各方面的发展，以达到“以德树人”的育人总目标。整体构建“限塑令，已到来”、“限塑令，已聚焦”、“限塑令，已行动”三大主题课程，分设6个子课题。</w:t>
      </w:r>
      <w:r>
        <w:rPr>
          <w:rFonts w:hint="eastAsia" w:ascii="仿宋_GB2312" w:hAnsi="仿宋_GB2312" w:eastAsia="仿宋_GB2312" w:cs="仿宋_GB2312"/>
          <w:b/>
          <w:bCs/>
          <w:sz w:val="24"/>
          <w:szCs w:val="24"/>
          <w:lang w:val="en-US" w:eastAsia="zh-CN"/>
        </w:rPr>
        <w:t>一是“限塑令，已到来”。</w:t>
      </w:r>
      <w:r>
        <w:rPr>
          <w:rFonts w:hint="eastAsia" w:ascii="仿宋_GB2312" w:hAnsi="仿宋_GB2312" w:eastAsia="仿宋_GB2312" w:cs="仿宋_GB2312"/>
          <w:b w:val="0"/>
          <w:bCs w:val="0"/>
          <w:sz w:val="24"/>
          <w:szCs w:val="24"/>
          <w:lang w:val="en-US" w:eastAsia="zh-CN"/>
        </w:rPr>
        <w:t>由学生自主探索</w:t>
      </w:r>
      <w:r>
        <w:rPr>
          <w:rFonts w:hint="eastAsia" w:ascii="仿宋_GB2312" w:hAnsi="仿宋_GB2312" w:eastAsia="仿宋_GB2312" w:cs="仿宋_GB2312"/>
          <w:b w:val="0"/>
          <w:bCs w:val="0"/>
          <w:sz w:val="24"/>
          <w:szCs w:val="24"/>
          <w:lang w:eastAsia="zh-CN"/>
        </w:rPr>
        <w:t>关于“限塑令”本位信息，</w:t>
      </w:r>
      <w:r>
        <w:rPr>
          <w:rFonts w:hint="eastAsia" w:ascii="仿宋_GB2312" w:hAnsi="仿宋_GB2312" w:eastAsia="仿宋_GB2312" w:cs="仿宋_GB2312"/>
          <w:b w:val="0"/>
          <w:bCs w:val="0"/>
          <w:sz w:val="24"/>
          <w:szCs w:val="24"/>
          <w:lang w:val="en-US" w:eastAsia="zh-CN"/>
        </w:rPr>
        <w:t>再</w:t>
      </w:r>
      <w:r>
        <w:rPr>
          <w:rFonts w:hint="eastAsia" w:ascii="仿宋_GB2312" w:hAnsi="仿宋_GB2312" w:eastAsia="仿宋_GB2312" w:cs="仿宋_GB2312"/>
          <w:b w:val="0"/>
          <w:bCs w:val="0"/>
          <w:sz w:val="24"/>
          <w:szCs w:val="24"/>
          <w:lang w:eastAsia="zh-CN"/>
        </w:rPr>
        <w:t>根据自己的兴趣爱好、已有经验、身边资源等选取自己感兴趣的研究方向，个人收集信息与小组探讨汇总相结合，再根据逐步生成的问题决定下一步的探究方向，最终形成以下的课程框架体系。</w:t>
      </w:r>
      <w:r>
        <w:rPr>
          <w:rFonts w:hint="eastAsia" w:ascii="仿宋_GB2312" w:hAnsi="仿宋_GB2312" w:eastAsia="仿宋_GB2312" w:cs="仿宋_GB2312"/>
          <w:b/>
          <w:bCs/>
          <w:sz w:val="24"/>
          <w:szCs w:val="24"/>
          <w:lang w:val="en-US" w:eastAsia="zh-CN"/>
        </w:rPr>
        <w:t>二是“限塑令，已聚焦”。</w:t>
      </w:r>
      <w:r>
        <w:rPr>
          <w:rFonts w:hint="eastAsia" w:ascii="仿宋_GB2312" w:hAnsi="仿宋_GB2312" w:eastAsia="仿宋_GB2312" w:cs="仿宋_GB2312"/>
          <w:b w:val="0"/>
          <w:bCs w:val="0"/>
          <w:sz w:val="24"/>
          <w:szCs w:val="24"/>
          <w:lang w:val="en-US" w:eastAsia="zh-CN"/>
        </w:rPr>
        <w:t>在学生通过资料查阅、文献梳理、总结归纳了解塑料的起源与发展、用途与价值、危害与治理三个方面的内容；</w:t>
      </w:r>
      <w:bookmarkStart w:id="0" w:name="_GoBack"/>
      <w:r>
        <w:rPr>
          <w:rFonts w:hint="eastAsia" w:ascii="仿宋_GB2312" w:hAnsi="仿宋_GB2312" w:eastAsia="仿宋_GB2312" w:cs="仿宋_GB2312"/>
          <w:b/>
          <w:bCs/>
          <w:sz w:val="24"/>
          <w:szCs w:val="24"/>
          <w:lang w:val="en-US" w:eastAsia="zh-CN"/>
        </w:rPr>
        <w:t>三是“限塑令，已行动”。</w:t>
      </w:r>
      <w:bookmarkEnd w:id="0"/>
      <w:r>
        <w:rPr>
          <w:rFonts w:hint="eastAsia" w:ascii="仿宋_GB2312" w:hAnsi="仿宋_GB2312" w:eastAsia="仿宋_GB2312" w:cs="仿宋_GB2312"/>
          <w:b w:val="0"/>
          <w:bCs w:val="0"/>
          <w:sz w:val="24"/>
          <w:szCs w:val="24"/>
          <w:lang w:val="en-US" w:eastAsia="zh-CN"/>
        </w:rPr>
        <w:t>结合前期关于限塑令实施效果不佳原因的调查展开对策讨论，形成三阶段的助“限”行动：“减塑，我有行动”、“限塑，我有倡议”、“换塑，我有思考”，以学生力所能及、喜闻乐见的方式助力“限塑令”推广工作。</w:t>
      </w:r>
    </w:p>
    <w:p>
      <w:pPr>
        <w:numPr>
          <w:ilvl w:val="0"/>
          <w:numId w:val="0"/>
        </w:numPr>
        <w:spacing w:line="360" w:lineRule="auto"/>
        <w:ind w:leftChars="0"/>
        <w:jc w:val="left"/>
        <w:rPr>
          <w:rFonts w:hint="default" w:ascii="黑体" w:hAnsi="黑体" w:eastAsia="黑体" w:cs="Times New Roman"/>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光小标宋_CNKI">
    <w:panose1 w:val="02000500000000000000"/>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9ECAE"/>
    <w:multiLevelType w:val="singleLevel"/>
    <w:tmpl w:val="BDF9ECA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NjRiOGVjNGQ4OGM0YzEzYzQ1MWZkNTM4MWNiNmEifQ=="/>
  </w:docVars>
  <w:rsids>
    <w:rsidRoot w:val="380366D8"/>
    <w:rsid w:val="00F610AC"/>
    <w:rsid w:val="2016748A"/>
    <w:rsid w:val="380366D8"/>
    <w:rsid w:val="6DE71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2024-05-20T02:22:00Z</dcterms:created>
  <dc:creator>努力干活还不黏人的小妖精</dc:creator>
  <cp:lastModifiedBy>努力干活还不黏人的小妖精</cp:lastModifiedBy>
  <dcterms:modified xsi:type="dcterms:W3CDTF">2024-06-06T14:53:11Z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AF9168C677EC4387B4E1C546AB0F858D_13</vt:lpwstr>
  </property>
</Properties>
</file>