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常州市“十四五”第一批规划课题结题（2024.4.12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06775" cy="2555240"/>
            <wp:effectExtent l="0" t="0" r="3175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85845" cy="2689225"/>
            <wp:effectExtent l="0" t="0" r="14605" b="158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39845" cy="2879725"/>
            <wp:effectExtent l="0" t="0" r="8255" b="1587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73A436D5"/>
    <w:rsid w:val="0C050761"/>
    <w:rsid w:val="73A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2024-01-12T02:36:00Z</dcterms:created>
  <dc:creator>Administrator</dc:creator>
  <cp:lastModifiedBy>夫子不老</cp:lastModifiedBy>
  <dcterms:modified xsi:type="dcterms:W3CDTF">2024-04-15T02:36:08Z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093C5E5E1B5A44C79619748C1C9A5ECA_11</vt:lpwstr>
  </property>
</Properties>
</file>