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我要上小学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幼儿能够在成人的积极准备中主动参与各种活动，与周围的人、事、物有效互动，对于进入小学已有充分准备。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对小学生活有初步的了解，并充满向往。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知道在最后一学期能够更加积极动手动脑，认真完成任务.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能正确对待道路上遇到的困难，坚信通过自己的努力，困难一定能被克服。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建构区：热闹的小学、快乐搭建               美工区：小学生活、小书签   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科学区：一分钟有多长、有趣的线路图         表演区：小学课堂、课间十分钟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跳跳球、轮胎滚滚、快乐攀登架、抛接乐、蹦蹦床、平衡游戏、骑小车、我型我秀、运动达人、大象套圈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课间十分钟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爱护小椅子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爱护书本 、我的小书包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1.总是迟到的嘟嘟  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慌慌张张的莎莎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3.课间十分钟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钟表店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我眼中的小学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6.小鲤鱼跳龙门 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7.时针分针走得准、记录时间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 w:val="0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ind w:firstLine="422" w:firstLineChars="200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端午放假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户外建构游戏：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小学（二）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default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益智区：有趣的时钟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阅读区：我是小学生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建构区：心中的小学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表面张力真神奇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建构区：搭建乐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美工区：惊喜礼物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表演区：小小音乐会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轮胎乐翻天子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运动区：快乐滑滑梯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器械区：小山坡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角色区：小厨房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创造性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w w:val="100"/>
                <w:szCs w:val="21"/>
                <w:lang w:val="en-US" w:eastAsia="zh-CN"/>
              </w:rPr>
              <w:t>我心中的小学（二）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组织幼儿去参观小学活动。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家长可有意识地布置孩子做一些力所能及的事，以培养孩子的任务意识。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墙面创设“我眼中的小学”，幼儿将自己对小学的印象画出来。墙面还可以布置幼儿与家长共同设计制作的“好苗苗”章。再在班级里提供小闹钟，引导幼儿认识时钟。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提醒幼儿注意气温，及时增减衣物。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2.提醒幼儿注意安全。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.鼓励家长利用假期带幼儿进小学参观，了解学校的环境和各种设施，熟悉上小学路线，请家中在读小学的亲人与幼儿交流小学生活和学习，让幼儿对小学有初步了解。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提醒家长引导幼儿按作息表有规律地生活。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A2397"/>
    <w:multiLevelType w:val="singleLevel"/>
    <w:tmpl w:val="214A23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3F417C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996DCB"/>
    <w:rsid w:val="0B03082A"/>
    <w:rsid w:val="212A4FA9"/>
    <w:rsid w:val="361C730F"/>
    <w:rsid w:val="39E630F5"/>
    <w:rsid w:val="3F224917"/>
    <w:rsid w:val="4B735E50"/>
    <w:rsid w:val="4D255B48"/>
    <w:rsid w:val="52425065"/>
    <w:rsid w:val="545230D1"/>
    <w:rsid w:val="5552414C"/>
    <w:rsid w:val="59F70726"/>
    <w:rsid w:val="5BFB00CD"/>
    <w:rsid w:val="5C477460"/>
    <w:rsid w:val="620D32E9"/>
    <w:rsid w:val="64694AC3"/>
    <w:rsid w:val="658345F2"/>
    <w:rsid w:val="69B903F0"/>
    <w:rsid w:val="6B131038"/>
    <w:rsid w:val="6E796B55"/>
    <w:rsid w:val="714C723C"/>
    <w:rsid w:val="71D8152F"/>
    <w:rsid w:val="72205601"/>
    <w:rsid w:val="73C24BE1"/>
    <w:rsid w:val="77E110B5"/>
    <w:rsid w:val="780F6F82"/>
    <w:rsid w:val="784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832</Words>
  <Characters>851</Characters>
  <Lines>7</Lines>
  <Paragraphs>2</Paragraphs>
  <TotalTime>1</TotalTime>
  <ScaleCrop>false</ScaleCrop>
  <LinksUpToDate>false</LinksUpToDate>
  <CharactersWithSpaces>1036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2024-06-07T04:22:56Z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0163A9521D064DB5A01334DD7F944C8E_13</vt:lpwstr>
  </property>
</Properties>
</file>