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67"/>
        <w:gridCol w:w="860"/>
        <w:gridCol w:w="1800"/>
        <w:gridCol w:w="1700"/>
        <w:gridCol w:w="2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孙丹萍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1996.07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南京师范大学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奔牛实验幼儿园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2016.09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幼儿园二级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2018.10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37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省级：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论文发表4篇；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江苏省蓝天杯教学设计二等奖2次，三等奖3次；</w:t>
            </w: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江苏省优秀幼儿教育论文二等奖1次，案例三等奖1次</w:t>
            </w: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市区级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：公开课4节，区域开放1次；新北区幼教评优课二等奖；</w:t>
            </w: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新北区幼儿教育优秀课例（微视频）三等奖；</w:t>
            </w:r>
          </w:p>
          <w:p>
            <w:pPr>
              <w:spacing w:line="460" w:lineRule="exact"/>
              <w:ind w:firstLine="960" w:firstLineChars="4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新北区微型课题研究成果评比二等奖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1、加强幼儿心理专业理论方面的学习,提高师德修养,树立科学教育理念。</w:t>
            </w:r>
          </w:p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2、做一名有思想、有创新意识的幼儿教师。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3、在反思中扬长、在审视中甄别、在前瞻中创新。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争取评区骨干教师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平时多积累荣誉、多参加活动，争取评定一级教师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多参加市区级各项比赛，争取获奖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在日常工作中关注小班幼儿心理健康教育，梳理相关支持策略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争取开设1-2次公开课或讲座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撰写小班幼儿心理健康教育方面论文或案例1篇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争取评市能手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平时多积累荣誉、多参加活动，争取评定一级教师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在日常工作中关注中班幼儿心理健康教育，梳理相关支持策略</w:t>
            </w:r>
          </w:p>
          <w:p>
            <w:pPr>
              <w:rPr>
                <w:rFonts w:hint="default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争取开设1-2次公开课或讲座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撰写中班幼儿心理健康教育方面论文或案例1篇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争取评市骨干教师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平时多积累荣誉、多参加活动，争取评定中级教师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在日常工作中关注大班幼儿心理健康教育，梳理相关支持策略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争取开设1-2次公开课或讲座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撰写大班幼儿心理健康教育方面论文或案例1篇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文献阅读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：通过每月自主阅读和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培育室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活动，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认真研读相关幼儿心理书籍，夯实自身理论基础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现场学习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：针对每次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培育室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中的集体教学活动和心理微讲座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，对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自己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班级区域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环境、日常支持措施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进行调整与优化，从而提高幼儿主动学习能力、提升现有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教育教学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的质量。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日常研究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：（1）不断优化、调整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班级区域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环境、日常幼儿心理健康支持措施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，和幼儿共同布置童真、有趣、贴近幼儿生活的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教室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环境。（2）结合指南和关键发展指标，在每个主题核对每个区域的材料是否适宜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该年龄段幼儿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，注重层次性。（3）在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日常活动中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深入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  <w:t>观察，关注游戏材料和支持性环境的适宜性，并在观察后进行及时的跟进支持。</w:t>
            </w:r>
          </w:p>
        </w:tc>
      </w:tr>
    </w:tbl>
    <w:p/>
    <w:p>
      <w:bookmarkStart w:id="0" w:name="_GoBack"/>
      <w:bookmarkEnd w:id="0"/>
    </w:p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2MjJmODY3NjRiNzU4ZGU0NjQzOThhODJmMTEwMTc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30E5C7D"/>
    <w:rsid w:val="17256BC9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  <w:rsid w:val="9EE94724"/>
    <w:rsid w:val="B6D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6</TotalTime>
  <ScaleCrop>false</ScaleCrop>
  <LinksUpToDate>false</LinksUpToDate>
  <CharactersWithSpaces>966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2016-10-27T20:39:00Z</dcterms:created>
  <dc:creator>Administrator</dc:creator>
  <cp:lastModifiedBy>小孙小孙美梦成真</cp:lastModifiedBy>
  <cp:lastPrinted>2016-12-09T12:26:00Z</cp:lastPrinted>
  <dcterms:modified xsi:type="dcterms:W3CDTF">2023-12-15T09:47:45Z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F8069E7DB71E4F64ADBF055E8D501CFF_12</vt:lpwstr>
  </property>
</Properties>
</file>