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1680"/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关于评选政平小学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~202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</w:rPr>
        <w:t>学年</w:t>
      </w:r>
    </w:p>
    <w:p>
      <w:pPr>
        <w:ind w:firstLine="31680"/>
        <w:jc w:val="center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各色少年</w:t>
      </w:r>
      <w:r>
        <w:rPr>
          <w:rFonts w:hint="eastAsia" w:cs="宋体"/>
          <w:sz w:val="32"/>
          <w:szCs w:val="32"/>
          <w:lang w:eastAsia="zh-CN"/>
        </w:rPr>
        <w:t>及优秀队干部</w:t>
      </w:r>
      <w:r>
        <w:rPr>
          <w:rFonts w:hint="eastAsia" w:cs="宋体"/>
          <w:sz w:val="32"/>
          <w:szCs w:val="32"/>
        </w:rPr>
        <w:t>的通知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为了进一步突出各种榜样的作用，积极挖掘学生身上的闪光点，同时与学校的阳光少年相融合，在“六·一”国际儿童节到来之际，学</w:t>
      </w:r>
      <w:r>
        <w:rPr>
          <w:rFonts w:hint="eastAsia" w:ascii="宋体" w:hAnsi="宋体" w:cs="宋体"/>
          <w:sz w:val="24"/>
          <w:szCs w:val="24"/>
          <w:lang w:eastAsia="zh-CN"/>
        </w:rPr>
        <w:t>生中心</w:t>
      </w:r>
      <w:r>
        <w:rPr>
          <w:rFonts w:hint="eastAsia" w:ascii="宋体" w:hAnsi="宋体" w:cs="宋体"/>
          <w:sz w:val="24"/>
          <w:szCs w:val="24"/>
        </w:rPr>
        <w:t>、少先队大队部在全校队员中</w:t>
      </w:r>
      <w:r>
        <w:rPr>
          <w:rFonts w:hint="eastAsia" w:ascii="宋体" w:hAnsi="宋体" w:cs="宋体"/>
          <w:sz w:val="24"/>
          <w:szCs w:val="24"/>
          <w:lang w:eastAsia="zh-CN"/>
        </w:rPr>
        <w:t>开展</w:t>
      </w:r>
      <w:r>
        <w:rPr>
          <w:rFonts w:hint="eastAsia" w:ascii="宋体" w:hAnsi="宋体" w:cs="宋体"/>
          <w:sz w:val="24"/>
          <w:szCs w:val="24"/>
        </w:rPr>
        <w:t>评选</w:t>
      </w:r>
      <w:r>
        <w:rPr>
          <w:rFonts w:hint="eastAsia" w:ascii="宋体" w:hAnsi="宋体" w:cs="宋体"/>
          <w:sz w:val="24"/>
          <w:szCs w:val="24"/>
          <w:lang w:eastAsia="zh-CN"/>
        </w:rPr>
        <w:t>活动。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1、争当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</w:rPr>
        <w:t>色”</w:t>
      </w:r>
      <w:r>
        <w:rPr>
          <w:rFonts w:hint="eastAsia" w:ascii="宋体" w:hAnsi="宋体" w:cs="宋体"/>
          <w:sz w:val="24"/>
          <w:szCs w:val="24"/>
          <w:lang w:eastAsia="zh-CN"/>
        </w:rPr>
        <w:t>好</w:t>
      </w:r>
      <w:r>
        <w:rPr>
          <w:rFonts w:hint="eastAsia" w:ascii="宋体" w:hAnsi="宋体" w:cs="宋体"/>
          <w:sz w:val="24"/>
          <w:szCs w:val="24"/>
        </w:rPr>
        <w:t>少年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具体要求如下：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红色美德少年：红色代表热情、奔放。一个关爱他人、助人为乐、懂得感恩的少年总能如红色般给人以温暖。在与同学交往中，能善于用爱心、用慧心、用真心赢得他人的喜爱和赞美，并能将自己的爱心播撒到集体的每个角落，让爱的光环在集体闪亮。这样的少年就是红色美德少年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蓝色智慧少年：蓝色是广阔的，给人以无限的遐想，学习的过程充满智慧和创新。在蓝色的知识海洋中，踏实刻苦学习，各科成绩优秀；在学习中遇到困难，刻苦钻研，通过自己的努力突破困难，获得成功的少年就是充满智慧的蓝色少年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绿色环保少年：绿色象征着生命力。在学习生活中坚持低碳环保，保护环境，美化环境，利用废旧材料美化生活，积极参加环保实践活动，得到大家认可的就是绿色环保少年。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橙色活力少年：充满阳光，充满活力，微笑每一天应该是橙色活力少年的特质。在校认真上好音乐、美术、体育等课，坚持参加学校艺体类社团活动，表现出色。在由市、区教育行政部门组织的艺体比赛中获奖的同学优先考虑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紫色创新少年：具有探索求知的精神，勇于创新，动手能力强，在电脑制作、小发明、小制作、科技节、创新大赛、空模比赛等活动中有精彩表现（征文获奖、作品发表或获奖）的。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黄色</w:t>
      </w:r>
      <w:r>
        <w:rPr>
          <w:rFonts w:hint="eastAsia" w:ascii="宋体" w:hAnsi="宋体" w:cs="宋体"/>
          <w:sz w:val="24"/>
          <w:szCs w:val="24"/>
          <w:lang w:eastAsia="zh-CN"/>
        </w:rPr>
        <w:t>健康少年</w:t>
      </w:r>
      <w:r>
        <w:rPr>
          <w:rFonts w:hint="eastAsia" w:ascii="宋体" w:hAnsi="宋体" w:cs="宋体"/>
          <w:sz w:val="24"/>
          <w:szCs w:val="24"/>
        </w:rPr>
        <w:t>：汲取黄色能量，塑造健康少年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以教育活动为抓手，赋予正能量，</w:t>
      </w:r>
      <w:r>
        <w:rPr>
          <w:rFonts w:hint="eastAsia" w:ascii="宋体" w:hAnsi="宋体" w:cs="宋体"/>
          <w:sz w:val="24"/>
          <w:szCs w:val="24"/>
          <w:lang w:eastAsia="zh-CN"/>
        </w:rPr>
        <w:t>人格健康、心理健康、身体健康，与同伴友好相处，</w:t>
      </w:r>
      <w:r>
        <w:rPr>
          <w:rFonts w:hint="eastAsia" w:ascii="宋体" w:hAnsi="宋体" w:cs="宋体"/>
          <w:sz w:val="24"/>
          <w:szCs w:val="24"/>
        </w:rPr>
        <w:t>自觉知法、懂法、守法，阳光向上。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青色</w:t>
      </w:r>
      <w:r>
        <w:rPr>
          <w:rFonts w:hint="eastAsia" w:ascii="宋体" w:hAnsi="宋体" w:cs="宋体"/>
          <w:sz w:val="24"/>
          <w:szCs w:val="24"/>
          <w:lang w:eastAsia="zh-CN"/>
        </w:rPr>
        <w:t>进步少年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在学习生活、学校社团等活动中，表现积极、进步显著，有潜力，有</w:t>
      </w:r>
      <w:r>
        <w:rPr>
          <w:rFonts w:hint="eastAsia" w:ascii="宋体" w:hAnsi="宋体" w:cs="宋体"/>
          <w:sz w:val="24"/>
          <w:szCs w:val="24"/>
        </w:rPr>
        <w:t>逐级上升的空间，</w:t>
      </w:r>
      <w:r>
        <w:rPr>
          <w:rFonts w:hint="eastAsia" w:ascii="宋体" w:hAnsi="宋体" w:cs="宋体"/>
          <w:sz w:val="24"/>
          <w:szCs w:val="24"/>
          <w:lang w:eastAsia="zh-CN"/>
        </w:rPr>
        <w:t>起到模范榜样作用，</w:t>
      </w:r>
      <w:r>
        <w:rPr>
          <w:rFonts w:hint="eastAsia" w:ascii="宋体" w:hAnsi="宋体" w:cs="宋体"/>
          <w:sz w:val="24"/>
          <w:szCs w:val="24"/>
        </w:rPr>
        <w:t>参与各级各类考级、竞赛</w:t>
      </w:r>
      <w:r>
        <w:rPr>
          <w:rFonts w:hint="eastAsia" w:ascii="宋体" w:hAnsi="宋体" w:cs="宋体"/>
          <w:sz w:val="24"/>
          <w:szCs w:val="24"/>
          <w:lang w:eastAsia="zh-CN"/>
        </w:rPr>
        <w:t>等活动。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金色阳光少年：金色给人以温暖，代表着成功与收获。一个像金色阳光的少年应是善良勤劳、聪明可爱、自强自立、乐于助人的孩子。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在班级、学校中起到模范带头作用，并取得了一定的成绩，这样一个全面发展的少年就是金色阳光少年。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评选方法：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各班推荐，其中金色为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人，其余自选</w:t>
      </w:r>
      <w:r>
        <w:rPr>
          <w:rFonts w:hint="eastAsia" w:ascii="宋体" w:hAnsi="宋体" w:cs="宋体"/>
          <w:sz w:val="24"/>
          <w:szCs w:val="24"/>
          <w:lang w:eastAsia="zh-CN"/>
        </w:rPr>
        <w:t>（总数不超过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8人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，填写推荐表，要有完整的事迹介绍，符合什么条件就申报什么颜色少年，每学年的六一节前夕进行表彰。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</w:rPr>
        <w:t>优秀少先队队干部、优秀大队委员</w:t>
      </w:r>
    </w:p>
    <w:p>
      <w:pPr>
        <w:spacing w:line="400" w:lineRule="exact"/>
        <w:ind w:firstLine="316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表彰一学年来思想品德优秀、工作能力突出、做事积极负责的队干部。一、二年级各中队推荐一名“优秀少先队队干部”，三至六年级各中队推荐两名“优秀少先队小干部”。“优秀大队委员”由少先队大队部考核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荣誉使用：被评为</w:t>
      </w:r>
      <w:r>
        <w:rPr>
          <w:rFonts w:hint="eastAsia" w:ascii="宋体" w:hAnsi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sz w:val="24"/>
          <w:szCs w:val="24"/>
        </w:rPr>
        <w:t>色少年</w:t>
      </w:r>
      <w:r>
        <w:rPr>
          <w:rFonts w:hint="eastAsia" w:ascii="宋体" w:hAnsi="宋体" w:cs="宋体"/>
          <w:sz w:val="24"/>
          <w:szCs w:val="24"/>
          <w:lang w:eastAsia="zh-CN"/>
        </w:rPr>
        <w:t>及优秀队干部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队员</w:t>
      </w:r>
      <w:r>
        <w:rPr>
          <w:rFonts w:hint="eastAsia" w:ascii="宋体" w:hAnsi="宋体" w:cs="宋体"/>
          <w:sz w:val="24"/>
          <w:szCs w:val="24"/>
        </w:rPr>
        <w:t>在评选春晖基金阳光少年时分值为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分，被评为金色阳光少年的同学在评选春晖基金阳光少年时分值为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分。</w:t>
      </w:r>
    </w:p>
    <w:p>
      <w:pPr>
        <w:spacing w:line="400" w:lineRule="exact"/>
        <w:ind w:firstLine="3168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各班材料上交时间为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日。</w:t>
      </w:r>
    </w:p>
    <w:p>
      <w:pPr>
        <w:spacing w:line="400" w:lineRule="exact"/>
        <w:ind w:left="5241" w:leftChars="267" w:hanging="4680" w:hangingChars="1950"/>
        <w:jc w:val="right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学生中心</w:t>
      </w:r>
    </w:p>
    <w:p>
      <w:pPr>
        <w:spacing w:line="400" w:lineRule="exact"/>
        <w:ind w:left="5241" w:leftChars="267" w:hanging="4680" w:hangingChars="1950"/>
        <w:jc w:val="righ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月</w:t>
      </w:r>
    </w:p>
    <w:p>
      <w:pPr>
        <w:spacing w:line="400" w:lineRule="exact"/>
        <w:ind w:left="5241" w:leftChars="267" w:hanging="4680" w:hangingChars="1950"/>
        <w:rPr>
          <w:rFonts w:ascii="宋体" w:cs="Times New Roman"/>
          <w:sz w:val="24"/>
          <w:szCs w:val="24"/>
        </w:rPr>
      </w:pPr>
    </w:p>
    <w:p>
      <w:pPr>
        <w:spacing w:line="400" w:lineRule="exact"/>
        <w:ind w:firstLine="199" w:firstLineChars="83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附：政平小学“各色”少年</w:t>
      </w:r>
      <w:r>
        <w:rPr>
          <w:rFonts w:hint="eastAsia" w:ascii="宋体" w:hAnsi="宋体" w:cs="宋体"/>
          <w:sz w:val="24"/>
          <w:szCs w:val="24"/>
          <w:lang w:eastAsia="zh-CN"/>
        </w:rPr>
        <w:t>及优秀少先队干部</w:t>
      </w:r>
      <w:r>
        <w:rPr>
          <w:rFonts w:hint="eastAsia" w:ascii="宋体" w:hAnsi="宋体" w:cs="宋体"/>
          <w:sz w:val="24"/>
          <w:szCs w:val="24"/>
        </w:rPr>
        <w:t>申报表</w:t>
      </w:r>
    </w:p>
    <w:p>
      <w:pPr>
        <w:spacing w:line="400" w:lineRule="exact"/>
        <w:ind w:firstLine="232" w:firstLineChars="83"/>
        <w:rPr>
          <w:rFonts w:ascii="宋体" w:cs="Times New Roman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中队</w:t>
      </w:r>
      <w:r>
        <w:rPr>
          <w:rFonts w:ascii="宋体" w:hAnsi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班主任：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</w:p>
    <w:tbl>
      <w:tblPr>
        <w:tblStyle w:val="6"/>
        <w:tblW w:w="8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96"/>
        <w:gridCol w:w="6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荣誉名称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事迹介绍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金色阳光少年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红色美德少年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蓝色智慧少年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绿色环保少年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紫色创新少年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橙色活力少年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黄色健康少年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青色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进步少年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优秀少先队队干部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优秀少先队队干部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 w:firstLineChars="0"/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168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firstLine="3168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WNkYTUxOTVmODM3MTMxNDVlMTU4ZDAzYzRmNDMifQ=="/>
  </w:docVars>
  <w:rsids>
    <w:rsidRoot w:val="008211E8"/>
    <w:rsid w:val="000662EA"/>
    <w:rsid w:val="00185753"/>
    <w:rsid w:val="00384161"/>
    <w:rsid w:val="00454CFE"/>
    <w:rsid w:val="004771A5"/>
    <w:rsid w:val="006B7E2E"/>
    <w:rsid w:val="006C0894"/>
    <w:rsid w:val="006D6AB1"/>
    <w:rsid w:val="006E3912"/>
    <w:rsid w:val="00752BF3"/>
    <w:rsid w:val="008211E8"/>
    <w:rsid w:val="00864D19"/>
    <w:rsid w:val="008768E1"/>
    <w:rsid w:val="008F76B8"/>
    <w:rsid w:val="00950EDB"/>
    <w:rsid w:val="00A85AD2"/>
    <w:rsid w:val="00BA592C"/>
    <w:rsid w:val="00D73A3C"/>
    <w:rsid w:val="00DC13B1"/>
    <w:rsid w:val="00E6374C"/>
    <w:rsid w:val="00FC0091"/>
    <w:rsid w:val="00FC1C1A"/>
    <w:rsid w:val="0BA666AA"/>
    <w:rsid w:val="0E060BC6"/>
    <w:rsid w:val="0FAC4347"/>
    <w:rsid w:val="13EA433B"/>
    <w:rsid w:val="1A325A0A"/>
    <w:rsid w:val="1B982D53"/>
    <w:rsid w:val="2E897D68"/>
    <w:rsid w:val="33F7044F"/>
    <w:rsid w:val="39A1679C"/>
    <w:rsid w:val="3E89137B"/>
    <w:rsid w:val="4C6811C1"/>
    <w:rsid w:val="57945563"/>
    <w:rsid w:val="57CB34BF"/>
    <w:rsid w:val="66226452"/>
    <w:rsid w:val="6AFD6E95"/>
    <w:rsid w:val="709773FA"/>
    <w:rsid w:val="77663F71"/>
    <w:rsid w:val="7CAC333E"/>
    <w:rsid w:val="7D524DD0"/>
    <w:rsid w:val="7D9A38E7"/>
    <w:rsid w:val="7E47453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Date Char"/>
    <w:basedOn w:val="5"/>
    <w:link w:val="2"/>
    <w:semiHidden/>
    <w:qFormat/>
    <w:locked/>
    <w:uiPriority w:val="99"/>
  </w:style>
  <w:style w:type="character" w:customStyle="1" w:styleId="9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1246</Words>
  <Characters>1259</Characters>
  <Lines>0</Lines>
  <Paragraphs>0</Paragraphs>
  <TotalTime>0</TotalTime>
  <ScaleCrop>false</ScaleCrop>
  <LinksUpToDate>false</LinksUpToDate>
  <CharactersWithSpaces>1386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2019-05-24T00:32:00Z</dcterms:created>
  <dc:creator>admin</dc:creator>
  <cp:lastModifiedBy>Administrator</cp:lastModifiedBy>
  <dcterms:modified xsi:type="dcterms:W3CDTF">2024-05-21T01:26:26Z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371EF52DD13643CBA7485370F955CCFE_13</vt:lpwstr>
  </property>
</Properties>
</file>