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常州市新北区实验中学教育集团（含龙城初级中学）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秋学期</w:t>
      </w:r>
      <w:r>
        <w:rPr>
          <w:rFonts w:hint="eastAsia" w:ascii="黑体" w:hAnsi="黑体" w:eastAsia="黑体" w:cs="黑体"/>
          <w:sz w:val="28"/>
          <w:szCs w:val="28"/>
        </w:rPr>
        <w:t>新生入学通告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根据《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常州市教育局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关于做好202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年全市义务教育学校招生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入学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工作的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通知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》精神，现将我校202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年秋学期招生入学事项通告如下：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一、招生对象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具有本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集团学区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范围内户籍和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合法固定房产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的202</w:t>
      </w:r>
      <w:r>
        <w:rPr>
          <w:rFonts w:hint="default" w:ascii="仿宋_GB2312" w:hAnsi="仿宋_GB2312" w:eastAsia="仿宋_GB2312" w:cs="仿宋_GB2312"/>
          <w:sz w:val="28"/>
          <w:szCs w:val="2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届小学毕业生。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二、招生计划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新北区实验中学23个班，龙城初级中学20个班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三、招生方式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免试入学。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四、招生范围（限住宅）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百草苑、世府邻里中心、常发豪庭花园、阳光花园、藻江花园、东南花园、美林国际村、绿洲家园、水木年华、大诚苑、天誉城市花园、樾府花园 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2"/>
        </w:rPr>
        <w:t>太湖明珠苑、府翰苑、中央花园、金桂公寓、府西花园、星海银园、河海新村、汇丰新村（一村、二村、三村）、巢丰苑、金城花园、府琛花园、江南春晓、旺角花园、嘉顺花园、太湖花园、兴业苑、雅筑公寓、典雅花园、丰臣凯林花园、翡翠锦园、新城御景湾、山水和园、太阳花园、福地聚龙苑、中海龙城公馆、西小村、万达广场公寓、怡盛花园、嵩山路公寓、聚博花园、晋陵中路631号（原晋陵北路25号）、书香世家花园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2"/>
        </w:rPr>
        <w:t>泰山花园（一村、二村、三村）、星河湾雅居乐、南博湾花园、雅居乐常乐花园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燕兴新村、兰翔新村、兰翔二村、河海二村、凤凰苑、长兴好日子、华亭苑、都市雅居、天润园、吟枫苑、金惠雅居、金田雅居、富都新村（南村、北村、花苑）、嘉新花园、侨光苑、天安花园、珠江花园、燕阳花园、长江公寓、御花园、蓝色港湾、新荷花园、绿色家园、惠山苑、怀德名园、香树湾馨苑、御庭园、荣盛锦绣天地、香树湾福园、新名园、公园人家、朗诗绿郡、道生中心、康郡小区、馨河郦舍、河海街道王家新村、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佳源悦府</w:t>
      </w:r>
      <w:r>
        <w:rPr>
          <w:rFonts w:hint="eastAsia" w:ascii="仿宋_GB2312" w:hAnsi="仿宋_GB2312" w:eastAsia="仿宋_GB2312" w:cs="仿宋_GB2312"/>
          <w:sz w:val="28"/>
          <w:szCs w:val="22"/>
        </w:rPr>
        <w:t>、牡丹和苑、樾隽花园、嘉韵雅筑、熙华雅园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2"/>
        </w:rPr>
        <w:t>世茂香槟湖苑、九龙仓时代上院、九龙仓国宾花园、龙湖原山雅居、康桥水郡花园、印山风华花园、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风华瓴著、云镜花苑、泱境雅园、港湾花园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五、招生办法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市、区教育行政部门根据学生家长提供的户籍、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合法固定房产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等材料，统一验证、安排。一般情况下，家长不需要到我校联系。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六、温馨提示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1.流动就业创业人员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随迁子女，在常州主城区小学就读后，如想在常州主城区继续就读初中，学生父母不必自己联系初中，由市、区教育行政部门统筹安排到具备吸纳能力的、相对就近的初中就读。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2.7月15日前，我校将公布新生名单并发放入学通知书。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3.户籍和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房产在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本学区的转学学生，办理转学登记时间为放暑假前一周和秋学期开学前一周。我校对符合条件的学生仅作登记。若有空余学额，逐一办理转学手续。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七、咨询电话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95" w:firstLineChars="177"/>
        <w:textAlignment w:val="auto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0519-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69817870（龙城）、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0519-</w:t>
      </w:r>
      <w:r>
        <w:rPr>
          <w:rFonts w:hint="eastAsia" w:ascii="仿宋_GB2312" w:hAnsi="仿宋_GB2312" w:eastAsia="仿宋_GB2312" w:cs="仿宋_GB2312"/>
          <w:sz w:val="28"/>
          <w:szCs w:val="22"/>
        </w:rPr>
        <w:t>85100912</w:t>
      </w:r>
      <w:r>
        <w:rPr>
          <w:rFonts w:hint="eastAsia" w:ascii="仿宋_GB2312" w:hAnsi="仿宋_GB2312" w:eastAsia="仿宋_GB2312" w:cs="仿宋_GB2312"/>
          <w:sz w:val="28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2"/>
        </w:rPr>
        <w:t>上午8:00-11:00，下午2:00-5:00（节假日除外）。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2"/>
          <w:lang w:val="en-US" w:eastAsia="zh-CN"/>
        </w:rPr>
        <w:t>八、监督电话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 xml:space="preserve">学 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2"/>
        </w:rPr>
        <w:t xml:space="preserve"> 校：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0519-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eastAsia="zh-CN"/>
        </w:rPr>
        <w:t>68196339（龙城）、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18018229801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责任督学：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13775626321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区教育局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0519-85127715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（基教处）、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0519-88586720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（督导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2"/>
          <w:highlight w:val="none"/>
        </w:rPr>
        <w:t>）</w:t>
      </w:r>
    </w:p>
    <w:p>
      <w:pPr>
        <w:spacing w:line="5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560" w:firstLineChars="200"/>
        <w:jc w:val="right"/>
        <w:rPr>
          <w:rFonts w:hint="default" w:ascii="仿宋_GB2312" w:hAnsi="仿宋_GB2312" w:eastAsia="仿宋_GB2312" w:cs="仿宋_GB2312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常州市新北区实验中学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教育集团</w:t>
      </w:r>
    </w:p>
    <w:p>
      <w:pPr>
        <w:spacing w:line="54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default"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MGQzMDdhYjZmMjI0NjEwMTdjYjE3M2ZmZGMwYWUifQ=="/>
  </w:docVars>
  <w:rsids>
    <w:rsidRoot w:val="65F10A41"/>
    <w:rsid w:val="000950A6"/>
    <w:rsid w:val="00095B02"/>
    <w:rsid w:val="00112FFC"/>
    <w:rsid w:val="00162189"/>
    <w:rsid w:val="001719F0"/>
    <w:rsid w:val="00177D9B"/>
    <w:rsid w:val="003057A2"/>
    <w:rsid w:val="00336095"/>
    <w:rsid w:val="003A3A51"/>
    <w:rsid w:val="004036DB"/>
    <w:rsid w:val="005A4723"/>
    <w:rsid w:val="005B4028"/>
    <w:rsid w:val="005F0D64"/>
    <w:rsid w:val="00644827"/>
    <w:rsid w:val="006D2EBE"/>
    <w:rsid w:val="008111D5"/>
    <w:rsid w:val="00814DD3"/>
    <w:rsid w:val="00872D7B"/>
    <w:rsid w:val="00882F6A"/>
    <w:rsid w:val="00883D88"/>
    <w:rsid w:val="00932E21"/>
    <w:rsid w:val="00971C9B"/>
    <w:rsid w:val="009A0643"/>
    <w:rsid w:val="009F60E9"/>
    <w:rsid w:val="00B352E8"/>
    <w:rsid w:val="00B51986"/>
    <w:rsid w:val="00BF0563"/>
    <w:rsid w:val="00DF14BA"/>
    <w:rsid w:val="00FC07C0"/>
    <w:rsid w:val="05074818"/>
    <w:rsid w:val="053A13B6"/>
    <w:rsid w:val="06A86884"/>
    <w:rsid w:val="0C3E26C1"/>
    <w:rsid w:val="137271BA"/>
    <w:rsid w:val="16EB7313"/>
    <w:rsid w:val="1D7C5495"/>
    <w:rsid w:val="1DEE2911"/>
    <w:rsid w:val="24EF0DF5"/>
    <w:rsid w:val="263749FA"/>
    <w:rsid w:val="2C693CF8"/>
    <w:rsid w:val="332350B4"/>
    <w:rsid w:val="45FF0604"/>
    <w:rsid w:val="54086D33"/>
    <w:rsid w:val="58DC30DA"/>
    <w:rsid w:val="5DBB6FF2"/>
    <w:rsid w:val="65F10A41"/>
    <w:rsid w:val="681D13CB"/>
    <w:rsid w:val="6E747FAE"/>
    <w:rsid w:val="6FDC7CA3"/>
    <w:rsid w:val="70860455"/>
    <w:rsid w:val="718F3339"/>
    <w:rsid w:val="75994AF3"/>
    <w:rsid w:val="7B7A0BB6"/>
    <w:rsid w:val="7EEA6B74"/>
    <w:rsid w:val="7F9B03CA"/>
    <w:rsid w:val="BFAFD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Hyperlink"/>
    <w:basedOn w:val="5"/>
    <w:autoRedefine/>
    <w:qFormat/>
    <w:uiPriority w:val="0"/>
    <w:rPr>
      <w:color w:val="333333"/>
      <w:u w:val="none"/>
    </w:rPr>
  </w:style>
  <w:style w:type="character" w:customStyle="1" w:styleId="9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1072</Words>
  <Characters>1195</Characters>
  <Lines>4</Lines>
  <Paragraphs>1</Paragraphs>
  <TotalTime>2</TotalTime>
  <ScaleCrop>false</ScaleCrop>
  <LinksUpToDate>false</LinksUpToDate>
  <CharactersWithSpaces>1225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2020-06-04T22:32:00Z</dcterms:created>
  <dc:creator>谢峰</dc:creator>
  <cp:lastModifiedBy>佳佳妈</cp:lastModifiedBy>
  <cp:lastPrinted>2024-05-22T00:38:00Z</cp:lastPrinted>
  <dcterms:modified xsi:type="dcterms:W3CDTF">2024-05-28T06:18:52Z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1A2B4DEE4B574CDD80DCFFB1B4C9796A_13</vt:lpwstr>
  </property>
</Properties>
</file>