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 w:val="0"/>
          <w:i w:val="0"/>
          <w:iCs w:val="0"/>
          <w:sz w:val="32"/>
          <w:szCs w:val="32"/>
          <w:lang w:val="en-US" w:eastAsia="zh-CN"/>
        </w:rPr>
        <w:t>自制平行光</w:t>
      </w:r>
    </w:p>
    <w:p>
      <w:pPr>
        <w:keepNext w:val="0"/>
        <w:keepLines w:val="0"/>
        <w:widowControl/>
        <w:suppressLineNumbers w:val="0"/>
        <w:spacing w:before="602" w:beforeAutospacing="0" w:after="602" w:afterAutospacing="0" w:line="330" w:lineRule="atLeast"/>
        <w:ind w:left="0" w:right="0"/>
        <w:jc w:val="left"/>
      </w:pP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t>　如果没有仪器厂生产的平行光源，可以用白炽灯和凸透镜自制一个。其结构如图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t>－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t>所示，其中的灯泡用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12</w:t>
      </w: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t>伏、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40</w:t>
      </w: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t>瓦的直丝灯泡。为了能在白屏上呈现出明细的平行光束，除应在光源前加一刻有单缝（或多条平行狭缝）的纸罩外，还应注意调节灯泡的位置，使灯丝位于凸透镜的焦平面上，并且使直灯丝与硬纸罩的狭缝平行。</w:t>
      </w:r>
    </w:p>
    <w:p>
      <w:bookmarkStart w:id="0" w:name="_GoBack"/>
      <w:bookmarkEnd w:id="0"/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</wp:posOffset>
            </wp:positionV>
            <wp:extent cx="3781425" cy="3718560"/>
            <wp:effectExtent l="0" t="0" r="9525" b="15240"/>
            <wp:wrapTight wrapText="bothSides">
              <wp:wrapPolygon>
                <wp:start x="0" y="0"/>
                <wp:lineTo x="0" y="21467"/>
                <wp:lineTo x="21546" y="21467"/>
                <wp:lineTo x="21546" y="0"/>
                <wp:lineTo x="0" y="0"/>
              </wp:wrapPolygon>
            </wp:wrapTight>
            <wp:docPr id="1" name="图片 1" descr="pic_40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ic_4063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3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alibri Light">
    <w:altName w:val="Lucida Sans Unicod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ans-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汉仪旗黑-55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871ED"/>
    <w:rsid w:val="24812F95"/>
    <w:rsid w:val="262871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000000"/>
      <w:u w:val="none"/>
    </w:rPr>
  </w:style>
  <w:style w:type="character" w:styleId="4">
    <w:name w:val="Hyperlink"/>
    <w:basedOn w:val="2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2018-01-08T12:58:00Z</dcterms:created>
  <dc:creator>Administrator</dc:creator>
  <cp:lastModifiedBy>Administrator</cp:lastModifiedBy>
  <dcterms:modified xsi:type="dcterms:W3CDTF">2018-01-08T13:00:54Z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