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9342" w14:textId="77777777" w:rsidR="0031247C" w:rsidRDefault="00000000" w:rsidP="0031247C">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w:t>
      </w:r>
      <w:r w:rsidR="0031247C">
        <w:rPr>
          <w:rFonts w:ascii="楷体" w:eastAsia="楷体" w:hAnsi="楷体" w:cs="楷体" w:hint="eastAsia"/>
          <w:b/>
          <w:bCs/>
          <w:color w:val="000000"/>
          <w:kern w:val="0"/>
          <w:sz w:val="44"/>
          <w:szCs w:val="44"/>
          <w:lang w:eastAsia="zh-Hans"/>
        </w:rPr>
        <w:t>小学科学陈雨薇优秀</w:t>
      </w:r>
    </w:p>
    <w:p w14:paraId="0C222100" w14:textId="1E2DAF1D" w:rsidR="000060BC" w:rsidRDefault="0031247C" w:rsidP="0031247C">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146AE2">
        <w:rPr>
          <w:rFonts w:ascii="楷体" w:eastAsia="楷体" w:hAnsi="楷体" w:cs="楷体" w:hint="eastAsia"/>
          <w:b/>
          <w:bCs/>
          <w:color w:val="000000"/>
          <w:kern w:val="0"/>
          <w:sz w:val="44"/>
          <w:szCs w:val="44"/>
        </w:rPr>
        <w:t>11</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0060BC" w14:paraId="38E99188" w14:textId="77777777">
        <w:tc>
          <w:tcPr>
            <w:tcW w:w="2130" w:type="dxa"/>
          </w:tcPr>
          <w:p w14:paraId="1458BD97" w14:textId="77777777" w:rsidR="000060BC" w:rsidRDefault="00000000">
            <w:pPr>
              <w:jc w:val="center"/>
              <w:rPr>
                <w:b/>
                <w:bCs/>
                <w:sz w:val="28"/>
                <w:szCs w:val="28"/>
              </w:rPr>
            </w:pPr>
            <w:r>
              <w:rPr>
                <w:rFonts w:hint="eastAsia"/>
                <w:b/>
                <w:bCs/>
                <w:sz w:val="28"/>
                <w:szCs w:val="28"/>
              </w:rPr>
              <w:t>活动主题</w:t>
            </w:r>
          </w:p>
        </w:tc>
        <w:tc>
          <w:tcPr>
            <w:tcW w:w="6390" w:type="dxa"/>
            <w:gridSpan w:val="3"/>
          </w:tcPr>
          <w:p w14:paraId="2B6E135D" w14:textId="27B94749" w:rsidR="000060BC" w:rsidRDefault="00146AE2">
            <w:pPr>
              <w:widowControl/>
              <w:spacing w:line="500" w:lineRule="exact"/>
              <w:ind w:firstLine="480"/>
              <w:jc w:val="left"/>
              <w:rPr>
                <w:b/>
                <w:bCs/>
                <w:sz w:val="28"/>
                <w:szCs w:val="28"/>
              </w:rPr>
            </w:pPr>
            <w:proofErr w:type="gramStart"/>
            <w:r w:rsidRPr="00146AE2">
              <w:rPr>
                <w:rFonts w:hint="eastAsia"/>
                <w:b/>
                <w:bCs/>
                <w:sz w:val="28"/>
                <w:szCs w:val="28"/>
              </w:rPr>
              <w:t>基于课</w:t>
            </w:r>
            <w:proofErr w:type="gramEnd"/>
            <w:r w:rsidRPr="00146AE2">
              <w:rPr>
                <w:rFonts w:hint="eastAsia"/>
                <w:b/>
                <w:bCs/>
                <w:sz w:val="28"/>
                <w:szCs w:val="28"/>
              </w:rPr>
              <w:t>标的科学素养培育创新实践</w:t>
            </w:r>
          </w:p>
        </w:tc>
      </w:tr>
      <w:tr w:rsidR="000060BC" w14:paraId="56F056BD" w14:textId="77777777">
        <w:tc>
          <w:tcPr>
            <w:tcW w:w="2130" w:type="dxa"/>
          </w:tcPr>
          <w:p w14:paraId="7380D177" w14:textId="77777777" w:rsidR="000060BC" w:rsidRDefault="00000000">
            <w:pPr>
              <w:jc w:val="center"/>
              <w:rPr>
                <w:b/>
                <w:bCs/>
                <w:sz w:val="28"/>
                <w:szCs w:val="28"/>
              </w:rPr>
            </w:pPr>
            <w:r>
              <w:rPr>
                <w:rFonts w:hint="eastAsia"/>
                <w:b/>
                <w:bCs/>
                <w:sz w:val="28"/>
                <w:szCs w:val="28"/>
              </w:rPr>
              <w:t>活动时间</w:t>
            </w:r>
          </w:p>
        </w:tc>
        <w:tc>
          <w:tcPr>
            <w:tcW w:w="2056" w:type="dxa"/>
            <w:vAlign w:val="center"/>
          </w:tcPr>
          <w:p w14:paraId="2FF0B1E0" w14:textId="2C362406" w:rsidR="000060BC" w:rsidRDefault="00146AE2">
            <w:pPr>
              <w:jc w:val="center"/>
              <w:rPr>
                <w:rFonts w:hint="eastAsia"/>
                <w:b/>
                <w:bCs/>
                <w:sz w:val="28"/>
                <w:szCs w:val="28"/>
              </w:rPr>
            </w:pPr>
            <w:r>
              <w:rPr>
                <w:rFonts w:hint="eastAsia"/>
                <w:b/>
                <w:bCs/>
                <w:sz w:val="28"/>
                <w:szCs w:val="28"/>
              </w:rPr>
              <w:t>2024.5.16</w:t>
            </w:r>
          </w:p>
        </w:tc>
        <w:tc>
          <w:tcPr>
            <w:tcW w:w="1650" w:type="dxa"/>
          </w:tcPr>
          <w:p w14:paraId="3FE4AABA" w14:textId="77777777" w:rsidR="000060BC" w:rsidRDefault="00000000">
            <w:pPr>
              <w:jc w:val="center"/>
              <w:rPr>
                <w:b/>
                <w:bCs/>
                <w:sz w:val="28"/>
                <w:szCs w:val="28"/>
              </w:rPr>
            </w:pPr>
            <w:r>
              <w:rPr>
                <w:rFonts w:hint="eastAsia"/>
                <w:b/>
                <w:bCs/>
                <w:sz w:val="28"/>
                <w:szCs w:val="28"/>
              </w:rPr>
              <w:t>活动地点</w:t>
            </w:r>
          </w:p>
        </w:tc>
        <w:tc>
          <w:tcPr>
            <w:tcW w:w="2684" w:type="dxa"/>
            <w:vAlign w:val="center"/>
          </w:tcPr>
          <w:p w14:paraId="42767EEE" w14:textId="2ED5135D" w:rsidR="000060BC" w:rsidRDefault="00146AE2">
            <w:pPr>
              <w:jc w:val="center"/>
              <w:rPr>
                <w:b/>
                <w:bCs/>
                <w:sz w:val="28"/>
                <w:szCs w:val="28"/>
              </w:rPr>
            </w:pPr>
            <w:r>
              <w:rPr>
                <w:rFonts w:hint="eastAsia"/>
                <w:b/>
                <w:bCs/>
                <w:sz w:val="28"/>
                <w:szCs w:val="28"/>
              </w:rPr>
              <w:t>飞龙实验小学</w:t>
            </w:r>
          </w:p>
        </w:tc>
      </w:tr>
      <w:tr w:rsidR="000060BC" w14:paraId="3FDDD8C3" w14:textId="77777777">
        <w:tc>
          <w:tcPr>
            <w:tcW w:w="2130" w:type="dxa"/>
          </w:tcPr>
          <w:p w14:paraId="5D3C682D" w14:textId="77777777" w:rsidR="000060BC" w:rsidRDefault="00000000">
            <w:pPr>
              <w:jc w:val="center"/>
              <w:rPr>
                <w:b/>
                <w:bCs/>
                <w:sz w:val="28"/>
                <w:szCs w:val="28"/>
              </w:rPr>
            </w:pPr>
            <w:r>
              <w:rPr>
                <w:rFonts w:hint="eastAsia"/>
                <w:b/>
                <w:bCs/>
                <w:sz w:val="28"/>
                <w:szCs w:val="28"/>
              </w:rPr>
              <w:t>参加对象</w:t>
            </w:r>
          </w:p>
        </w:tc>
        <w:tc>
          <w:tcPr>
            <w:tcW w:w="6390" w:type="dxa"/>
            <w:gridSpan w:val="3"/>
          </w:tcPr>
          <w:p w14:paraId="7175662E" w14:textId="79792AD8" w:rsidR="000060BC" w:rsidRDefault="00146AE2">
            <w:pPr>
              <w:widowControl/>
              <w:spacing w:line="500" w:lineRule="exact"/>
              <w:ind w:firstLine="480"/>
              <w:jc w:val="left"/>
              <w:rPr>
                <w:b/>
                <w:bCs/>
                <w:sz w:val="28"/>
                <w:szCs w:val="28"/>
              </w:rPr>
            </w:pPr>
            <w:r w:rsidRPr="00146AE2">
              <w:rPr>
                <w:rFonts w:hint="eastAsia"/>
                <w:b/>
                <w:bCs/>
                <w:sz w:val="28"/>
                <w:szCs w:val="28"/>
              </w:rPr>
              <w:t>小学</w:t>
            </w:r>
            <w:proofErr w:type="gramStart"/>
            <w:r w:rsidRPr="00146AE2">
              <w:rPr>
                <w:rFonts w:hint="eastAsia"/>
                <w:b/>
                <w:bCs/>
                <w:sz w:val="28"/>
                <w:szCs w:val="28"/>
              </w:rPr>
              <w:t>科学陈雨薇</w:t>
            </w:r>
            <w:proofErr w:type="gramEnd"/>
            <w:r w:rsidRPr="00146AE2">
              <w:rPr>
                <w:rFonts w:hint="eastAsia"/>
                <w:b/>
                <w:bCs/>
                <w:sz w:val="28"/>
                <w:szCs w:val="28"/>
              </w:rPr>
              <w:t>优秀教师培育室全体成</w:t>
            </w:r>
            <w:r>
              <w:rPr>
                <w:rFonts w:hint="eastAsia"/>
                <w:b/>
                <w:bCs/>
                <w:sz w:val="28"/>
                <w:szCs w:val="28"/>
              </w:rPr>
              <w:t>员</w:t>
            </w:r>
          </w:p>
        </w:tc>
      </w:tr>
      <w:tr w:rsidR="000060BC" w14:paraId="5B1E2807" w14:textId="77777777">
        <w:tc>
          <w:tcPr>
            <w:tcW w:w="2130" w:type="dxa"/>
          </w:tcPr>
          <w:p w14:paraId="3CD199F7" w14:textId="77777777" w:rsidR="000060BC" w:rsidRDefault="00000000">
            <w:pPr>
              <w:jc w:val="center"/>
              <w:rPr>
                <w:b/>
                <w:bCs/>
                <w:sz w:val="28"/>
                <w:szCs w:val="28"/>
              </w:rPr>
            </w:pPr>
            <w:r>
              <w:rPr>
                <w:rFonts w:hint="eastAsia"/>
                <w:b/>
                <w:bCs/>
                <w:sz w:val="28"/>
                <w:szCs w:val="28"/>
              </w:rPr>
              <w:t>活动主持人</w:t>
            </w:r>
          </w:p>
        </w:tc>
        <w:tc>
          <w:tcPr>
            <w:tcW w:w="2056" w:type="dxa"/>
            <w:vAlign w:val="center"/>
          </w:tcPr>
          <w:p w14:paraId="500C6C80" w14:textId="1415AB8F" w:rsidR="000060BC" w:rsidRDefault="00146AE2">
            <w:pPr>
              <w:jc w:val="center"/>
              <w:rPr>
                <w:b/>
                <w:bCs/>
                <w:sz w:val="28"/>
                <w:szCs w:val="28"/>
              </w:rPr>
            </w:pPr>
            <w:r>
              <w:rPr>
                <w:rFonts w:hint="eastAsia"/>
                <w:b/>
                <w:bCs/>
                <w:sz w:val="28"/>
                <w:szCs w:val="28"/>
              </w:rPr>
              <w:t>李红静</w:t>
            </w:r>
          </w:p>
        </w:tc>
        <w:tc>
          <w:tcPr>
            <w:tcW w:w="1650" w:type="dxa"/>
          </w:tcPr>
          <w:p w14:paraId="07AB4731" w14:textId="77777777" w:rsidR="000060BC" w:rsidRDefault="00000000">
            <w:pPr>
              <w:jc w:val="center"/>
              <w:rPr>
                <w:b/>
                <w:bCs/>
                <w:sz w:val="28"/>
                <w:szCs w:val="28"/>
              </w:rPr>
            </w:pPr>
            <w:r>
              <w:rPr>
                <w:rFonts w:hint="eastAsia"/>
                <w:b/>
                <w:bCs/>
                <w:sz w:val="28"/>
                <w:szCs w:val="28"/>
              </w:rPr>
              <w:t>记录整理</w:t>
            </w:r>
          </w:p>
        </w:tc>
        <w:tc>
          <w:tcPr>
            <w:tcW w:w="2684" w:type="dxa"/>
            <w:vAlign w:val="center"/>
          </w:tcPr>
          <w:p w14:paraId="50D6CA5D" w14:textId="442A6DB4" w:rsidR="000060BC" w:rsidRDefault="00146AE2">
            <w:pPr>
              <w:jc w:val="center"/>
              <w:rPr>
                <w:b/>
                <w:bCs/>
                <w:sz w:val="28"/>
                <w:szCs w:val="28"/>
              </w:rPr>
            </w:pPr>
            <w:r>
              <w:rPr>
                <w:rFonts w:hint="eastAsia"/>
                <w:b/>
                <w:bCs/>
                <w:sz w:val="28"/>
                <w:szCs w:val="28"/>
              </w:rPr>
              <w:t>冯玉玲</w:t>
            </w:r>
          </w:p>
        </w:tc>
      </w:tr>
      <w:tr w:rsidR="000060BC" w14:paraId="066A0BFF" w14:textId="77777777">
        <w:tc>
          <w:tcPr>
            <w:tcW w:w="2130" w:type="dxa"/>
          </w:tcPr>
          <w:p w14:paraId="2EF27101" w14:textId="77777777" w:rsidR="000060BC" w:rsidRDefault="00000000">
            <w:pPr>
              <w:jc w:val="center"/>
              <w:rPr>
                <w:b/>
                <w:bCs/>
                <w:sz w:val="28"/>
                <w:szCs w:val="28"/>
              </w:rPr>
            </w:pPr>
            <w:r>
              <w:rPr>
                <w:rFonts w:hint="eastAsia"/>
                <w:b/>
                <w:bCs/>
                <w:sz w:val="28"/>
                <w:szCs w:val="28"/>
              </w:rPr>
              <w:t>主讲人</w:t>
            </w:r>
          </w:p>
        </w:tc>
        <w:tc>
          <w:tcPr>
            <w:tcW w:w="6390" w:type="dxa"/>
            <w:gridSpan w:val="3"/>
            <w:vAlign w:val="center"/>
          </w:tcPr>
          <w:p w14:paraId="25E612C0" w14:textId="4944DFE8" w:rsidR="000060BC" w:rsidRDefault="00146AE2">
            <w:pPr>
              <w:jc w:val="center"/>
              <w:rPr>
                <w:b/>
                <w:bCs/>
                <w:sz w:val="28"/>
                <w:szCs w:val="28"/>
              </w:rPr>
            </w:pPr>
            <w:r>
              <w:rPr>
                <w:rFonts w:hint="eastAsia"/>
                <w:b/>
                <w:bCs/>
                <w:sz w:val="28"/>
                <w:szCs w:val="28"/>
              </w:rPr>
              <w:t>陈雨薇</w:t>
            </w:r>
          </w:p>
        </w:tc>
      </w:tr>
      <w:tr w:rsidR="000060BC" w14:paraId="13E74CA0" w14:textId="77777777">
        <w:tc>
          <w:tcPr>
            <w:tcW w:w="8520" w:type="dxa"/>
            <w:gridSpan w:val="4"/>
          </w:tcPr>
          <w:p w14:paraId="2D5AEA9D" w14:textId="77777777" w:rsidR="000060BC" w:rsidRDefault="00000000">
            <w:pPr>
              <w:jc w:val="center"/>
              <w:rPr>
                <w:b/>
                <w:bCs/>
                <w:sz w:val="28"/>
                <w:szCs w:val="28"/>
              </w:rPr>
            </w:pPr>
            <w:r>
              <w:rPr>
                <w:rFonts w:hint="eastAsia"/>
                <w:b/>
                <w:bCs/>
                <w:sz w:val="28"/>
                <w:szCs w:val="28"/>
              </w:rPr>
              <w:t>活动纪要</w:t>
            </w:r>
          </w:p>
        </w:tc>
      </w:tr>
      <w:tr w:rsidR="000060BC" w14:paraId="60067252" w14:textId="77777777">
        <w:tc>
          <w:tcPr>
            <w:tcW w:w="8520" w:type="dxa"/>
            <w:gridSpan w:val="4"/>
          </w:tcPr>
          <w:p w14:paraId="2E2321F3" w14:textId="62101B13" w:rsidR="00146AE2" w:rsidRPr="00195AD8" w:rsidRDefault="00146AE2" w:rsidP="00146AE2">
            <w:pPr>
              <w:widowControl/>
              <w:spacing w:line="360" w:lineRule="auto"/>
              <w:ind w:firstLineChars="200" w:firstLine="482"/>
              <w:jc w:val="left"/>
              <w:rPr>
                <w:rFonts w:ascii="宋体" w:hAnsi="宋体" w:cs="Arial"/>
                <w:b/>
                <w:bCs/>
                <w:color w:val="000000"/>
                <w:kern w:val="0"/>
                <w:sz w:val="24"/>
              </w:rPr>
            </w:pPr>
            <w:r w:rsidRPr="00195AD8">
              <w:rPr>
                <w:rFonts w:ascii="宋体" w:hAnsi="宋体" w:cs="Arial" w:hint="eastAsia"/>
                <w:b/>
                <w:bCs/>
                <w:color w:val="000000"/>
                <w:kern w:val="0"/>
                <w:sz w:val="24"/>
              </w:rPr>
              <w:t>一、课堂展示研讨</w:t>
            </w:r>
          </w:p>
          <w:p w14:paraId="6375D09B" w14:textId="5F0FFBBA" w:rsidR="00146AE2" w:rsidRPr="00146AE2" w:rsidRDefault="00146AE2" w:rsidP="00146AE2">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1.</w:t>
            </w:r>
            <w:r w:rsidRPr="00146AE2">
              <w:rPr>
                <w:rFonts w:ascii="宋体" w:hAnsi="宋体" w:cs="Arial" w:hint="eastAsia"/>
                <w:color w:val="000000"/>
                <w:kern w:val="0"/>
                <w:sz w:val="24"/>
              </w:rPr>
              <w:t>沈洁老师执教《像科学家那样》一课，从备受孩子欢迎的游乐设备导入课堂，通过探究影响摆的快慢的因素，带领学生像科学家那样亲身经历了完整的科学探究过程，培育了学生的科学素养。</w:t>
            </w:r>
            <w:r w:rsidRPr="00146AE2">
              <w:rPr>
                <w:rFonts w:ascii="宋体" w:hAnsi="宋体" w:cs="Arial"/>
                <w:color w:val="000000"/>
                <w:kern w:val="0"/>
                <w:sz w:val="24"/>
              </w:rPr>
              <w:t xml:space="preserve"> </w:t>
            </w:r>
          </w:p>
          <w:p w14:paraId="1433379C" w14:textId="3DC7E14F" w:rsidR="00146AE2" w:rsidRPr="00146AE2" w:rsidRDefault="00146AE2" w:rsidP="00146AE2">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2.</w:t>
            </w:r>
            <w:r w:rsidRPr="00146AE2">
              <w:rPr>
                <w:rFonts w:ascii="宋体" w:hAnsi="宋体" w:cs="Arial" w:hint="eastAsia"/>
                <w:color w:val="000000"/>
                <w:kern w:val="0"/>
                <w:sz w:val="24"/>
              </w:rPr>
              <w:t>徐晓婷老师进行了课堂展示《探秘汽水》。常见的汽水里有怎样的奥秘？什么气体能使澄清石灰水变浑浊？能让蓝石蕊试纸变红的是哪种物质？徐老师基于科学研究和实证证据，应用循</w:t>
            </w:r>
            <w:proofErr w:type="gramStart"/>
            <w:r w:rsidRPr="00146AE2">
              <w:rPr>
                <w:rFonts w:ascii="宋体" w:hAnsi="宋体" w:cs="Arial" w:hint="eastAsia"/>
                <w:color w:val="000000"/>
                <w:kern w:val="0"/>
                <w:sz w:val="24"/>
              </w:rPr>
              <w:t>证教学</w:t>
            </w:r>
            <w:proofErr w:type="gramEnd"/>
            <w:r w:rsidRPr="00146AE2">
              <w:rPr>
                <w:rFonts w:ascii="宋体" w:hAnsi="宋体" w:cs="Arial" w:hint="eastAsia"/>
                <w:color w:val="000000"/>
                <w:kern w:val="0"/>
                <w:sz w:val="24"/>
              </w:rPr>
              <w:t>的方式，引导学生探秘二氧化碳的性质，让学生经历了有效探究和实践过程。</w:t>
            </w:r>
            <w:r w:rsidRPr="00146AE2">
              <w:rPr>
                <w:rFonts w:ascii="宋体" w:hAnsi="宋体" w:cs="Arial"/>
                <w:color w:val="000000"/>
                <w:kern w:val="0"/>
                <w:sz w:val="24"/>
              </w:rPr>
              <w:t xml:space="preserve"> </w:t>
            </w:r>
          </w:p>
          <w:p w14:paraId="0783D025" w14:textId="116E16FB" w:rsidR="00146AE2" w:rsidRPr="00146AE2" w:rsidRDefault="00146AE2" w:rsidP="00146AE2">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3.</w:t>
            </w:r>
            <w:r w:rsidRPr="00146AE2">
              <w:rPr>
                <w:rFonts w:ascii="宋体" w:hAnsi="宋体" w:cs="Arial" w:hint="eastAsia"/>
                <w:color w:val="000000"/>
                <w:kern w:val="0"/>
                <w:sz w:val="24"/>
              </w:rPr>
              <w:t>浦河实验小学张燕老师执教《蚯蚓的选择》，首先让学生猜测“蚯蚓喜欢生活在什么样的环境中”，然后再做实验，带领学生经历猜测——验证——得出结论的探究过程，同时培育了学生保护动物、珍爱生命的责任感。</w:t>
            </w:r>
            <w:r w:rsidRPr="00146AE2">
              <w:rPr>
                <w:rFonts w:ascii="宋体" w:hAnsi="宋体" w:cs="Arial"/>
                <w:color w:val="000000"/>
                <w:kern w:val="0"/>
                <w:sz w:val="24"/>
              </w:rPr>
              <w:t xml:space="preserve"> </w:t>
            </w:r>
          </w:p>
          <w:p w14:paraId="0B7D9148" w14:textId="54B552A9" w:rsidR="00146AE2" w:rsidRPr="00146AE2" w:rsidRDefault="00146AE2" w:rsidP="00146AE2">
            <w:pPr>
              <w:widowControl/>
              <w:spacing w:line="360" w:lineRule="auto"/>
              <w:ind w:firstLineChars="200" w:firstLine="480"/>
              <w:jc w:val="left"/>
              <w:rPr>
                <w:rFonts w:ascii="宋体" w:hAnsi="宋体" w:cs="Arial" w:hint="eastAsia"/>
                <w:color w:val="000000"/>
                <w:kern w:val="0"/>
                <w:sz w:val="24"/>
              </w:rPr>
            </w:pPr>
            <w:r>
              <w:rPr>
                <w:rFonts w:ascii="宋体" w:hAnsi="宋体" w:cs="Arial" w:hint="eastAsia"/>
                <w:color w:val="000000"/>
                <w:kern w:val="0"/>
                <w:sz w:val="24"/>
              </w:rPr>
              <w:t>4.</w:t>
            </w:r>
            <w:r w:rsidRPr="00146AE2">
              <w:rPr>
                <w:rFonts w:ascii="宋体" w:hAnsi="宋体" w:cs="Arial" w:hint="eastAsia"/>
                <w:color w:val="000000"/>
                <w:kern w:val="0"/>
                <w:sz w:val="24"/>
              </w:rPr>
              <w:t>奔牛实验小学戴艺老师执教《磁铁的磁力》一课，戴老师带领学生通过丰富多彩的活动，探索磁铁的性质，了解磁铁在生活中的应用，让学生意识到科学就在我们身边，生活中处处有科学，激发学生学科学、爱科学、用科学的兴趣</w:t>
            </w:r>
            <w:r>
              <w:rPr>
                <w:rFonts w:ascii="宋体" w:hAnsi="宋体" w:cs="Arial" w:hint="eastAsia"/>
                <w:color w:val="000000"/>
                <w:kern w:val="0"/>
                <w:sz w:val="24"/>
              </w:rPr>
              <w:t>。</w:t>
            </w:r>
          </w:p>
          <w:p w14:paraId="58A5B199" w14:textId="40EE3519" w:rsidR="00146AE2" w:rsidRDefault="00146AE2" w:rsidP="00146AE2">
            <w:pPr>
              <w:widowControl/>
              <w:spacing w:line="360" w:lineRule="auto"/>
              <w:ind w:firstLineChars="200" w:firstLine="480"/>
              <w:jc w:val="left"/>
              <w:rPr>
                <w:rFonts w:ascii="宋体" w:hAnsi="宋体" w:cs="Arial" w:hint="eastAsia"/>
                <w:color w:val="000000"/>
                <w:kern w:val="0"/>
                <w:sz w:val="24"/>
              </w:rPr>
            </w:pPr>
            <w:r>
              <w:rPr>
                <w:rFonts w:ascii="宋体" w:hAnsi="宋体" w:cs="Arial" w:hint="eastAsia"/>
                <w:color w:val="000000"/>
                <w:kern w:val="0"/>
                <w:sz w:val="24"/>
              </w:rPr>
              <w:t>5.</w:t>
            </w:r>
            <w:r w:rsidRPr="00146AE2">
              <w:rPr>
                <w:rFonts w:ascii="宋体" w:hAnsi="宋体" w:cs="Arial" w:hint="eastAsia"/>
                <w:color w:val="000000"/>
                <w:kern w:val="0"/>
                <w:sz w:val="24"/>
              </w:rPr>
              <w:t>常州市教育科学研究</w:t>
            </w:r>
            <w:proofErr w:type="gramStart"/>
            <w:r w:rsidRPr="00146AE2">
              <w:rPr>
                <w:rFonts w:ascii="宋体" w:hAnsi="宋体" w:cs="Arial" w:hint="eastAsia"/>
                <w:color w:val="000000"/>
                <w:kern w:val="0"/>
                <w:sz w:val="24"/>
              </w:rPr>
              <w:t>院小学</w:t>
            </w:r>
            <w:proofErr w:type="gramEnd"/>
            <w:r w:rsidRPr="00146AE2">
              <w:rPr>
                <w:rFonts w:ascii="宋体" w:hAnsi="宋体" w:cs="Arial" w:hint="eastAsia"/>
                <w:color w:val="000000"/>
                <w:kern w:val="0"/>
                <w:sz w:val="24"/>
              </w:rPr>
              <w:t>科学教研员瞿晓峰主任给予了课堂教学的高度赞赏。他认为本次活动的展示课都非常精彩，主体探究活动有基本式和衍生式，基本式探究活动的价值在于能够贯彻、领会控制变量法的具体实施方式；衍生式探究活动的价值在于科学方法的自然贯穿和应用。同时，课堂中还尊重了学生的选择性，体现了学生的自主性。</w:t>
            </w:r>
            <w:r w:rsidRPr="00146AE2">
              <w:rPr>
                <w:rFonts w:ascii="宋体" w:hAnsi="宋体" w:cs="Arial"/>
                <w:color w:val="000000"/>
                <w:kern w:val="0"/>
                <w:sz w:val="24"/>
              </w:rPr>
              <w:t xml:space="preserve"> </w:t>
            </w:r>
            <w:r>
              <w:rPr>
                <w:rFonts w:ascii="宋体" w:hAnsi="宋体" w:cs="Arial" w:hint="eastAsia"/>
                <w:color w:val="000000"/>
                <w:kern w:val="0"/>
                <w:sz w:val="24"/>
              </w:rPr>
              <w:t>其他老师也纷纷给出了自己的意见，共同研讨。</w:t>
            </w:r>
          </w:p>
          <w:p w14:paraId="0E1F9598" w14:textId="19DB0646" w:rsidR="00146AE2" w:rsidRPr="00195AD8" w:rsidRDefault="00146AE2" w:rsidP="00146AE2">
            <w:pPr>
              <w:widowControl/>
              <w:spacing w:line="360" w:lineRule="auto"/>
              <w:ind w:firstLineChars="200" w:firstLine="482"/>
              <w:jc w:val="left"/>
              <w:rPr>
                <w:rFonts w:ascii="宋体" w:hAnsi="宋体" w:cs="Arial"/>
                <w:b/>
                <w:bCs/>
                <w:color w:val="000000"/>
                <w:kern w:val="0"/>
                <w:sz w:val="24"/>
              </w:rPr>
            </w:pPr>
            <w:r w:rsidRPr="00195AD8">
              <w:rPr>
                <w:rFonts w:ascii="宋体" w:hAnsi="宋体" w:cs="Arial" w:hint="eastAsia"/>
                <w:b/>
                <w:bCs/>
                <w:color w:val="000000"/>
                <w:kern w:val="0"/>
                <w:sz w:val="24"/>
              </w:rPr>
              <w:lastRenderedPageBreak/>
              <w:t>二、专家讲座</w:t>
            </w:r>
          </w:p>
          <w:p w14:paraId="46BE1EA0" w14:textId="05AC6DE5" w:rsidR="00146AE2" w:rsidRPr="00146AE2" w:rsidRDefault="00146AE2" w:rsidP="00146AE2">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1.</w:t>
            </w:r>
            <w:r w:rsidRPr="00146AE2">
              <w:rPr>
                <w:rFonts w:ascii="宋体" w:hAnsi="宋体" w:cs="Arial" w:hint="eastAsia"/>
                <w:color w:val="000000"/>
                <w:kern w:val="0"/>
                <w:sz w:val="24"/>
              </w:rPr>
              <w:t>飞龙实验小学的李红静老师分享了《在课堂教学中触发学生的科学思维》的讲座，建议科学教师在课堂教学中通过自主表达建构概念、思维过程与结果可视化、给思维过程提供支撑和亲历科学探究的过程等方法触发学生的科学思维。</w:t>
            </w:r>
            <w:r w:rsidRPr="00146AE2">
              <w:rPr>
                <w:rFonts w:ascii="宋体" w:hAnsi="宋体" w:cs="Arial"/>
                <w:color w:val="000000"/>
                <w:kern w:val="0"/>
                <w:sz w:val="24"/>
              </w:rPr>
              <w:t xml:space="preserve"> </w:t>
            </w:r>
          </w:p>
          <w:p w14:paraId="3969BDBB" w14:textId="087CC881" w:rsidR="00146AE2" w:rsidRPr="00146AE2" w:rsidRDefault="00146AE2" w:rsidP="00146AE2">
            <w:pPr>
              <w:widowControl/>
              <w:spacing w:line="360" w:lineRule="auto"/>
              <w:ind w:firstLineChars="200" w:firstLine="480"/>
              <w:jc w:val="left"/>
              <w:rPr>
                <w:rFonts w:ascii="宋体" w:hAnsi="宋体" w:cs="Arial"/>
                <w:color w:val="000000"/>
                <w:kern w:val="0"/>
                <w:sz w:val="24"/>
              </w:rPr>
            </w:pPr>
            <w:r>
              <w:rPr>
                <w:rFonts w:ascii="宋体" w:hAnsi="宋体" w:cs="Arial" w:hint="eastAsia"/>
                <w:color w:val="000000"/>
                <w:kern w:val="0"/>
                <w:sz w:val="24"/>
              </w:rPr>
              <w:t>2.</w:t>
            </w:r>
            <w:r w:rsidRPr="00146AE2">
              <w:rPr>
                <w:rFonts w:ascii="宋体" w:hAnsi="宋体" w:cs="Arial" w:hint="eastAsia"/>
                <w:color w:val="000000"/>
                <w:kern w:val="0"/>
                <w:sz w:val="24"/>
              </w:rPr>
              <w:t>三井实验小学的韩青老师分享了《向青草更青处漫溯——基本功竞赛经验分享》的讲座，她表示基本功比赛始于赛，终于学，重在积累，鼓励大家在教育教学中“撑一支长篙，向着青草更青处不断地行进”。</w:t>
            </w:r>
          </w:p>
          <w:p w14:paraId="66CAF098" w14:textId="010F17E8" w:rsidR="00146AE2" w:rsidRPr="00195AD8" w:rsidRDefault="00146AE2" w:rsidP="00146AE2">
            <w:pPr>
              <w:widowControl/>
              <w:spacing w:line="360" w:lineRule="auto"/>
              <w:ind w:firstLineChars="200" w:firstLine="482"/>
              <w:jc w:val="left"/>
              <w:rPr>
                <w:rFonts w:ascii="宋体" w:hAnsi="宋体" w:cs="Arial"/>
                <w:b/>
                <w:bCs/>
                <w:color w:val="000000"/>
                <w:kern w:val="0"/>
                <w:sz w:val="24"/>
              </w:rPr>
            </w:pPr>
            <w:r w:rsidRPr="00195AD8">
              <w:rPr>
                <w:rFonts w:ascii="宋体" w:hAnsi="宋体" w:cs="Arial" w:hint="eastAsia"/>
                <w:b/>
                <w:bCs/>
                <w:color w:val="000000"/>
                <w:kern w:val="0"/>
                <w:sz w:val="24"/>
              </w:rPr>
              <w:t>三、总结</w:t>
            </w:r>
            <w:r w:rsidR="00195AD8" w:rsidRPr="00195AD8">
              <w:rPr>
                <w:rFonts w:ascii="宋体" w:hAnsi="宋体" w:cs="Arial" w:hint="eastAsia"/>
                <w:b/>
                <w:bCs/>
                <w:color w:val="000000"/>
                <w:kern w:val="0"/>
                <w:sz w:val="24"/>
              </w:rPr>
              <w:t>提升</w:t>
            </w:r>
          </w:p>
          <w:p w14:paraId="23DC932A" w14:textId="3B14DE13" w:rsidR="000060BC" w:rsidRPr="00195AD8" w:rsidRDefault="00146AE2" w:rsidP="00195AD8">
            <w:pPr>
              <w:widowControl/>
              <w:spacing w:line="360" w:lineRule="auto"/>
              <w:ind w:firstLineChars="200" w:firstLine="480"/>
              <w:jc w:val="left"/>
              <w:rPr>
                <w:rFonts w:ascii="宋体" w:hAnsi="宋体" w:cs="Arial" w:hint="eastAsia"/>
                <w:color w:val="000000"/>
                <w:kern w:val="0"/>
                <w:sz w:val="24"/>
              </w:rPr>
            </w:pPr>
            <w:r w:rsidRPr="00146AE2">
              <w:rPr>
                <w:rFonts w:ascii="宋体" w:hAnsi="宋体" w:cs="Arial" w:hint="eastAsia"/>
                <w:color w:val="000000"/>
                <w:kern w:val="0"/>
                <w:sz w:val="24"/>
              </w:rPr>
              <w:t>培育室领衔人陈雨薇校长对今天的展示课进行了重构，成员们进一步明确了科学教学中提升学生核心素养的重要性。随后，陈校长还主持了课题研究进展交流，并进行了后期的工作安排。</w:t>
            </w:r>
          </w:p>
        </w:tc>
      </w:tr>
    </w:tbl>
    <w:p w14:paraId="725C993D" w14:textId="77777777" w:rsidR="000060BC" w:rsidRDefault="000060BC">
      <w:pPr>
        <w:jc w:val="center"/>
        <w:rPr>
          <w:b/>
          <w:bCs/>
          <w:sz w:val="28"/>
          <w:szCs w:val="28"/>
        </w:rPr>
      </w:pPr>
    </w:p>
    <w:sectPr w:rsidR="00006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336BC" w14:textId="77777777" w:rsidR="00585268" w:rsidRDefault="00585268" w:rsidP="0031247C">
      <w:r>
        <w:separator/>
      </w:r>
    </w:p>
  </w:endnote>
  <w:endnote w:type="continuationSeparator" w:id="0">
    <w:p w14:paraId="226F291A" w14:textId="77777777" w:rsidR="00585268" w:rsidRDefault="00585268" w:rsidP="0031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C91C0" w14:textId="77777777" w:rsidR="00585268" w:rsidRDefault="00585268" w:rsidP="0031247C">
      <w:r>
        <w:separator/>
      </w:r>
    </w:p>
  </w:footnote>
  <w:footnote w:type="continuationSeparator" w:id="0">
    <w:p w14:paraId="6CCD7628" w14:textId="77777777" w:rsidR="00585268" w:rsidRDefault="00585268" w:rsidP="0031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B05D0"/>
    <w:multiLevelType w:val="hybridMultilevel"/>
    <w:tmpl w:val="CD582B32"/>
    <w:lvl w:ilvl="0" w:tplc="D02CBA7C">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1607E6C"/>
    <w:multiLevelType w:val="hybridMultilevel"/>
    <w:tmpl w:val="E3BC40B8"/>
    <w:lvl w:ilvl="0" w:tplc="DF70825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3286901">
    <w:abstractNumId w:val="0"/>
  </w:num>
  <w:num w:numId="2" w16cid:durableId="26615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zNmY1OWIxMGRlNzI3YjUxNGVhYmE3N2FjNjUwOWEifQ=="/>
  </w:docVars>
  <w:rsids>
    <w:rsidRoot w:val="459D4DC2"/>
    <w:rsid w:val="000060BC"/>
    <w:rsid w:val="00146AE2"/>
    <w:rsid w:val="00195AD8"/>
    <w:rsid w:val="0031247C"/>
    <w:rsid w:val="00585268"/>
    <w:rsid w:val="00BF3543"/>
    <w:rsid w:val="19447F90"/>
    <w:rsid w:val="3AC74C51"/>
    <w:rsid w:val="459D4DC2"/>
    <w:rsid w:val="4DDA66D4"/>
    <w:rsid w:val="6ACE480D"/>
    <w:rsid w:val="6BCA408E"/>
    <w:rsid w:val="6D535020"/>
    <w:rsid w:val="7C8F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30648"/>
  <w15:docId w15:val="{12E6CDBA-1CD8-456B-BF3E-E8E07586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1247C"/>
    <w:pPr>
      <w:tabs>
        <w:tab w:val="center" w:pos="4153"/>
        <w:tab w:val="right" w:pos="8306"/>
      </w:tabs>
      <w:snapToGrid w:val="0"/>
      <w:jc w:val="center"/>
    </w:pPr>
    <w:rPr>
      <w:sz w:val="18"/>
      <w:szCs w:val="18"/>
    </w:rPr>
  </w:style>
  <w:style w:type="character" w:customStyle="1" w:styleId="a5">
    <w:name w:val="页眉 字符"/>
    <w:basedOn w:val="a0"/>
    <w:link w:val="a4"/>
    <w:rsid w:val="0031247C"/>
    <w:rPr>
      <w:kern w:val="2"/>
      <w:sz w:val="18"/>
      <w:szCs w:val="18"/>
    </w:rPr>
  </w:style>
  <w:style w:type="paragraph" w:styleId="a6">
    <w:name w:val="footer"/>
    <w:basedOn w:val="a"/>
    <w:link w:val="a7"/>
    <w:rsid w:val="0031247C"/>
    <w:pPr>
      <w:tabs>
        <w:tab w:val="center" w:pos="4153"/>
        <w:tab w:val="right" w:pos="8306"/>
      </w:tabs>
      <w:snapToGrid w:val="0"/>
      <w:jc w:val="left"/>
    </w:pPr>
    <w:rPr>
      <w:sz w:val="18"/>
      <w:szCs w:val="18"/>
    </w:rPr>
  </w:style>
  <w:style w:type="character" w:customStyle="1" w:styleId="a7">
    <w:name w:val="页脚 字符"/>
    <w:basedOn w:val="a0"/>
    <w:link w:val="a6"/>
    <w:rsid w:val="0031247C"/>
    <w:rPr>
      <w:kern w:val="2"/>
      <w:sz w:val="18"/>
      <w:szCs w:val="18"/>
    </w:rPr>
  </w:style>
  <w:style w:type="paragraph" w:styleId="a8">
    <w:name w:val="List Paragraph"/>
    <w:basedOn w:val="a"/>
    <w:uiPriority w:val="99"/>
    <w:unhideWhenUsed/>
    <w:rsid w:val="00312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9</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云飞扬1410836166</dc:creator>
  <cp:lastModifiedBy>1499370417@qq.com</cp:lastModifiedBy>
  <cp:revision>4</cp:revision>
  <dcterms:created xsi:type="dcterms:W3CDTF">2018-04-20T07:42:00Z</dcterms:created>
  <dcterms:modified xsi:type="dcterms:W3CDTF">2024-05-17T08:29:00Z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DA8C6620AC244D948537CD5FB963B9EE_12</vt:lpwstr>
  </property>
</Properties>
</file>