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黑体" w:hAnsi="黑体" w:eastAsia="黑体"/>
          <w:b/>
          <w:sz w:val="24"/>
          <w:szCs w:val="24"/>
        </w:rPr>
      </w:pPr>
      <w:r>
        <w:rPr>
          <w:rFonts w:hint="eastAsia" w:ascii="黑体" w:hAnsi="黑体" w:eastAsia="黑体"/>
          <w:b/>
          <w:sz w:val="24"/>
          <w:szCs w:val="24"/>
        </w:rPr>
        <w:t>《</w:t>
      </w:r>
      <w:r>
        <w:rPr>
          <w:rFonts w:hint="eastAsia" w:ascii="黑体" w:hAnsi="黑体" w:eastAsia="黑体"/>
          <w:b/>
          <w:sz w:val="32"/>
          <w:szCs w:val="32"/>
        </w:rPr>
        <w:t>“学、练、赛、评”模式在校园足球中的运用研究</w:t>
      </w:r>
      <w:r>
        <w:rPr>
          <w:rFonts w:hint="eastAsia" w:ascii="黑体" w:hAnsi="黑体" w:eastAsia="黑体"/>
          <w:b/>
          <w:sz w:val="24"/>
          <w:szCs w:val="24"/>
        </w:rPr>
        <w:t>》</w:t>
      </w:r>
    </w:p>
    <w:p>
      <w:pPr>
        <w:jc w:val="center"/>
        <w:rPr>
          <w:rFonts w:ascii="黑体" w:hAnsi="黑体" w:eastAsia="黑体"/>
          <w:b/>
          <w:sz w:val="36"/>
          <w:szCs w:val="36"/>
        </w:rPr>
      </w:pPr>
      <w:bookmarkStart w:id="0" w:name="_GoBack"/>
      <w:bookmarkEnd w:id="0"/>
      <w:r>
        <w:rPr>
          <w:rFonts w:hint="eastAsia" w:ascii="黑体" w:hAnsi="黑体" w:eastAsia="黑体"/>
          <w:b/>
          <w:sz w:val="36"/>
          <w:szCs w:val="36"/>
        </w:rPr>
        <w:t>学习札记</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237"/>
        <w:gridCol w:w="1605"/>
        <w:gridCol w:w="1694"/>
        <w:gridCol w:w="1559"/>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1101" w:type="dxa"/>
            <w:vAlign w:val="center"/>
          </w:tcPr>
          <w:p>
            <w:pPr>
              <w:rPr>
                <w:b/>
                <w:sz w:val="28"/>
                <w:szCs w:val="28"/>
              </w:rPr>
            </w:pPr>
            <w:r>
              <w:rPr>
                <w:rFonts w:hint="eastAsia"/>
                <w:b/>
                <w:sz w:val="28"/>
                <w:szCs w:val="28"/>
              </w:rPr>
              <w:t>学习人</w:t>
            </w:r>
          </w:p>
        </w:tc>
        <w:tc>
          <w:tcPr>
            <w:tcW w:w="1237" w:type="dxa"/>
            <w:vAlign w:val="center"/>
          </w:tcPr>
          <w:p>
            <w:pPr>
              <w:rPr>
                <w:rFonts w:hint="eastAsia" w:eastAsia="宋体"/>
                <w:sz w:val="28"/>
                <w:szCs w:val="28"/>
                <w:lang w:val="en-US" w:eastAsia="zh-CN"/>
              </w:rPr>
            </w:pPr>
            <w:r>
              <w:rPr>
                <w:rFonts w:hint="eastAsia"/>
                <w:sz w:val="28"/>
                <w:szCs w:val="28"/>
                <w:lang w:val="en-US" w:eastAsia="zh-CN"/>
              </w:rPr>
              <w:t>孙燕桦</w:t>
            </w:r>
          </w:p>
        </w:tc>
        <w:tc>
          <w:tcPr>
            <w:tcW w:w="1605" w:type="dxa"/>
            <w:vAlign w:val="center"/>
          </w:tcPr>
          <w:p>
            <w:pPr>
              <w:jc w:val="center"/>
              <w:rPr>
                <w:b/>
                <w:sz w:val="28"/>
                <w:szCs w:val="28"/>
              </w:rPr>
            </w:pPr>
            <w:r>
              <w:rPr>
                <w:rFonts w:hint="eastAsia"/>
                <w:b/>
                <w:sz w:val="28"/>
                <w:szCs w:val="28"/>
              </w:rPr>
              <w:t>摘录来源</w:t>
            </w:r>
          </w:p>
        </w:tc>
        <w:tc>
          <w:tcPr>
            <w:tcW w:w="1694" w:type="dxa"/>
            <w:vAlign w:val="center"/>
          </w:tcPr>
          <w:p>
            <w:pPr>
              <w:rPr>
                <w:rFonts w:hint="eastAsia" w:eastAsia="宋体"/>
                <w:sz w:val="24"/>
                <w:lang w:val="en-US" w:eastAsia="zh-CN"/>
              </w:rPr>
            </w:pPr>
            <w:r>
              <w:rPr>
                <w:rFonts w:hint="eastAsia"/>
                <w:sz w:val="24"/>
                <w:lang w:val="en-US" w:eastAsia="zh-CN"/>
              </w:rPr>
              <w:t>体育教学</w:t>
            </w:r>
          </w:p>
        </w:tc>
        <w:tc>
          <w:tcPr>
            <w:tcW w:w="1559" w:type="dxa"/>
            <w:vAlign w:val="center"/>
          </w:tcPr>
          <w:p>
            <w:pPr>
              <w:rPr>
                <w:b/>
                <w:sz w:val="28"/>
                <w:szCs w:val="28"/>
              </w:rPr>
            </w:pPr>
            <w:r>
              <w:rPr>
                <w:rFonts w:hint="eastAsia"/>
                <w:b/>
                <w:sz w:val="28"/>
                <w:szCs w:val="28"/>
              </w:rPr>
              <w:t>学习时间</w:t>
            </w:r>
          </w:p>
        </w:tc>
        <w:tc>
          <w:tcPr>
            <w:tcW w:w="1326" w:type="dxa"/>
            <w:vAlign w:val="center"/>
          </w:tcPr>
          <w:p>
            <w:pPr>
              <w:rPr>
                <w:rFonts w:hint="default" w:eastAsia="宋体"/>
                <w:sz w:val="28"/>
                <w:szCs w:val="28"/>
                <w:lang w:val="en-US" w:eastAsia="zh-CN"/>
              </w:rPr>
            </w:pPr>
            <w:r>
              <w:rPr>
                <w:rFonts w:hint="eastAsia"/>
                <w:sz w:val="28"/>
                <w:szCs w:val="28"/>
                <w:lang w:val="en-US" w:eastAsia="zh-CN"/>
              </w:rPr>
              <w:t>2023.10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0" w:hRule="atLeast"/>
        </w:trPr>
        <w:tc>
          <w:tcPr>
            <w:tcW w:w="8522" w:type="dxa"/>
            <w:gridSpan w:val="6"/>
          </w:tcPr>
          <w:p>
            <w:pPr>
              <w:rPr>
                <w:rFonts w:hint="eastAsia"/>
                <w:b/>
                <w:sz w:val="24"/>
              </w:rPr>
            </w:pPr>
            <w:r>
              <w:rPr>
                <w:rFonts w:hint="eastAsia"/>
                <w:b/>
                <w:sz w:val="24"/>
              </w:rPr>
              <w:t>学习内容：</w:t>
            </w:r>
          </w:p>
          <w:p>
            <w:pPr>
              <w:jc w:val="center"/>
              <w:rPr>
                <w:rFonts w:hint="eastAsia"/>
                <w:b/>
                <w:sz w:val="24"/>
                <w:lang w:eastAsia="zh-CN"/>
              </w:rPr>
            </w:pPr>
            <w:r>
              <w:rPr>
                <w:rFonts w:hint="eastAsia"/>
                <w:b/>
                <w:sz w:val="24"/>
                <w:lang w:eastAsia="zh-CN"/>
              </w:rPr>
              <w:t>《水平二足球脚内侧传球教学设计》</w:t>
            </w:r>
          </w:p>
          <w:p>
            <w:pPr>
              <w:numPr>
                <w:ilvl w:val="0"/>
                <w:numId w:val="0"/>
              </w:numPr>
              <w:rPr>
                <w:rFonts w:hint="eastAsia" w:ascii="宋体" w:hAnsi="宋体" w:eastAsia="宋体" w:cs="宋体"/>
                <w:sz w:val="22"/>
                <w:szCs w:val="22"/>
                <w:lang w:eastAsia="zh-CN"/>
              </w:rPr>
            </w:pPr>
            <w:r>
              <w:rPr>
                <w:rFonts w:hint="eastAsia" w:ascii="宋体" w:hAnsi="宋体" w:eastAsia="宋体" w:cs="宋体"/>
                <w:sz w:val="22"/>
                <w:szCs w:val="22"/>
                <w:lang w:eastAsia="zh-CN"/>
              </w:rPr>
              <w:t>一、教材分析</w:t>
            </w:r>
          </w:p>
          <w:p>
            <w:pPr>
              <w:numPr>
                <w:ilvl w:val="0"/>
                <w:numId w:val="0"/>
              </w:numPr>
              <w:ind w:firstLine="440" w:firstLineChars="200"/>
              <w:rPr>
                <w:rFonts w:hint="eastAsia" w:ascii="宋体" w:hAnsi="宋体" w:eastAsia="宋体" w:cs="宋体"/>
                <w:sz w:val="22"/>
                <w:szCs w:val="22"/>
                <w:lang w:eastAsia="zh-CN"/>
              </w:rPr>
            </w:pPr>
            <w:r>
              <w:rPr>
                <w:rFonts w:hint="eastAsia" w:ascii="宋体" w:hAnsi="宋体" w:eastAsia="宋体" w:cs="宋体"/>
                <w:sz w:val="22"/>
                <w:szCs w:val="22"/>
                <w:lang w:eastAsia="zh-CN"/>
              </w:rPr>
              <w:t>《浙江省中小学体育与健康课程指导纲要》水平二指出，传球是足球比赛中的主要技术手段，掌握好传球的时机、力量、路线十分重要。传球距离可以分为长距离传球、中距离传球以及短距离传球。在实际练习或比赛中，常采用最稳定的脚内侧传球技术完成短距离、中距离传球，并根据接球人的距离与防守者的位置来决定传球的力量与速度。</w:t>
            </w:r>
          </w:p>
          <w:p>
            <w:pPr>
              <w:numPr>
                <w:ilvl w:val="0"/>
                <w:numId w:val="0"/>
              </w:numPr>
              <w:rPr>
                <w:rFonts w:hint="eastAsia" w:ascii="宋体" w:hAnsi="宋体" w:eastAsia="宋体" w:cs="宋体"/>
                <w:sz w:val="22"/>
                <w:szCs w:val="22"/>
                <w:lang w:eastAsia="zh-CN"/>
              </w:rPr>
            </w:pPr>
            <w:r>
              <w:rPr>
                <w:rFonts w:hint="eastAsia" w:ascii="宋体" w:hAnsi="宋体" w:eastAsia="宋体" w:cs="宋体"/>
                <w:sz w:val="22"/>
                <w:szCs w:val="22"/>
                <w:lang w:eastAsia="zh-CN"/>
              </w:rPr>
              <w:t>二、学情分析</w:t>
            </w:r>
          </w:p>
          <w:p>
            <w:pPr>
              <w:numPr>
                <w:ilvl w:val="0"/>
                <w:numId w:val="0"/>
              </w:numPr>
              <w:ind w:firstLine="440" w:firstLineChars="200"/>
              <w:rPr>
                <w:rFonts w:hint="eastAsia" w:ascii="宋体" w:hAnsi="宋体" w:eastAsia="宋体" w:cs="宋体"/>
                <w:sz w:val="22"/>
                <w:szCs w:val="22"/>
                <w:lang w:eastAsia="zh-CN"/>
              </w:rPr>
            </w:pPr>
            <w:r>
              <w:rPr>
                <w:rFonts w:hint="eastAsia" w:ascii="宋体" w:hAnsi="宋体" w:eastAsia="宋体" w:cs="宋体"/>
                <w:sz w:val="22"/>
                <w:szCs w:val="22"/>
                <w:lang w:eastAsia="zh-CN"/>
              </w:rPr>
              <w:t>水平二学生充满活力、富有想象力，有较强的表现欲和模仿力，作为个体有独立性，也具备很强的合作意识。他们处于身心发展的关键期，好动、好奇的特点是学习专项运动技能性项目的先决条件。水平二是掌握基本技能的重要时期，经常参加足球运动，不仅可以提高学生身体基本活动能力，还能提升学生的快速反应能力、预判能力和决策能力，培养学生勇敢顽强、遵守规则、公平竞争等体育品德。</w:t>
            </w:r>
          </w:p>
          <w:p>
            <w:pPr>
              <w:numPr>
                <w:ilvl w:val="0"/>
                <w:numId w:val="1"/>
              </w:numPr>
              <w:rPr>
                <w:rFonts w:hint="eastAsia" w:ascii="宋体" w:hAnsi="宋体" w:eastAsia="宋体" w:cs="宋体"/>
                <w:sz w:val="22"/>
                <w:szCs w:val="22"/>
                <w:lang w:eastAsia="zh-CN"/>
              </w:rPr>
            </w:pPr>
            <w:r>
              <w:rPr>
                <w:rFonts w:hint="eastAsia" w:ascii="宋体" w:hAnsi="宋体" w:eastAsia="宋体" w:cs="宋体"/>
                <w:sz w:val="22"/>
                <w:szCs w:val="22"/>
                <w:lang w:eastAsia="zh-CN"/>
              </w:rPr>
              <w:t>实践课教案</w:t>
            </w:r>
          </w:p>
          <w:p>
            <w:pPr>
              <w:numPr>
                <w:ilvl w:val="0"/>
                <w:numId w:val="0"/>
              </w:numPr>
              <w:rPr>
                <w:rFonts w:hint="eastAsia" w:ascii="宋体" w:hAnsi="宋体" w:eastAsia="宋体" w:cs="宋体"/>
                <w:sz w:val="22"/>
                <w:szCs w:val="22"/>
                <w:lang w:eastAsia="zh-CN"/>
              </w:rPr>
            </w:pPr>
            <w:r>
              <w:rPr>
                <w:rFonts w:hint="eastAsia" w:ascii="宋体" w:hAnsi="宋体" w:eastAsia="宋体" w:cs="宋体"/>
                <w:sz w:val="22"/>
                <w:szCs w:val="22"/>
                <w:lang w:eastAsia="zh-CN"/>
              </w:rPr>
              <w:pict>
                <v:shape id="_x0000_i1025" o:spt="75" alt="IMG_6480(20240408-091029)" type="#_x0000_t75" style="height:267.3pt;width:414.5pt;" filled="f" o:preferrelative="t" stroked="f" coordsize="21600,21600">
                  <v:path/>
                  <v:fill on="f" focussize="0,0"/>
                  <v:stroke on="f"/>
                  <v:imagedata r:id="rId4" o:title="IMG_6480(20240408-091029)"/>
                  <o:lock v:ext="edit" aspectratio="t"/>
                  <w10:wrap type="none"/>
                  <w10:anchorlock/>
                </v:shape>
              </w:pict>
            </w:r>
            <w:r>
              <w:rPr>
                <w:rFonts w:hint="eastAsia" w:ascii="宋体" w:hAnsi="宋体" w:eastAsia="宋体" w:cs="宋体"/>
                <w:sz w:val="22"/>
                <w:szCs w:val="22"/>
                <w:lang w:eastAsia="zh-CN"/>
              </w:rPr>
              <w:pict>
                <v:shape id="_x0000_i1026" o:spt="75" alt="IMG_6481(20240408-091034)" type="#_x0000_t75" style="height:512.35pt;width:414.55pt;" filled="f" o:preferrelative="t" stroked="f" coordsize="21600,21600">
                  <v:path/>
                  <v:fill on="f" focussize="0,0"/>
                  <v:stroke on="f"/>
                  <v:imagedata r:id="rId5" o:title="IMG_6481(20240408-091034)"/>
                  <o:lock v:ext="edit" aspectratio="t"/>
                  <w10:wrap type="none"/>
                  <w10:anchorlock/>
                </v:shape>
              </w:pict>
            </w:r>
          </w:p>
          <w:p>
            <w:pPr>
              <w:numPr>
                <w:ilvl w:val="0"/>
                <w:numId w:val="0"/>
              </w:numPr>
              <w:rPr>
                <w:rFonts w:hint="eastAsia" w:ascii="宋体" w:hAnsi="宋体" w:eastAsia="宋体" w:cs="宋体"/>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4" w:hRule="atLeast"/>
        </w:trPr>
        <w:tc>
          <w:tcPr>
            <w:tcW w:w="8522" w:type="dxa"/>
            <w:gridSpan w:val="6"/>
          </w:tcPr>
          <w:p>
            <w:pPr>
              <w:pStyle w:val="5"/>
              <w:spacing w:before="150" w:beforeAutospacing="0" w:after="0" w:afterAutospacing="0" w:line="360" w:lineRule="auto"/>
              <w:rPr>
                <w:sz w:val="28"/>
                <w:szCs w:val="28"/>
              </w:rPr>
            </w:pPr>
            <w:r>
              <w:rPr>
                <w:rFonts w:hint="eastAsia"/>
                <w:b/>
                <w:sz w:val="28"/>
                <w:szCs w:val="28"/>
              </w:rPr>
              <w:t>学习心得：</w:t>
            </w:r>
            <w:r>
              <w:rPr>
                <w:rFonts w:ascii="宋体" w:hAnsi="宋体" w:eastAsia="宋体" w:cs="宋体"/>
                <w:sz w:val="24"/>
                <w:szCs w:val="24"/>
              </w:rPr>
              <w:br w:type="textWrapping"/>
            </w:r>
            <w:r>
              <w:rPr>
                <w:rFonts w:hint="eastAsia" w:ascii="宋体" w:hAnsi="宋体" w:eastAsia="宋体" w:cs="宋体"/>
                <w:sz w:val="24"/>
                <w:szCs w:val="24"/>
              </w:rPr>
              <w:t>本课设计真实的实战情境，以“保持控球权—传球创造优势—从优势中获利”这一比赛逻辑展开教学，热身部分设计避免冲撞“保持控球”环节，利用场地宽度和广度进行安全运控球；基本部分设计在规定时间内，运球学生分别跟不同人次的相同颜色队服伙伴和不同颜色队服伙伴进行传接球练习，通过不停的传接练习获得高分，这些环节是值得借鉴的。</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DB55F3"/>
    <w:multiLevelType w:val="singleLevel"/>
    <w:tmpl w:val="15DB55F3"/>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WViN2QwMzUyOTQ0YTg3YzZmMjIzZTAzMzZmOTE1ZjgifQ=="/>
  </w:docVars>
  <w:rsids>
    <w:rsidRoot w:val="2C0431B9"/>
    <w:rsid w:val="000256B7"/>
    <w:rsid w:val="00044D69"/>
    <w:rsid w:val="00066589"/>
    <w:rsid w:val="00094FEB"/>
    <w:rsid w:val="002169D7"/>
    <w:rsid w:val="003314AC"/>
    <w:rsid w:val="00373710"/>
    <w:rsid w:val="003B3C23"/>
    <w:rsid w:val="00446CE5"/>
    <w:rsid w:val="00500379"/>
    <w:rsid w:val="00596B53"/>
    <w:rsid w:val="00606101"/>
    <w:rsid w:val="006D5A28"/>
    <w:rsid w:val="006E4D7B"/>
    <w:rsid w:val="007506E4"/>
    <w:rsid w:val="007C6350"/>
    <w:rsid w:val="007F03B4"/>
    <w:rsid w:val="0082444F"/>
    <w:rsid w:val="009444B3"/>
    <w:rsid w:val="009D0056"/>
    <w:rsid w:val="009F6745"/>
    <w:rsid w:val="00AB4444"/>
    <w:rsid w:val="00B12DBF"/>
    <w:rsid w:val="00B12F79"/>
    <w:rsid w:val="00C37C27"/>
    <w:rsid w:val="00C4170F"/>
    <w:rsid w:val="00D812CB"/>
    <w:rsid w:val="00E61002"/>
    <w:rsid w:val="00F4215E"/>
    <w:rsid w:val="00FD786F"/>
    <w:rsid w:val="00FF3C63"/>
    <w:rsid w:val="24610E9B"/>
    <w:rsid w:val="25586046"/>
    <w:rsid w:val="2C0431B9"/>
    <w:rsid w:val="32B826E4"/>
    <w:rsid w:val="359729E2"/>
    <w:rsid w:val="45A81949"/>
    <w:rsid w:val="48770FF6"/>
    <w:rsid w:val="4F0A4CE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9" w:semiHidden="0" w:name="heading 2"/>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link w:val="8"/>
    <w:autoRedefine/>
    <w:qFormat/>
    <w:uiPriority w:val="99"/>
    <w:pPr>
      <w:keepNext/>
      <w:keepLines/>
      <w:spacing w:before="260" w:after="260" w:line="416" w:lineRule="auto"/>
      <w:outlineLvl w:val="1"/>
    </w:pPr>
    <w:rPr>
      <w:rFonts w:ascii="Arial" w:hAnsi="Arial" w:eastAsia="黑体"/>
      <w:bCs/>
      <w:kern w:val="0"/>
      <w:sz w:val="28"/>
      <w:szCs w:val="32"/>
    </w:rPr>
  </w:style>
  <w:style w:type="character" w:default="1" w:styleId="7">
    <w:name w:val="Default Paragraph Font"/>
    <w:autoRedefine/>
    <w:unhideWhenUsed/>
    <w:qFormat/>
    <w:uiPriority w:val="1"/>
  </w:style>
  <w:style w:type="table" w:default="1" w:styleId="6">
    <w:name w:val="Normal Table"/>
    <w:autoRedefine/>
    <w:unhideWhenUsed/>
    <w:qFormat/>
    <w:uiPriority w:val="99"/>
    <w:tblPr>
      <w:tblCellMar>
        <w:top w:w="0" w:type="dxa"/>
        <w:left w:w="108" w:type="dxa"/>
        <w:bottom w:w="0" w:type="dxa"/>
        <w:right w:w="108" w:type="dxa"/>
      </w:tblCellMar>
    </w:tblPr>
  </w:style>
  <w:style w:type="paragraph" w:styleId="3">
    <w:name w:val="footer"/>
    <w:basedOn w:val="1"/>
    <w:link w:val="10"/>
    <w:autoRedefine/>
    <w:unhideWhenUsed/>
    <w:qFormat/>
    <w:uiPriority w:val="99"/>
    <w:pPr>
      <w:tabs>
        <w:tab w:val="center" w:pos="4153"/>
        <w:tab w:val="right" w:pos="8306"/>
      </w:tabs>
      <w:snapToGrid w:val="0"/>
      <w:jc w:val="left"/>
    </w:pPr>
    <w:rPr>
      <w:sz w:val="18"/>
      <w:szCs w:val="18"/>
    </w:rPr>
  </w:style>
  <w:style w:type="paragraph" w:styleId="4">
    <w:name w:val="header"/>
    <w:basedOn w:val="1"/>
    <w:link w:val="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character" w:customStyle="1" w:styleId="8">
    <w:name w:val="标题 2 Char"/>
    <w:link w:val="2"/>
    <w:locked/>
    <w:uiPriority w:val="99"/>
    <w:rPr>
      <w:rFonts w:ascii="Arial" w:hAnsi="Arial" w:eastAsia="黑体" w:cs="Times New Roman"/>
      <w:sz w:val="32"/>
    </w:rPr>
  </w:style>
  <w:style w:type="character" w:customStyle="1" w:styleId="9">
    <w:name w:val="页眉 Char"/>
    <w:link w:val="4"/>
    <w:semiHidden/>
    <w:qFormat/>
    <w:uiPriority w:val="99"/>
    <w:rPr>
      <w:kern w:val="2"/>
      <w:sz w:val="18"/>
      <w:szCs w:val="18"/>
    </w:rPr>
  </w:style>
  <w:style w:type="character" w:customStyle="1" w:styleId="10">
    <w:name w:val="页脚 Char"/>
    <w:link w:val="3"/>
    <w:semiHidden/>
    <w:uiPriority w:val="99"/>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10</Words>
  <Characters>58</Characters>
  <Lines>1</Lines>
  <Paragraphs>1</Paragraphs>
  <TotalTime>0</TotalTime>
  <ScaleCrop>false</ScaleCrop>
  <LinksUpToDate>false</LinksUpToDate>
  <CharactersWithSpaces>67</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2016-12-05T11:00:00Z</dcterms:created>
  <dc:creator>Administrator</dc:creator>
  <cp:lastModifiedBy>SO. YONG.</cp:lastModifiedBy>
  <dcterms:modified xsi:type="dcterms:W3CDTF">2024-04-16T02:25:30Z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1F0C60CAD0CD431085C256B0AC79347A_12</vt:lpwstr>
  </property>
</Properties>
</file>