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37"/>
        <w:gridCol w:w="1605"/>
        <w:gridCol w:w="1694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孙燕桦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体育教学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</w:p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《“三课”一体化推进区域校园足球普及与提高——以成都市锦江区为例》</w:t>
            </w:r>
          </w:p>
          <w:p>
            <w:pPr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“三课”一体的内涵及逻辑关系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pict>
                <v:shape id="_x0000_i1025" o:spt="75" alt="IMG_6468(20240407-152744)" type="#_x0000_t75" style="height:115.6pt;width:244.4pt;" filled="f" o:preferrelative="t" stroked="f" coordsize="21600,21600">
                  <v:path/>
                  <v:fill on="f" focussize="0,0"/>
                  <v:stroke on="f"/>
                  <v:imagedata r:id="rId4" o:title="IMG_6468(20240407-152744)"/>
                  <o:lock v:ext="edit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二、“三课”一体化推进与实施举措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（一）课程建设：以大课程观的视角推进足球课程一体化建设，凸显足球育人本质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1.纵向衔接，一体化推进学段衔接2.横向融合，拓宽课程实施路径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（二）课堂教学：优化落实“学、练、赛、评”一体化的足球大单元教学模式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1.注重教学内容的整合与结构衔接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2.注重真实情境创设和学以致用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（三）课堂教学：推进锦江区“四有”足球课堂教学评价体系建设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（四）课题研究，助力足球课程教学品质的提升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1.政策支持，营造良好科研氛围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2.名师引领，构建学习成长共同体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3.区校教研，开展专题培训或主题研讨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三、“三课”一体化推进阶段效果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（一）区域比赛学生参与人数逐年递增，呈现出较为浓厚的足球氛围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（二）足球苗子生和全国足球试点校等特色发展显著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15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通过“三课”一体区域化推进校园足球建设，校园足球的普及与提高有了明显的提升，为学生真正掌握1项运动技能奠定基础保障，为输送优秀足球苗子贡献锦江力量。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AA8B7"/>
    <w:multiLevelType w:val="singleLevel"/>
    <w:tmpl w:val="AFFAA8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1F560F11"/>
    <w:rsid w:val="25586046"/>
    <w:rsid w:val="2C0431B9"/>
    <w:rsid w:val="34A70BDF"/>
    <w:rsid w:val="34DD0DCD"/>
    <w:rsid w:val="359729E2"/>
    <w:rsid w:val="45A81949"/>
    <w:rsid w:val="4F0A4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2024-04-16T02:25:56Z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936B822A43304D2EA676B88E2B0EEEAF_12</vt:lpwstr>
  </property>
</Properties>
</file>