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eastAsia="zh-CN"/>
              </w:rPr>
            </w:pPr>
            <w:r>
              <w:rPr>
                <w:rFonts w:hint="eastAsia"/>
                <w:sz w:val="28"/>
                <w:szCs w:val="28"/>
                <w:lang w:eastAsia="zh-CN"/>
              </w:rPr>
              <w:t>侯宁</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8522" w:type="dxa"/>
            <w:gridSpan w:val="6"/>
          </w:tcPr>
          <w:p>
            <w:pPr>
              <w:ind w:firstLine="413"/>
              <w:rPr>
                <w:b/>
                <w:sz w:val="24"/>
              </w:rPr>
            </w:pPr>
            <w:r>
              <w:rPr>
                <w:rFonts w:hint="eastAsia"/>
                <w:b/>
                <w:sz w:val="24"/>
              </w:rPr>
              <w:t>学习内容：</w:t>
            </w:r>
            <w:r>
              <w:rPr>
                <w:b/>
                <w:sz w:val="24"/>
              </w:rPr>
              <w:t xml:space="preserve"> </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r>
              <w:rPr>
                <w:rFonts w:hint="eastAsia"/>
                <w:sz w:val="24"/>
              </w:rPr>
              <w:t>体育社会学是介于体育科学和社会学之间的综合性学科,它既是社会学的分支学科,又是体育科学中的一门基础学科。它将社会的理论成果和实证的研究方法充分运用解释体育现象,从这个意义上讲,它是社会学领域中的一门部门]应用社会学,它的研究成果,必然会加深人们对体育的理解,推动体育运动的发展。它又要从社会本质上把握体育的特征、功能、段、途径。从这个意义上讲,又是体育基础学科。它的研究成果必将增加人们对社会的认识,使社会学更加丰富更加全面。体育社会学是</w:t>
            </w:r>
            <w:r>
              <w:rPr>
                <w:rFonts w:hint="eastAsia"/>
                <w:sz w:val="24"/>
                <w:lang w:eastAsia="zh-CN"/>
              </w:rPr>
              <w:t>一</w:t>
            </w:r>
            <w:r>
              <w:rPr>
                <w:rFonts w:hint="eastAsia"/>
                <w:sz w:val="24"/>
              </w:rPr>
              <w:t>门把体育这种社会文化现象作为一个不断变化发展的整体,在外部研究体育与其他社会现象之间的相互关系,在内部研究体育与人的社会行为,社会观念的关系,以及体育运动的结构、功能、发展动力和制约因素,用以推动体育和社会合理发展的统合性的科学。足球运动以惊人的冲击力向国际化、科学化和高水平化推进,以世界杯和各国的职业联赛为核心的足球竞赛主宰了足球运动的发展命运,成为当代足球运动的主体。它深刻地作用于人类,强烈地干预社会,给人类和社会带来和平、进步和温馨,但也给人们的社会生活带来了不少的麻烦和困扰。</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6"/>
              <w:spacing w:before="150" w:beforeAutospacing="0" w:after="0" w:afterAutospacing="0" w:line="360" w:lineRule="auto"/>
              <w:rPr>
                <w:rFonts w:hint="eastAsia"/>
                <w:b/>
                <w:sz w:val="28"/>
                <w:szCs w:val="28"/>
              </w:rPr>
            </w:pPr>
            <w:r>
              <w:rPr>
                <w:rFonts w:hint="eastAsia"/>
                <w:b/>
                <w:sz w:val="28"/>
                <w:szCs w:val="28"/>
              </w:rPr>
              <w:t>学习心得：</w:t>
            </w:r>
          </w:p>
          <w:p>
            <w:pPr>
              <w:pStyle w:val="6"/>
              <w:spacing w:before="150" w:beforeAutospacing="0" w:after="0" w:afterAutospacing="0" w:line="360" w:lineRule="auto"/>
              <w:rPr>
                <w:rFonts w:hint="default" w:eastAsia="宋体"/>
                <w:b w:val="0"/>
                <w:bCs/>
                <w:sz w:val="21"/>
                <w:szCs w:val="21"/>
                <w:lang w:val="en-US" w:eastAsia="zh-CN"/>
              </w:rPr>
            </w:pPr>
            <w:r>
              <w:rPr>
                <w:rFonts w:hint="eastAsia"/>
                <w:b/>
                <w:sz w:val="28"/>
                <w:szCs w:val="28"/>
                <w:lang w:val="en-US" w:eastAsia="zh-CN"/>
              </w:rPr>
              <w:t xml:space="preserve">  </w:t>
            </w:r>
            <w:r>
              <w:rPr>
                <w:rFonts w:hint="eastAsia"/>
                <w:b w:val="0"/>
                <w:bCs/>
                <w:sz w:val="24"/>
                <w:szCs w:val="24"/>
                <w:lang w:val="en-US" w:eastAsia="zh-CN"/>
              </w:rPr>
              <w:t>虽然国家大力推广校园足球，但是在实践过程中发现了不少问题，为了开拓创新校园足球的未来发展，学校和政府部门都应调整相关政策以获得社会公众的支持。</w:t>
            </w:r>
          </w:p>
          <w:p>
            <w:pPr>
              <w:pStyle w:val="6"/>
              <w:spacing w:before="150" w:beforeAutospacing="0" w:after="0" w:afterAutospacing="0" w:line="360" w:lineRule="auto"/>
              <w:ind w:firstLine="560" w:firstLineChars="200"/>
              <w:rPr>
                <w:b w:val="0"/>
                <w:bCs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677595F"/>
    <w:rsid w:val="0C1E10EA"/>
    <w:rsid w:val="124217B7"/>
    <w:rsid w:val="1DA84CB7"/>
    <w:rsid w:val="21BA145D"/>
    <w:rsid w:val="2C0431B9"/>
    <w:rsid w:val="2E9523EE"/>
    <w:rsid w:val="30592A8B"/>
    <w:rsid w:val="31420C14"/>
    <w:rsid w:val="34C25CD3"/>
    <w:rsid w:val="359729E2"/>
    <w:rsid w:val="3E631E3D"/>
    <w:rsid w:val="50F81486"/>
    <w:rsid w:val="52271947"/>
    <w:rsid w:val="669C425A"/>
    <w:rsid w:val="71C823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9"/>
    <w:autoRedefine/>
    <w:qFormat/>
    <w:uiPriority w:val="99"/>
    <w:pPr>
      <w:keepNext/>
      <w:keepLines/>
      <w:spacing w:before="260" w:after="260" w:line="416" w:lineRule="auto"/>
      <w:outlineLvl w:val="1"/>
    </w:pPr>
    <w:rPr>
      <w:rFonts w:ascii="Arial" w:hAnsi="Arial" w:eastAsia="黑体"/>
      <w:bCs/>
      <w:kern w:val="0"/>
      <w:sz w:val="28"/>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semiHidden/>
    <w:unhideWhenUsed/>
    <w:qFormat/>
    <w:uiPriority w:val="99"/>
    <w:pPr>
      <w:spacing w:after="120" w:afterLines="0" w:afterAutospacing="0"/>
      <w:ind w:left="1440" w:leftChars="700" w:rightChars="7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link w:val="3"/>
    <w:autoRedefine/>
    <w:qFormat/>
    <w:locked/>
    <w:uiPriority w:val="99"/>
    <w:rPr>
      <w:rFonts w:ascii="Arial" w:hAnsi="Arial" w:eastAsia="黑体" w:cs="Times New Roman"/>
      <w:sz w:val="32"/>
    </w:rPr>
  </w:style>
  <w:style w:type="character" w:customStyle="1" w:styleId="10">
    <w:name w:val="页眉 Char"/>
    <w:link w:val="5"/>
    <w:autoRedefine/>
    <w:semiHidden/>
    <w:qFormat/>
    <w:uiPriority w:val="99"/>
    <w:rPr>
      <w:kern w:val="2"/>
      <w:sz w:val="18"/>
      <w:szCs w:val="18"/>
    </w:rPr>
  </w:style>
  <w:style w:type="character" w:customStyle="1" w:styleId="11">
    <w:name w:val="页脚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1755</Words>
  <Characters>1777</Characters>
  <Lines>1</Lines>
  <Paragraphs>1</Paragraphs>
  <TotalTime>0</TotalTime>
  <ScaleCrop>false</ScaleCrop>
  <LinksUpToDate>false</LinksUpToDate>
  <CharactersWithSpaces>1783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2024-04-17T06:51:32Z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6F957893B3F74C7695F2E3336BAEFA13</vt:lpwstr>
  </property>
</Properties>
</file>