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潘家小学毕业生校园篮球</w:t>
      </w:r>
      <w:r>
        <w:rPr>
          <w:rFonts w:hint="eastAsia" w:ascii="方正小标宋简体" w:hAnsi="方正小标宋简体" w:cs="方正小标宋简体"/>
          <w:b w:val="0"/>
          <w:bCs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三人制</w:t>
      </w:r>
      <w:r>
        <w:rPr>
          <w:rFonts w:hint="eastAsia" w:ascii="方正小标宋简体" w:hAnsi="方正小标宋简体" w:cs="方正小标宋简体"/>
          <w:b w:val="0"/>
          <w:bCs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比赛竞赛规程</w:t>
      </w:r>
    </w:p>
    <w:p>
      <w:pPr>
        <w:spacing w:line="360" w:lineRule="exact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一、比赛时间、地点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时间：20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学校逸盛篮球场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二、参加单位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六年级毕业班学生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、竞赛分组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男子组1个组别。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报名人数：各单位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报领队1人，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队长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1人，运动员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每场比赛开赛前，确定3人首发比赛）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运动员资格：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运动员必须是报名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班级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在籍在校在训的学生且身体健康者,不得借用其他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班级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比赛采用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国际篮联统一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篮球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赛规则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比赛办法视报名情况而定。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33"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3．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三人比赛规则：（1）每场比赛时间为10分钟，在常规比赛时间结束前，率先得到21分或以上的球队获胜，如果常规比赛时间结束时两队比分相同，应进行加时赛，在加时赛中，率先得到2分的球队获胜。（2）每次进攻时间为12秒，进攻队必须在12秒内完成一次进攻。（3）每次投篮中篮或最后一次罚球中篮后，非得分队的队员在场内篮下方，通过将球运或传至场地圆弧线外的任意位置的方式继续比赛，不允许防守队员在球篮下方的“无撞人半圆区”进行防守。当队员的任一只脚都不在圆弧内或线上时，才被认为是“处于圆弧线外”。（4）全队犯规已发生6次时，该队处于全队犯规处罚状态，全队累计第7、8、9次犯规时，应判给对方2次罚球，全队累计第10次及随后的犯规，应判给对方2次罚球和球权。技术犯规登记1次全队犯规，违反体育道德犯规登记2次全队犯规，技术犯规执行1次罚球，第一次违反体育道德犯规执行2次罚球，第二次违反体育道德犯规执行2次罚球和球权，两次违犯体育道德犯规取消本场比赛资格。（5）争球情况发生时，应由之前的防守队执行交换球恢复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、比赛决定名次计算办法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每队胜一场得2分，负一场得1分，弃权则取消全部比赛成绩，积分多者名次列前。如遇两队或两队以上积分相等，则按相互间得失分决定名次，得分高者名次列前。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录取前八名，不足8队（含8队）按实际参赛队数录取，对获得名次的单位给予奖励。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、注册与报名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5月10日前交报名表到学校行政办公室，另请李凌飞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和秦旭峰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做好比赛编排工作。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各队应备有深浅颜色不同的两套比赛服装，上衣前后应有明显号码。在竞赛日程表中排在前的为主队，穿浅色服装，排在后的为客队，穿深色服装。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各队根据比赛日程提前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5分钟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到比赛场地报到，迟到按规则要求执行。日程将在编排后提前发至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微信群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，请各参赛队伍关注。</w:t>
      </w:r>
    </w:p>
    <w:p>
      <w:pPr>
        <w:spacing w:line="57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为了确保比赛安全顺利进行，参加篮球比赛的运动员不得佩戴有框眼镜上场比赛，请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各班主任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提醒队员提前配好运动护目镜。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本规程解释权属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体育组别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sectPr>
      <w:headerReference r:id="rId3" w:type="default"/>
      <w:pgSz w:w="12304" w:h="16840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5D9BA-EC42-4FA8-9F9C-7EAC31888F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B90D41-F831-4E09-B732-D4BC5FEF7EB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F65FA5-A651-42FD-A4E3-1C383987F00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GY0MGJjYTU5ZjYwMDJjNDVkMzAyYTExNjcxZTEifQ=="/>
  </w:docVars>
  <w:rsids>
    <w:rsidRoot w:val="00000000"/>
    <w:rsid w:val="17773705"/>
    <w:rsid w:val="7FA14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wjjw</Company>
  <Pages>3</Pages>
  <Words>1943</Words>
  <Characters>2080</Characters>
  <Paragraphs>51</Paragraphs>
  <TotalTime>9</TotalTime>
  <ScaleCrop>false</ScaleCrop>
  <LinksUpToDate>false</LinksUpToDate>
  <CharactersWithSpaces>2081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2003-05-27T05:55:00Z</dcterms:created>
  <dc:creator>jcp</dc:creator>
  <cp:lastModifiedBy>风印</cp:lastModifiedBy>
  <cp:lastPrinted>2021-11-16T04:03:00Z</cp:lastPrinted>
  <dcterms:modified xsi:type="dcterms:W3CDTF">2024-05-08T02:08:55Z</dcterms:modified>
  <dc:title>2003年武进区中小学生篮球比赛竞赛规程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28371939e28d4a5db12848459ee3bd66_23</vt:lpwstr>
  </property>
</Properties>
</file>