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01" w:rsidRPr="00FC773B" w:rsidRDefault="00F9227B" w:rsidP="00DD52EC">
      <w:pPr>
        <w:spacing w:line="360" w:lineRule="exact"/>
        <w:ind w:firstLineChars="200" w:firstLine="643"/>
        <w:jc w:val="center"/>
        <w:rPr>
          <w:rFonts w:ascii="黑体" w:eastAsia="黑体" w:hAnsi="宋体"/>
          <w:b/>
          <w:color w:val="0D0D0D" w:themeColor="text1" w:themeTint="F2"/>
          <w:sz w:val="32"/>
          <w:szCs w:val="32"/>
        </w:rPr>
      </w:pPr>
      <w:r w:rsidRPr="00FC773B"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主题四：骑行，我能行</w:t>
      </w:r>
    </w:p>
    <w:p w:rsidR="00092E01" w:rsidRPr="00FC773B" w:rsidRDefault="00C1132F">
      <w:pPr>
        <w:spacing w:line="360" w:lineRule="exact"/>
        <w:ind w:firstLineChars="200" w:firstLine="480"/>
        <w:jc w:val="center"/>
        <w:rPr>
          <w:rFonts w:ascii="楷体" w:eastAsia="楷体" w:hAnsi="楷体"/>
          <w:color w:val="0D0D0D" w:themeColor="text1" w:themeTint="F2"/>
          <w:sz w:val="24"/>
          <w:szCs w:val="24"/>
        </w:rPr>
      </w:pP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（时间：2024年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4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月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22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日——2024年4月</w:t>
      </w:r>
      <w:r w:rsidR="00F9227B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30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日  主题负责人：</w:t>
      </w:r>
      <w:r w:rsidR="00732F78"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戚雷鹰、胡淞溢</w:t>
      </w:r>
      <w:r w:rsidRPr="00FC773B">
        <w:rPr>
          <w:rFonts w:ascii="楷体" w:eastAsia="楷体" w:hAnsi="楷体" w:hint="eastAsia"/>
          <w:color w:val="0D0D0D" w:themeColor="text1" w:themeTint="F2"/>
          <w:sz w:val="24"/>
          <w:szCs w:val="24"/>
        </w:rPr>
        <w:t>）</w:t>
      </w:r>
    </w:p>
    <w:p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一、主题思路</w:t>
      </w:r>
      <w:r w:rsidR="00BB633A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：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（一）主题来源</w:t>
      </w:r>
    </w:p>
    <w:p w:rsidR="00092E01" w:rsidRPr="00FC773B" w:rsidRDefault="008A01E9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在幼儿园的后操场有一个小车区，里面的小车深受小朋友的喜爱，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每当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中午散步经过小车区时，常常会听到一些欢呼雀跃的声音：“我家也有这样的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车，我骑车可快啦。”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“这个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三轮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车我家里没有，但是我会骑，因为我在户外活动的时候骑过。”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但时而也会听到一些唏嘘声：“我家有这样的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车，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但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我骑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得还不熟练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。”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“这个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平衡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车我没骑过，我可能不会骑。”……从小朋友的</w:t>
      </w:r>
      <w:r w:rsidR="002F4C9D" w:rsidRPr="00FC773B">
        <w:rPr>
          <w:rFonts w:asciiTheme="minorEastAsia" w:hAnsiTheme="minorEastAsia" w:hint="eastAsia"/>
          <w:color w:val="0D0D0D" w:themeColor="text1" w:themeTint="F2"/>
          <w:szCs w:val="21"/>
        </w:rPr>
        <w:t>话语中不难看出，他们对小车骑行充满了好奇</w:t>
      </w:r>
      <w:r w:rsidR="00851B91" w:rsidRPr="00FC773B">
        <w:rPr>
          <w:rFonts w:asciiTheme="minorEastAsia" w:hAnsiTheme="minorEastAsia" w:hint="eastAsia"/>
          <w:color w:val="0D0D0D" w:themeColor="text1" w:themeTint="F2"/>
          <w:szCs w:val="21"/>
        </w:rPr>
        <w:t>。</w:t>
      </w:r>
      <w:r w:rsidR="00EE4908" w:rsidRPr="00FC773B">
        <w:rPr>
          <w:rFonts w:asciiTheme="minorEastAsia" w:hAnsiTheme="minorEastAsia" w:hint="eastAsia"/>
          <w:color w:val="0D0D0D" w:themeColor="text1" w:themeTint="F2"/>
          <w:szCs w:val="21"/>
        </w:rPr>
        <w:t>骑行运动是一种低强度的有氧运动，对幼儿的身体健康非常有益。通过骑行，可以提高幼儿的心肺功能，增强体质，预防肥胖等健康问题。骑行不仅可以锻炼幼儿的身体，还可以培养幼儿的沟通表达、自我管理等综合素质。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（二）幼儿经验</w:t>
      </w:r>
    </w:p>
    <w:p w:rsidR="00092E01" w:rsidRPr="00FC773B" w:rsidRDefault="00FC773B">
      <w:pPr>
        <w:tabs>
          <w:tab w:val="left" w:pos="1050"/>
        </w:tabs>
        <w:spacing w:line="360" w:lineRule="exact"/>
        <w:ind w:leftChars="50" w:left="105"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在前期调查和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与幼儿的对话中，我们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了解到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：</w:t>
      </w:r>
      <w:r w:rsidR="000A7772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90.91%的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幼儿接触过不同类型小车的骑行，</w:t>
      </w:r>
      <w:r w:rsidR="000A7772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72.73%的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幼儿比较善于自家小车的骑行</w:t>
      </w:r>
      <w:r w:rsidR="002F4C9D"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，</w:t>
      </w:r>
      <w:r w:rsidR="000A7772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18.18%的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幼儿对于骑行还不太熟练，</w:t>
      </w:r>
      <w:r w:rsidR="000A7772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9.09%的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幼儿未接触过小车，且不敢骑行。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为了让幼儿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对骑行有</w:t>
      </w:r>
      <w:r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更</w:t>
      </w:r>
      <w:r w:rsidRPr="00FC773B">
        <w:rPr>
          <w:rFonts w:asciiTheme="minorEastAsia" w:hAnsiTheme="minorEastAsia" w:cs="Arial" w:hint="eastAsia"/>
          <w:color w:val="0D0D0D" w:themeColor="text1" w:themeTint="F2"/>
          <w:szCs w:val="21"/>
          <w:shd w:val="clear" w:color="auto" w:fill="FFFFFF"/>
        </w:rPr>
        <w:t>深入的认识，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我们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生成了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《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骑行，我能行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》的主题活动，引导幼儿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了解幼儿园不同类型的小车及骑行方式，并能掌握骑行中的一些规则及安全注意事项，同时通过自主报名考驾照的方式来检验幼儿的骑行本领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，促进幼儿</w:t>
      </w: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骑行过程中平衡能力、反应力、手眼协调能力的提升</w:t>
      </w:r>
      <w:r w:rsidR="00C1132F" w:rsidRPr="00FC773B">
        <w:rPr>
          <w:rFonts w:asciiTheme="minorEastAsia" w:hAnsiTheme="minorEastAsia" w:hint="eastAsia"/>
          <w:color w:val="0D0D0D" w:themeColor="text1" w:themeTint="F2"/>
          <w:szCs w:val="21"/>
        </w:rPr>
        <w:t>。</w:t>
      </w:r>
    </w:p>
    <w:p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二、主题目标</w:t>
      </w:r>
      <w:r w:rsidR="00BB633A">
        <w:rPr>
          <w:rFonts w:asciiTheme="minorEastAsia" w:hAnsiTheme="minorEastAsia" w:hint="eastAsia"/>
          <w:b/>
          <w:bCs/>
          <w:color w:val="0D0D0D" w:themeColor="text1" w:themeTint="F2"/>
          <w:szCs w:val="21"/>
        </w:rPr>
        <w:t>：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1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</w:t>
      </w:r>
      <w:r w:rsidR="00EE4908">
        <w:rPr>
          <w:rFonts w:asciiTheme="minorEastAsia" w:hAnsiTheme="minorEastAsia" w:hint="eastAsia"/>
          <w:color w:val="0D0D0D" w:themeColor="text1" w:themeTint="F2"/>
          <w:szCs w:val="21"/>
        </w:rPr>
        <w:t>了解小车的种类及结构，知道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不同小车的骑行方法</w:t>
      </w:r>
      <w:r w:rsidR="00EE4908">
        <w:rPr>
          <w:rFonts w:asciiTheme="minorEastAsia" w:hAnsiTheme="minorEastAsia" w:hint="eastAsia"/>
          <w:color w:val="0D0D0D" w:themeColor="text1" w:themeTint="F2"/>
          <w:szCs w:val="21"/>
        </w:rPr>
        <w:t>，会骑小车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。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2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.能遵守骑行过程中的相关交通规则，在提醒下能注意安全，不做危险的事。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hint="eastAsia"/>
          <w:color w:val="0D0D0D" w:themeColor="text1" w:themeTint="F2"/>
          <w:szCs w:val="21"/>
        </w:rPr>
        <w:t>3</w:t>
      </w:r>
      <w:r w:rsidR="00521DC7">
        <w:rPr>
          <w:rFonts w:asciiTheme="minorEastAsia" w:hAnsiTheme="minorEastAsia" w:hint="eastAsia"/>
          <w:color w:val="0D0D0D" w:themeColor="text1" w:themeTint="F2"/>
          <w:szCs w:val="21"/>
        </w:rPr>
        <w:t>.喜欢参加体育活动，能自主报名考驾照，在实践中提升平衡能力、反应力和手眼协调能力</w:t>
      </w:r>
      <w:r w:rsidRPr="00FC773B">
        <w:rPr>
          <w:rFonts w:asciiTheme="minorEastAsia" w:hAnsiTheme="minorEastAsia" w:cs="Tahoma"/>
          <w:color w:val="0D0D0D" w:themeColor="text1" w:themeTint="F2"/>
          <w:szCs w:val="21"/>
        </w:rPr>
        <w:t>。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t>4.</w:t>
      </w:r>
      <w:r w:rsidR="00521DC7">
        <w:rPr>
          <w:rFonts w:ascii="宋体" w:hAnsi="宋体" w:hint="eastAsia"/>
          <w:color w:val="0D0D0D" w:themeColor="text1" w:themeTint="F2"/>
          <w:szCs w:val="21"/>
        </w:rPr>
        <w:t>能按标记停放车辆，</w:t>
      </w:r>
      <w:r w:rsidR="00EF458B">
        <w:rPr>
          <w:rFonts w:ascii="宋体" w:hAnsi="宋体" w:hint="eastAsia"/>
          <w:color w:val="0D0D0D" w:themeColor="text1" w:themeTint="F2"/>
          <w:szCs w:val="21"/>
        </w:rPr>
        <w:t>乐意用绘画、泥塑或语言讲述等方式表现骑行中的趣闻。</w:t>
      </w:r>
    </w:p>
    <w:p w:rsidR="00092E01" w:rsidRPr="00FC773B" w:rsidRDefault="00C1132F" w:rsidP="00DD52EC">
      <w:pPr>
        <w:spacing w:line="360" w:lineRule="exact"/>
        <w:ind w:firstLineChars="200" w:firstLine="422"/>
        <w:rPr>
          <w:rFonts w:asciiTheme="minorEastAsia" w:hAnsiTheme="minorEastAsia" w:cs="Tahoma"/>
          <w:b/>
          <w:bCs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b/>
          <w:bCs/>
          <w:color w:val="0D0D0D" w:themeColor="text1" w:themeTint="F2"/>
          <w:szCs w:val="21"/>
        </w:rPr>
        <w:t>三、主题网络图：</w:t>
      </w:r>
    </w:p>
    <w:p w:rsidR="00092E01" w:rsidRPr="00FC773B" w:rsidRDefault="00C1132F">
      <w:p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t>（一）开展前线索图</w:t>
      </w:r>
    </w:p>
    <w:p w:rsidR="00092E01" w:rsidRDefault="00D40BA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>
        <w:rPr>
          <w:rFonts w:asciiTheme="minorEastAsia" w:hAnsiTheme="minorEastAsia" w:cs="Tahoma"/>
          <w:noProof/>
          <w:color w:val="0D0D0D" w:themeColor="text1" w:themeTint="F2"/>
          <w:szCs w:val="21"/>
        </w:rPr>
        <w:pict>
          <v:group id="_x0000_s2066" style="position:absolute;left:0;text-align:left;margin-left:21.05pt;margin-top:7.85pt;width:305.25pt;height:225pt;z-index:251674624" coordorigin="1725,10050" coordsize="5775,4500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2050" type="#_x0000_t85" style="position:absolute;left:3795;top:10320;width:480;height:3390" strokecolor="#c0504d [3205]" strokeweight="2.25pt"/>
            <v:roundrect id="_x0000_s2051" style="position:absolute;left:1725;top:11475;width:1695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骑行，我能行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3420;top:11790;width:855;height:0" o:connectortype="straight" strokecolor="#c0504d [3205]" strokeweight="2.25pt"/>
            <v:roundrect id="_x0000_s2053" style="position:absolute;left:4275;top:10050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了解骑行</w:t>
                    </w:r>
                  </w:p>
                </w:txbxContent>
              </v:textbox>
            </v:roundrect>
            <v:roundrect id="_x0000_s2054" style="position:absolute;left:4275;top:11475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探索骑行</w:t>
                    </w:r>
                  </w:p>
                </w:txbxContent>
              </v:textbox>
            </v:roundrect>
            <v:roundrect id="_x0000_s2055" style="position:absolute;left:4275;top:13395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骑行实践</w:t>
                    </w:r>
                  </w:p>
                </w:txbxContent>
              </v:textbox>
            </v:roundrect>
            <v:shape id="_x0000_s2056" type="#_x0000_t32" style="position:absolute;left:5475;top:10365;width:495;height:0" o:connectortype="straight" strokecolor="#c0504d [3205]" strokeweight="2.25pt"/>
            <v:shape id="_x0000_s2057" type="#_x0000_t32" style="position:absolute;left:5475;top:11790;width:495;height:0" o:connectortype="straight" strokecolor="#c0504d [3205]" strokeweight="2.25pt"/>
            <v:shape id="_x0000_s2058" type="#_x0000_t32" style="position:absolute;left:5475;top:13710;width:495;height:0" o:connectortype="straight" strokecolor="#c0504d [3205]" strokeweight="2.25pt"/>
            <v:roundrect id="_x0000_s2059" style="position:absolute;left:5970;top:10050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车的种类</w:t>
                    </w:r>
                  </w:p>
                </w:txbxContent>
              </v:textbox>
            </v:roundrect>
            <v:shape id="_x0000_s2060" type="#_x0000_t85" style="position:absolute;left:5970;top:11265;width:285;height:1065" strokecolor="#c0504d [3205]" strokeweight="2.25pt"/>
            <v:roundrect id="_x0000_s2061" style="position:absolute;left:6285;top:10965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骑行方法</w:t>
                    </w:r>
                  </w:p>
                </w:txbxContent>
              </v:textbox>
            </v:roundrect>
            <v:roundrect id="_x0000_s2062" style="position:absolute;left:6300;top:12870;width:1200;height:630" arcsize="10923f" strokecolor="#c0504d [3205]" strokeweight="2.25pt">
              <v:textbox>
                <w:txbxContent>
                  <w:p w:rsidR="00EF458B" w:rsidRDefault="00AD56D3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场地布置</w:t>
                    </w:r>
                  </w:p>
                </w:txbxContent>
              </v:textbox>
            </v:roundrect>
            <v:roundrect id="_x0000_s2063" style="position:absolute;left:6300;top:13920;width:1200;height:630" arcsize="10923f" strokecolor="#c0504d [3205]" strokeweight="2.25pt">
              <v:textbox>
                <w:txbxContent>
                  <w:p w:rsidR="00EF458B" w:rsidRDefault="00AD56D3" w:rsidP="00AD56D3">
                    <w:pPr>
                      <w:spacing w:line="360" w:lineRule="exact"/>
                      <w:jc w:val="center"/>
                    </w:pPr>
                    <w:r>
                      <w:rPr>
                        <w:rFonts w:hint="eastAsia"/>
                      </w:rPr>
                      <w:t>考驾照</w:t>
                    </w:r>
                  </w:p>
                </w:txbxContent>
              </v:textbox>
            </v:roundrect>
            <v:shape id="_x0000_s2064" type="#_x0000_t85" style="position:absolute;left:6000;top:13170;width:285;height:1065" strokecolor="#c0504d [3205]" strokeweight="2.25pt"/>
            <v:roundrect id="_x0000_s2065" style="position:absolute;left:6255;top:12015;width:1200;height:630" arcsize="10923f" strokecolor="#c0504d [3205]" strokeweight="2.25pt">
              <v:textbox>
                <w:txbxContent>
                  <w:p w:rsidR="00EF458B" w:rsidRDefault="00EF458B" w:rsidP="00EF458B">
                    <w:pPr>
                      <w:spacing w:line="360" w:lineRule="exact"/>
                    </w:pPr>
                    <w:r>
                      <w:rPr>
                        <w:rFonts w:hint="eastAsia"/>
                      </w:rPr>
                      <w:t>骑行规则</w:t>
                    </w:r>
                  </w:p>
                </w:txbxContent>
              </v:textbox>
            </v:roundrect>
          </v:group>
        </w:pict>
      </w: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EF458B" w:rsidRDefault="00EF458B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BB633A" w:rsidRDefault="00BB633A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AD56D3" w:rsidRDefault="00AD56D3" w:rsidP="00BB633A">
      <w:pPr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</w:p>
    <w:p w:rsidR="00092E01" w:rsidRDefault="00C1132F">
      <w:pPr>
        <w:numPr>
          <w:ilvl w:val="0"/>
          <w:numId w:val="1"/>
        </w:numPr>
        <w:spacing w:line="360" w:lineRule="exact"/>
        <w:ind w:firstLineChars="200" w:firstLine="420"/>
        <w:rPr>
          <w:rFonts w:asciiTheme="minorEastAsia" w:hAnsiTheme="minorEastAsia" w:cs="Tahoma"/>
          <w:color w:val="0D0D0D" w:themeColor="text1" w:themeTint="F2"/>
          <w:szCs w:val="21"/>
        </w:rPr>
      </w:pPr>
      <w:r w:rsidRPr="00FC773B">
        <w:rPr>
          <w:rFonts w:asciiTheme="minorEastAsia" w:hAnsiTheme="minorEastAsia" w:cs="Tahoma" w:hint="eastAsia"/>
          <w:color w:val="0D0D0D" w:themeColor="text1" w:themeTint="F2"/>
          <w:szCs w:val="21"/>
        </w:rPr>
        <w:t>开展后线索图</w:t>
      </w:r>
    </w:p>
    <w:sectPr w:rsidR="00092E01" w:rsidSect="00092E0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C68" w:rsidRDefault="00A21C68" w:rsidP="00DD52EC">
      <w:r>
        <w:separator/>
      </w:r>
    </w:p>
  </w:endnote>
  <w:endnote w:type="continuationSeparator" w:id="1">
    <w:p w:rsidR="00A21C68" w:rsidRDefault="00A21C68" w:rsidP="00DD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C68" w:rsidRDefault="00A21C68" w:rsidP="00DD52EC">
      <w:r>
        <w:separator/>
      </w:r>
    </w:p>
  </w:footnote>
  <w:footnote w:type="continuationSeparator" w:id="1">
    <w:p w:rsidR="00A21C68" w:rsidRDefault="00A21C68" w:rsidP="00DD5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E1FBF"/>
    <w:multiLevelType w:val="singleLevel"/>
    <w:tmpl w:val="777E1F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>
      <o:colormenu v:ext="edit" strokecolor="none [320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JlMzE0NTk3OTE5N2RiMzM2NzVhNjZjM2E5NDc0MzEifQ=="/>
  </w:docVars>
  <w:rsids>
    <w:rsidRoot w:val="00E761AF"/>
    <w:rsid w:val="8BFDF4FB"/>
    <w:rsid w:val="EE6729A7"/>
    <w:rsid w:val="FEE66972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A7772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8E7514"/>
    <w:rsid w:val="00932426"/>
    <w:rsid w:val="0093755F"/>
    <w:rsid w:val="0095212F"/>
    <w:rsid w:val="0096211E"/>
    <w:rsid w:val="009A1F90"/>
    <w:rsid w:val="009E543D"/>
    <w:rsid w:val="00A10567"/>
    <w:rsid w:val="00A143B6"/>
    <w:rsid w:val="00A21C68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2043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07069"/>
    <w:rsid w:val="00D40BAB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E4908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5DFFA4FA"/>
    <w:rsid w:val="5EDFD56A"/>
    <w:rsid w:val="6769D8D3"/>
    <w:rsid w:val="6F713D4F"/>
    <w:rsid w:val="76670587"/>
    <w:rsid w:val="77BFE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5]"/>
    </o:shapedefaults>
    <o:shapelayout v:ext="edit">
      <o:idmap v:ext="edit" data="2"/>
      <o:rules v:ext="edit">
        <o:r id="V:Rule5" type="connector" idref="#_x0000_s2057"/>
        <o:r id="V:Rule6" type="connector" idref="#_x0000_s2052"/>
        <o:r id="V:Rule7" type="connector" idref="#_x0000_s2056"/>
        <o:r id="V:Rule8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2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2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92E01"/>
    <w:rPr>
      <w:sz w:val="24"/>
    </w:rPr>
  </w:style>
  <w:style w:type="table" w:styleId="a6">
    <w:name w:val="Table Grid"/>
    <w:basedOn w:val="a1"/>
    <w:uiPriority w:val="59"/>
    <w:qFormat/>
    <w:rsid w:val="00092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92E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2E0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D52E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D52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Lenovo</cp:lastModifiedBy>
  <cp:revision>29</cp:revision>
  <cp:lastPrinted>2022-02-16T06:51:00Z</cp:lastPrinted>
  <dcterms:created xsi:type="dcterms:W3CDTF">2023-02-24T05:11:00Z</dcterms:created>
  <dcterms:modified xsi:type="dcterms:W3CDTF">2024-04-16T06:22:00Z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BB464E84595E22D72A21EC65D8E550B8_43</vt:lpwstr>
  </property>
</Properties>
</file>