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</w:t>
      </w:r>
      <w:r>
        <w:rPr>
          <w:rFonts w:hint="eastAsia"/>
          <w:sz w:val="36"/>
          <w:lang w:val="en-US" w:eastAsia="zh-CN"/>
        </w:rPr>
        <w:t xml:space="preserve">       </w:t>
      </w:r>
      <w:r>
        <w:rPr>
          <w:sz w:val="36"/>
        </w:rPr>
        <w:t>虹景小学2023学年第二学期第九周工作安排</w:t>
      </w:r>
    </w:p>
    <w:tbl>
      <w:tblPr>
        <w:tblStyle w:val="5"/>
        <w:tblW w:w="9965" w:type="dxa"/>
        <w:tblInd w:w="-299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30"/>
        <w:gridCol w:w="2640"/>
        <w:gridCol w:w="1890"/>
        <w:gridCol w:w="1485"/>
        <w:gridCol w:w="990"/>
        <w:gridCol w:w="78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参加对象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星期一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4月15日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9：00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升旗仪式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大操场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冕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星期二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4月16日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虹景子午书简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数学备课组活动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星期三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4月17日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9:25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语文教研活动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  <w:r>
              <w:t>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8：40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天宁区英语工作室活动暨市课题组活动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区教师发展中心录播室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蕾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天宁、新北美术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联合教研活动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二实小翰学校区越明厅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滑山荣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8：30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解小、二实小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音乐联校教研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东青实验学校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赵宁波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13：00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班队教研课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敏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星期四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4月18日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8：10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王晓杰名师工作室活动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滑山荣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龙锦小学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滑山荣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8:30-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学校春季运动会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（8:30——10:00开幕式）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全体师生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王文娟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“种下科学的种子” ——全国中小学科学教育实验区第十四协同组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第一次研讨活动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相关人员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解放路小学演播厅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虹景子午书简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英语备课组活动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英语办公室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蕾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15:05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课题管理会议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各课题主持人和核心成员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臻美空间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高榆珈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4月19日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常州市数学学科小初衔接专题教学研讨活动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数学骨干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教师代表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解放路小学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8:30-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学校春季运动会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全体师生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王文娟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智慧教学创新实践研讨会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智慧教学负责人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“课后服务”校外社团教学常规检查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组织各学科进行限时练习</w:t>
            </w:r>
            <w:r>
              <w:rPr>
                <w:rFonts w:hint="eastAsia"/>
                <w:sz w:val="21"/>
                <w:szCs w:val="21"/>
                <w:lang w:eastAsia="zh-CN"/>
              </w:rPr>
              <w:t>命题</w:t>
            </w:r>
            <w:r>
              <w:rPr>
                <w:sz w:val="21"/>
                <w:szCs w:val="21"/>
              </w:rPr>
              <w:t>审核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ind w:leftChars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3. 组织各学科进行磨课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4. 准备小升初信息采集工作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</w:rPr>
              <w:t>课程开发部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sz w:val="21"/>
                <w:szCs w:val="21"/>
              </w:rPr>
              <w:t>做好区“教海探航”论文指导</w:t>
            </w:r>
            <w:r>
              <w:rPr>
                <w:rFonts w:hint="eastAsia"/>
                <w:sz w:val="21"/>
                <w:szCs w:val="21"/>
                <w:lang w:eastAsia="zh-CN"/>
              </w:rPr>
              <w:t>工作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上报</w:t>
            </w:r>
            <w:r>
              <w:rPr>
                <w:sz w:val="21"/>
                <w:szCs w:val="21"/>
              </w:rPr>
              <w:t>常州市生命教育月各项评选材料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right="0" w:righ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eastAsia="zh-CN"/>
              </w:rPr>
              <w:t>上报</w:t>
            </w:r>
            <w:r>
              <w:rPr>
                <w:sz w:val="21"/>
                <w:szCs w:val="21"/>
              </w:rPr>
              <w:t>省、市、区好少年申报材料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后勤保障部: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做好春季运动会安全保障工作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做好区教育局对校园安全、食堂“四不两直”督查的准备工作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i w:val="0"/>
                <w:strike w:val="0"/>
                <w:spacing w:val="0"/>
                <w:sz w:val="21"/>
                <w:szCs w:val="21"/>
                <w:u w:val="none"/>
              </w:rPr>
              <w:t>组织学生开展2024年中小学生“国家安全”专题教育活动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人力资源部</w:t>
            </w:r>
            <w:r>
              <w:rPr>
                <w:sz w:val="21"/>
                <w:szCs w:val="21"/>
              </w:rPr>
              <w:t>：完成综合督导评估相关材料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336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594CB"/>
    <w:multiLevelType w:val="singleLevel"/>
    <w:tmpl w:val="D15594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66491E"/>
    <w:multiLevelType w:val="singleLevel"/>
    <w:tmpl w:val="426649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F8D55A"/>
    <w:multiLevelType w:val="singleLevel"/>
    <w:tmpl w:val="6FF8D5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161D1BAA"/>
    <w:rsid w:val="7BDC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9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2024-04-15T07:57:00Z</dcterms:created>
  <dc:creator>Administrator</dc:creator>
  <cp:lastModifiedBy>Administrator</cp:lastModifiedBy>
  <cp:lastPrinted>2024-04-15T00:14:00Z</cp:lastPrinted>
  <dcterms:modified xsi:type="dcterms:W3CDTF">2024-04-15T00:52:45Z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BC317BEBA342488690661A97BC885690_12</vt:lpwstr>
  </property>
</Properties>
</file>