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《问题驱动视域下幼儿早期阅读活动的实践研究》</w:t>
      </w:r>
    </w:p>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开题报告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常州市天宁区青龙中心幼儿园</w:t>
      </w:r>
    </w:p>
    <w:p>
      <w:pPr>
        <w:numPr>
          <w:ilvl w:val="0"/>
          <w:numId w:val="1"/>
        </w:numPr>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课题研究背景价值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1.满足幼儿成长需要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联合国教科文组织在1972年和1982年两次向世界发出“走向阅读世界”的呼唤。语言是交流和思维的工具，幼儿期是语言发展的重要时期。同时，</w:t>
      </w:r>
      <w:r>
        <w:rPr>
          <w:rFonts w:hint="eastAsia" w:ascii="宋体" w:hAnsi="宋体" w:cs="宋体"/>
          <w:b w:val="0"/>
          <w:bCs w:val="0"/>
          <w:sz w:val="24"/>
          <w:szCs w:val="24"/>
          <w:lang w:val="en-US" w:eastAsia="zh-CN"/>
        </w:rPr>
        <w:t>《指南》对幼儿“阅读与书写准备”提出了要求，并从多方面提出建议。所以，</w:t>
      </w:r>
      <w:r>
        <w:rPr>
          <w:rFonts w:hint="eastAsia" w:ascii="宋体" w:hAnsi="宋体"/>
          <w:b w:val="0"/>
          <w:bCs w:val="0"/>
          <w:sz w:val="24"/>
          <w:szCs w:val="24"/>
          <w:lang w:val="en-US" w:eastAsia="zh-CN"/>
        </w:rPr>
        <w:t>阅读作为发展语言的重要支架之一，对幼儿的倾听与表达、阅读与前书写皆具有发展意义。因此通过对幼儿早期阅读项目的探索研究，能提升幼儿阅读素养，使家长重视早期阅读，为教师提供支持策略，全面发展儿童核心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2.促进阅读素养发展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问题驱动视域下幼儿早期阅读改变传统阅读的过程，激发幼儿阅读兴趣的同时让幼儿能主动思考、发现问题、解决问题，将语言学习、阅读素养和思维素养有机结合，让儿童的阅读走向深度、自主、合作、探究，全面发展儿童语言核心经验，促进了幼儿逻辑思维的发展，更有利于儿童更多的核心经验的发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3.基于前期深入研究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
          <w:bCs/>
          <w:sz w:val="24"/>
          <w:szCs w:val="24"/>
          <w:lang w:val="en-US" w:eastAsia="zh-CN"/>
        </w:rPr>
      </w:pPr>
      <w:r>
        <w:rPr>
          <w:rFonts w:hint="eastAsia" w:ascii="宋体" w:hAnsi="宋体" w:eastAsia="宋体" w:cs="宋体"/>
          <w:b w:val="0"/>
          <w:bCs w:val="0"/>
          <w:sz w:val="24"/>
          <w:szCs w:val="24"/>
          <w:lang w:val="en-US" w:eastAsia="zh-CN"/>
        </w:rPr>
        <w:t>除了以上两点，更是基于幼儿园前瞻性改革项目的前期基础与后续研究需要的考虑。</w:t>
      </w:r>
      <w:r>
        <w:rPr>
          <w:rFonts w:hint="eastAsia" w:ascii="宋体" w:hAnsi="宋体" w:eastAsia="宋体" w:cs="宋体"/>
          <w:sz w:val="24"/>
          <w:szCs w:val="24"/>
          <w:highlight w:val="none"/>
          <w:shd w:val="clear" w:color="auto" w:fill="auto"/>
          <w:lang w:val="en-US" w:eastAsia="zh-CN"/>
        </w:rPr>
        <w:t>2022年10月，我园的《萌读行动：幼儿多元阅读方式的创新研究》成功立项常州市基础教育前瞻性改革实验项目。经过一年多的探索，在幼儿园内部多元阅读环境建设改造、创客阅读的模型策略研究有一定基础，本课题的研究指向了项目中问题阅读体系建构，拓展并丰富了问题视域下幼儿早期阅读的深度研究。</w:t>
      </w:r>
    </w:p>
    <w:p>
      <w:pPr>
        <w:numPr>
          <w:ilvl w:val="0"/>
          <w:numId w:val="0"/>
        </w:numPr>
        <w:ind w:firstLine="482" w:firstLineChars="200"/>
        <w:rPr>
          <w:rFonts w:hint="eastAsia" w:ascii="宋体" w:hAnsi="宋体"/>
          <w:sz w:val="24"/>
          <w:szCs w:val="24"/>
        </w:rPr>
      </w:pPr>
      <w:r>
        <w:rPr>
          <w:rFonts w:hint="eastAsia" w:ascii="宋体" w:hAnsi="宋体"/>
          <w:b/>
          <w:bCs/>
          <w:sz w:val="24"/>
          <w:szCs w:val="24"/>
          <w:lang w:val="en-US" w:eastAsia="zh-CN"/>
        </w:rPr>
        <w:t>二、</w:t>
      </w:r>
      <w:r>
        <w:rPr>
          <w:rFonts w:hint="eastAsia" w:ascii="宋体" w:hAnsi="宋体"/>
          <w:b/>
          <w:bCs/>
          <w:sz w:val="24"/>
          <w:szCs w:val="24"/>
        </w:rPr>
        <w:t>概念界定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default"/>
          <w:lang w:val="en-US" w:eastAsia="zh-CN"/>
        </w:rPr>
      </w:pPr>
      <w:r>
        <w:rPr>
          <w:rFonts w:hint="eastAsia" w:ascii="宋体" w:hAnsi="宋体" w:eastAsia="宋体" w:cs="宋体"/>
          <w:b/>
          <w:bCs/>
          <w:color w:val="auto"/>
          <w:kern w:val="2"/>
          <w:sz w:val="24"/>
          <w:szCs w:val="24"/>
          <w:lang w:val="en-US" w:eastAsia="zh-CN" w:bidi="ar-SA"/>
        </w:rPr>
        <w:t>问题驱动：</w:t>
      </w:r>
      <w:r>
        <w:rPr>
          <w:rFonts w:hint="eastAsia" w:ascii="宋体" w:hAnsi="宋体" w:eastAsia="宋体" w:cs="宋体"/>
          <w:b w:val="0"/>
          <w:bCs w:val="0"/>
          <w:color w:val="auto"/>
          <w:kern w:val="2"/>
          <w:sz w:val="24"/>
          <w:szCs w:val="24"/>
          <w:lang w:val="en-US" w:eastAsia="zh-CN" w:bidi="ar-SA"/>
        </w:rPr>
        <w:t>是一种基于问题的，是幼儿以发现问题、解决问题为目的和行动路径的方法。但问题的发现和提出并不是最终的目的，幼儿用不同的形式和方法去解决问题才是问题驱动的关键。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早期阅读：</w:t>
      </w:r>
      <w:r>
        <w:rPr>
          <w:rFonts w:hint="eastAsia" w:ascii="宋体" w:hAnsi="宋体" w:eastAsia="宋体" w:cs="宋体"/>
          <w:b w:val="0"/>
          <w:bCs w:val="0"/>
          <w:color w:val="auto"/>
          <w:kern w:val="2"/>
          <w:sz w:val="24"/>
          <w:szCs w:val="24"/>
          <w:lang w:val="en-US" w:eastAsia="zh-CN" w:bidi="ar-SA"/>
        </w:rPr>
        <w:t>指幼儿在成人创设的书面语言学习环境中，在成人啊的辅助下进行的以听、看、说为主要形式的阅读，幼儿能通过表象符号表征等方式理解图像、影像、文字、符号所表示的意思，逐渐学会阅读。</w:t>
      </w:r>
    </w:p>
    <w:p>
      <w:pPr>
        <w:numPr>
          <w:ilvl w:val="0"/>
          <w:numId w:val="0"/>
        </w:numPr>
        <w:ind w:firstLine="482" w:firstLineChars="200"/>
        <w:rPr>
          <w:rFonts w:hint="default" w:ascii="宋体" w:hAnsi="宋体"/>
          <w:b/>
          <w:bCs/>
          <w:sz w:val="24"/>
          <w:szCs w:val="24"/>
          <w:lang w:val="en-US" w:eastAsia="zh-CN"/>
        </w:rPr>
      </w:pPr>
      <w:r>
        <w:rPr>
          <w:rFonts w:hint="eastAsia" w:ascii="宋体" w:hAnsi="宋体"/>
          <w:b/>
          <w:bCs/>
          <w:sz w:val="24"/>
          <w:szCs w:val="24"/>
          <w:lang w:val="en-US" w:eastAsia="zh-CN"/>
        </w:rPr>
        <w:t>三、文献综述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通过文献研究，目前的相关研究大多关注以下几个方面：早期阅读的重要性和实施策略，问题驱动阅读的理论基础和教学方法，以及将早期阅读与问题驱动阅读结合的实践案例和效果评估。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（一）“问题驱动”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以“问题驱动”为关键词在中国知网进行搜索，共可获得8396条结果，其中学术期刊2876篇，学位论文678篇，近十年共6733条结果，其中学术期刊1851篇,学位论文564篇，发表年度趋势图如下图。</w:t>
      </w:r>
    </w:p>
    <w:p>
      <w:pPr>
        <w:pStyle w:val="2"/>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inline distT="0" distB="0" distL="114300" distR="114300">
            <wp:extent cx="5270500" cy="351599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0500" cy="3515995"/>
                    </a:xfrm>
                    <a:prstGeom prst="rect">
                      <a:avLst/>
                    </a:prstGeom>
                    <a:noFill/>
                    <a:ln>
                      <a:noFill/>
                    </a:ln>
                  </pic:spPr>
                </pic:pic>
              </a:graphicData>
            </a:graphic>
          </wp:inline>
        </w:drawing>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图1 “问题驱动”相关论文发表年度趋势图</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从图所示，“问题驱动”日益受到关注。它作为一种幼儿早期阅读方法，强调通过问题解决来引导阅读过程，这种方法对幼儿的阅读兴趣、认知发展和社会互动有着积极的影响。该阅读方法强调幼儿的主动参与和探索，使他们能够通过互动和实践来理解和吸收新信息。陈芳元指出幼儿与传统的成人引导阅读不同，问题驱动阅读赋予幼儿更大的自主性，激发其好奇心和解决问题的兴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文献中研究显示，虽然实施问题驱动阅读需要教育者投入更多的时间和精力来准备适当的材料和环境，但其长远的益处——如提升幼儿的主动学习能力和批判性思维——是无可置疑的。</w:t>
      </w:r>
      <w:r>
        <w:rPr>
          <w:rFonts w:hint="eastAsia" w:asciiTheme="minorEastAsia" w:hAnsiTheme="minorEastAsia" w:eastAsiaTheme="minorEastAsia" w:cstheme="minorEastAsia"/>
          <w:sz w:val="24"/>
          <w:szCs w:val="24"/>
        </w:rPr>
        <w:t>问题驱动阅读作为一种有效的教学策略，在促进幼儿主动学习、提高思维能力方面显示出显著的优势。国内外的研究均表明，通过问题驱动的方法可以激发幼儿的好奇心，增强他们对阅读的兴趣，同时促进其认知发展和社会技能。尽管实施这种阅读策略面临诸多挑战，如教师培训、材料选择和活动设计等，但其在幼儿教育中的潜力不容忽视。</w:t>
      </w:r>
      <w:r>
        <w:rPr>
          <w:rFonts w:hint="eastAsia" w:asciiTheme="minorEastAsia" w:hAnsiTheme="minorEastAsia" w:cstheme="minorEastAsia"/>
          <w:sz w:val="24"/>
          <w:szCs w:val="24"/>
          <w:lang w:val="en-US" w:eastAsia="zh-CN"/>
        </w:rPr>
        <w:t>这也是我们开展“问题驱动”研究的价值所在。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（二）“早期阅读”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lang w:val="en-US" w:eastAsia="zh-CN"/>
        </w:rPr>
      </w:pPr>
      <w:r>
        <w:rPr>
          <w:rFonts w:hint="eastAsia" w:ascii="宋体" w:hAnsi="宋体" w:eastAsia="宋体" w:cs="宋体"/>
          <w:b w:val="0"/>
          <w:bCs w:val="0"/>
          <w:color w:val="auto"/>
          <w:kern w:val="2"/>
          <w:sz w:val="24"/>
          <w:szCs w:val="24"/>
          <w:lang w:val="en-US" w:eastAsia="zh-CN" w:bidi="ar-SA"/>
        </w:rPr>
        <w:t>“早期阅读”为关键词在中国知网进行搜索，共可获得5382条结果，其中学术期刊1352篇，学位论文531篇，近十年共4097条结果，其中学术期刊959篇,学位论文434篇，发表年度趋势图如下图。</w:t>
      </w:r>
    </w:p>
    <w:p>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5097780" cy="33705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97780" cy="33705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图2</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“早期阅读”相关论文发表年度趋势图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期阅读是儿童教育中一个至关重要的环节，它涉及的不仅仅是文字的识别，更包括语言能力、认知发展和社会情感技能的提升。根据许梅凤的研究，早期阅读活动能够显著提高幼儿的语言理解能力和词汇量，为其后续的学习奠定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研究表明，系统的早期阅读计划能在短期内提升儿童的阅读技能，还对其长期的学术表现和阅读兴趣产生积极影响。</w:t>
      </w:r>
      <w:r>
        <w:rPr>
          <w:rFonts w:hint="eastAsia" w:asciiTheme="minorEastAsia" w:hAnsiTheme="minorEastAsia" w:cstheme="minorEastAsia"/>
          <w:sz w:val="24"/>
          <w:szCs w:val="24"/>
          <w:lang w:val="en-US" w:eastAsia="zh-CN"/>
        </w:rPr>
        <w:t>同时也提出</w:t>
      </w:r>
      <w:r>
        <w:rPr>
          <w:rFonts w:hint="eastAsia" w:asciiTheme="minorEastAsia" w:hAnsiTheme="minorEastAsia" w:eastAsiaTheme="minorEastAsia" w:cstheme="minorEastAsia"/>
          <w:sz w:val="24"/>
          <w:szCs w:val="24"/>
        </w:rPr>
        <w:t>早期阅读能力的发展受到多种因素的影响，其中家庭阅读环境、教师的教学策略以及幼儿园的阅读氛围被认为是最重要的三个因素。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val="en-US" w:eastAsia="zh-CN"/>
        </w:rPr>
        <w:t>问题驱动阅读与早期阅读相结合研究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显示，将早期阅读与问题驱动阅读策略结合可以显著提高幼儿的阅读理解和批判性思维能力。有学者在其研究中发现，为幼儿提供早期阅读经验，然后逐步引入问题驱动阅读的模式，可以有效提升幼儿的学习主动性和创新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通过对国内外幼儿的早期阅读和问题驱动领域的研究成果的梳理，我们发现，尽管在幼儿的早期阅读和问题驱动方面取得了一定的成果，但仍存在许多问题和挑战。为了推动我</w:t>
      </w:r>
      <w:r>
        <w:rPr>
          <w:rFonts w:hint="eastAsia" w:asciiTheme="minorEastAsia" w:hAnsiTheme="minorEastAsia" w:cstheme="minorEastAsia"/>
          <w:sz w:val="24"/>
          <w:szCs w:val="24"/>
          <w:lang w:val="en-US" w:eastAsia="zh-CN"/>
        </w:rPr>
        <w:t>园</w:t>
      </w:r>
      <w:r>
        <w:rPr>
          <w:rFonts w:hint="eastAsia" w:asciiTheme="minorEastAsia" w:hAnsiTheme="minorEastAsia" w:eastAsiaTheme="minorEastAsia" w:cstheme="minorEastAsia"/>
          <w:sz w:val="24"/>
          <w:szCs w:val="24"/>
          <w:lang w:val="en-US" w:eastAsia="zh-CN"/>
        </w:rPr>
        <w:t>幼儿的早期阅读和问题驱动领域的发展，</w:t>
      </w:r>
      <w:r>
        <w:rPr>
          <w:rFonts w:hint="eastAsia" w:asciiTheme="minorEastAsia" w:hAnsiTheme="minorEastAsia" w:cstheme="minorEastAsia"/>
          <w:sz w:val="24"/>
          <w:szCs w:val="24"/>
          <w:lang w:val="en-US" w:eastAsia="zh-CN"/>
        </w:rPr>
        <w:t>我们还</w:t>
      </w:r>
      <w:r>
        <w:rPr>
          <w:rFonts w:hint="eastAsia" w:asciiTheme="minorEastAsia" w:hAnsiTheme="minorEastAsia" w:eastAsiaTheme="minorEastAsia" w:cstheme="minorEastAsia"/>
          <w:sz w:val="24"/>
          <w:szCs w:val="24"/>
          <w:lang w:val="en-US" w:eastAsia="zh-CN"/>
        </w:rPr>
        <w:t>要加强对幼儿早期阅读和问题驱动现象的研究，揭示其内在规律。</w:t>
      </w:r>
      <w:r>
        <w:rPr>
          <w:rFonts w:hint="eastAsia" w:asciiTheme="minorEastAsia" w:hAnsiTheme="minorEastAsia" w:cstheme="minorEastAsia"/>
          <w:sz w:val="24"/>
          <w:szCs w:val="24"/>
          <w:lang w:val="en-US" w:eastAsia="zh-CN"/>
        </w:rPr>
        <w:t>这也是我们开展本课题研究的原因。</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b/>
          <w:bCs/>
          <w:sz w:val="24"/>
          <w:szCs w:val="24"/>
          <w:lang w:val="en-US" w:eastAsia="zh-CN"/>
        </w:rPr>
        <w:t>四、研究目标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1.建设自由、宽松的阅读环境，激发幼儿对阅读的兴趣，培养良好的阅读习惯及阅读能力，扩展生活经验、丰富语言内容、增强语言理解和表达能力、发展幼儿发现问题及解决问题的能力。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2.探索“问题驱动视域下幼儿早期阅读”促进儿童核心经验发展的有效途径与方法，促使幼儿主动思考、积极参</w:t>
      </w:r>
      <w:bookmarkStart w:id="0" w:name="_GoBack"/>
      <w:bookmarkEnd w:id="0"/>
      <w:r>
        <w:rPr>
          <w:rFonts w:hint="eastAsia" w:ascii="宋体" w:hAnsi="宋体" w:eastAsia="宋体" w:cs="宋体"/>
          <w:b w:val="0"/>
          <w:bCs w:val="0"/>
          <w:color w:val="auto"/>
          <w:kern w:val="2"/>
          <w:sz w:val="24"/>
          <w:szCs w:val="24"/>
          <w:lang w:val="en-US" w:eastAsia="zh-CN" w:bidi="ar-SA"/>
        </w:rPr>
        <w:t>与，从而培养其批判性思维、问题解决能力和自主学习能力。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b/>
          <w:bCs/>
          <w:sz w:val="24"/>
          <w:szCs w:val="24"/>
          <w:lang w:val="en-US" w:eastAsia="zh-CN"/>
        </w:rPr>
      </w:pPr>
      <w:r>
        <w:rPr>
          <w:rFonts w:hint="eastAsia" w:ascii="宋体" w:hAnsi="宋体" w:eastAsia="宋体" w:cs="宋体"/>
          <w:b w:val="0"/>
          <w:bCs w:val="0"/>
          <w:color w:val="auto"/>
          <w:kern w:val="2"/>
          <w:sz w:val="24"/>
          <w:szCs w:val="24"/>
          <w:lang w:val="en-US" w:eastAsia="zh-CN" w:bidi="ar-SA"/>
        </w:rPr>
        <w:t>3.梳理问题驱动视域下幼儿早期阅读支持性策略体系，提高教师、家长在早期阅读领域的观察与指导能力。</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五、研究内容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1.问题驱动视域下幼儿早期阅读活动的文献研究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通过互联网及专业教育期刊搜索整理关于“问题驱动”和“幼儿早期阅读”的相关论文论著等文献材料，学习幼儿早期阅读的相关理论，厘清国内外研究现状，为本课题寻求新的理论与现实的研究价值，形成本课题文献综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2.问题驱动视域下幼儿早期阅读活动的现状研究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调查幼儿家庭早期阅读的现状，包括阅读环境、阅读内容、阅读方式、阅读频率、家长阅读理念等内容。了解现阶段我园幼儿的语言意识与早期阅读能力，分析幼儿在语言核心经验中的待发展点，为课题提供导向。了解现阶段教师在问题驱动视域下幼儿早期阅读活动开展的现状，包括早期阅读的方式、现阶段存在的问题、教师需求等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3.问题驱动视域下幼儿早期阅读活动开发的实践研究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课题组计划从阅读活动的类型构建“区域游戏活动，集体活动，亲子阅读活动，项目活动”四类问题阅读活动。让问题阅读活动作为幼儿园课程开展中的一种活动选择。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4.问题驱动视域下幼儿早期阅读活动的策略研究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课题以“计划——行动——观察——评价（反思）——再计划……”的行动研究法为基本研究路径。不断归纳促进三大前阅读核心经验发展的有效策略，包括指向阅读内容理解、阅读策略形成的支持策略；指向阅读内容表达与评判的支持策略；指向良好阅读习惯和行为养成的支持策略，提升幼儿早期阅读活动的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5.问题驱动视域下幼儿早期阅读活动的评价机制研究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b/>
          <w:bCs/>
          <w:sz w:val="24"/>
          <w:szCs w:val="24"/>
          <w:lang w:val="en-US" w:eastAsia="zh-CN"/>
        </w:rPr>
      </w:pPr>
      <w:r>
        <w:rPr>
          <w:rFonts w:hint="eastAsia" w:ascii="宋体" w:hAnsi="宋体" w:eastAsia="宋体" w:cs="宋体"/>
          <w:b w:val="0"/>
          <w:bCs w:val="0"/>
          <w:color w:val="auto"/>
          <w:kern w:val="2"/>
          <w:sz w:val="24"/>
          <w:szCs w:val="24"/>
          <w:lang w:val="en-US" w:eastAsia="zh-CN" w:bidi="ar-SA"/>
        </w:rPr>
        <w:t>创立“阅读档案袋”评价机制。一人一档记录、评价幼儿在一学期中的发展情况。档案袋分为个人信息、阅读评价、阅读材料三部分。</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六、研究方法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1.文献研究法：</w:t>
      </w:r>
      <w:r>
        <w:rPr>
          <w:rFonts w:hint="eastAsia" w:ascii="宋体" w:hAnsi="宋体" w:eastAsia="宋体" w:cs="宋体"/>
          <w:b w:val="0"/>
          <w:bCs w:val="0"/>
          <w:color w:val="auto"/>
          <w:kern w:val="2"/>
          <w:sz w:val="24"/>
          <w:szCs w:val="24"/>
          <w:lang w:val="en-US" w:eastAsia="zh-CN" w:bidi="ar-SA"/>
        </w:rPr>
        <w:t>查阅有关问题驱动视域下幼儿早期阅读的相关文献资料，了解研究现状，搜集、整理和阅读，并将其内容条理化，从中抽取与本课题相关的研究材料、实践状况，为本课题的研究提供研究依据。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2.调查研究法：</w:t>
      </w:r>
      <w:r>
        <w:rPr>
          <w:rFonts w:hint="eastAsia" w:ascii="宋体" w:hAnsi="宋体" w:eastAsia="宋体" w:cs="宋体"/>
          <w:b w:val="0"/>
          <w:bCs w:val="0"/>
          <w:color w:val="auto"/>
          <w:kern w:val="2"/>
          <w:sz w:val="24"/>
          <w:szCs w:val="24"/>
          <w:lang w:val="en-US" w:eastAsia="zh-CN" w:bidi="ar-SA"/>
        </w:rPr>
        <w:t>调查幼儿家庭早期阅读的现状，包括阅读环境、阅读内容、阅读方式、阅读频率、家长阅读理念等内容。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3.行动研究法：</w:t>
      </w:r>
      <w:r>
        <w:rPr>
          <w:rFonts w:hint="eastAsia" w:ascii="宋体" w:hAnsi="宋体" w:eastAsia="宋体" w:cs="宋体"/>
          <w:b w:val="0"/>
          <w:bCs w:val="0"/>
          <w:color w:val="auto"/>
          <w:kern w:val="2"/>
          <w:sz w:val="24"/>
          <w:szCs w:val="24"/>
          <w:lang w:val="en-US" w:eastAsia="zh-CN" w:bidi="ar-SA"/>
        </w:rPr>
        <w:t>基于问题驱动视域下幼儿早期阅读中的问题，与专家、班级教师、家长、幼儿等成员共同合作，将实际问题作为研究的主题，进行系统研究，以解决幼儿阅读中的实际问题。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4.经验总结法：</w:t>
      </w:r>
      <w:r>
        <w:rPr>
          <w:rFonts w:hint="eastAsia" w:ascii="宋体" w:hAnsi="宋体" w:eastAsia="宋体" w:cs="宋体"/>
          <w:b w:val="0"/>
          <w:bCs w:val="0"/>
          <w:color w:val="auto"/>
          <w:kern w:val="2"/>
          <w:sz w:val="24"/>
          <w:szCs w:val="24"/>
          <w:lang w:val="en-US" w:eastAsia="zh-CN" w:bidi="ar-SA"/>
        </w:rPr>
        <w:t>在通过收集、整理、分析基于问题驱动视域下幼儿早期阅读中的实践经验，经验总结凝练成行动指南、研究报告、研究论文集等，为课题的深入开展提供理论支撑和实践指导。</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2"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5.案例分析法：</w:t>
      </w:r>
      <w:r>
        <w:rPr>
          <w:rFonts w:hint="eastAsia" w:ascii="宋体" w:hAnsi="宋体" w:eastAsia="宋体" w:cs="宋体"/>
          <w:b w:val="0"/>
          <w:bCs w:val="0"/>
          <w:color w:val="auto"/>
          <w:kern w:val="2"/>
          <w:sz w:val="24"/>
          <w:szCs w:val="24"/>
          <w:lang w:val="en-US" w:eastAsia="zh-CN" w:bidi="ar-SA"/>
        </w:rPr>
        <w:t>扎实开展问题驱动视域下早期阅读活动，总结提炼形成案例，进行跟踪观察和记录，找到具有共性的教育方法，在同类幼儿群体中进行推广。</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七、研究步骤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（1）准备阶段（2024.04～2024.08）</w:t>
      </w:r>
    </w:p>
    <w:p>
      <w:pPr>
        <w:keepNext w:val="0"/>
        <w:keepLines w:val="0"/>
        <w:pageBreakBefore w:val="0"/>
        <w:widowControl w:val="0"/>
        <w:kinsoku/>
        <w:wordWrap/>
        <w:overflowPunct/>
        <w:topLinePunct w:val="0"/>
        <w:autoSpaceDE/>
        <w:autoSpaceDN/>
        <w:bidi w:val="0"/>
        <w:adjustRightInd w:val="0"/>
        <w:snapToGrid w:val="0"/>
        <w:spacing w:line="400" w:lineRule="exact"/>
        <w:ind w:left="-19" w:leftChars="-9"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学习问题驱动视域下幼儿早期阅读活动研究的相关文献研究，收集资料整理分析；查明确课题研究方向并设计课题研究方案；建立校网课题栏目，确定相应的栏目名称。</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color w:val="auto"/>
          <w:kern w:val="2"/>
          <w:sz w:val="24"/>
          <w:szCs w:val="24"/>
          <w:lang w:val="en-US" w:eastAsia="zh-CN" w:bidi="ar-SA"/>
        </w:rPr>
        <w:t>（2）实施阶段（2024.09～2025.10）</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注重实践探索，进行交流研讨，动态化管理课题，组织课题组老师养成日常化的</w:t>
      </w:r>
      <w:r>
        <w:rPr>
          <w:rFonts w:hint="eastAsia" w:ascii="宋体" w:hAnsi="宋体" w:eastAsia="宋体" w:cs="宋体"/>
          <w:b w:val="0"/>
          <w:bCs/>
          <w:sz w:val="24"/>
          <w:szCs w:val="24"/>
          <w:lang w:val="en-US" w:eastAsia="zh-CN"/>
        </w:rPr>
        <w:t>活动开展</w:t>
      </w:r>
      <w:r>
        <w:rPr>
          <w:rFonts w:hint="eastAsia" w:ascii="宋体" w:hAnsi="宋体" w:eastAsia="宋体" w:cs="宋体"/>
          <w:b w:val="0"/>
          <w:bCs/>
          <w:sz w:val="24"/>
          <w:szCs w:val="24"/>
        </w:rPr>
        <w:t>、反思与分析，定期交流课题的相关研究情况，做好小结，进行中期评估。根据实际情况进一步完善调整方案，扎实做好科学研究，组员之间通力合作，多出创新成果。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①设计调查问卷，调查幼儿家庭早期阅读的现状，包括阅读环境、阅读内容、阅读方式、阅读频率、家长阅读理念等内容，根据调查分析，探索有效支持策略。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②根据亲子阅读探索研究，形成“问题驱动视域下幼儿早期阅读”家庭环境建设指南及相关亲子阅读建议。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③开展问题驱动视域下幼儿早期阅读活动，整理有典型性的活动案例形成案例集。同时课题组进行深入研讨，积极撰写相关研究论文，形成论文集。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sz w:val="24"/>
          <w:szCs w:val="24"/>
          <w:lang w:val="en-US" w:eastAsia="zh-CN"/>
        </w:rPr>
        <w:t>④根据问题驱动视域下的幼儿早期阅读开展情况设计阅读档案袋，形成阅读档案袋。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（3）总结阶段（2025.11～2026.01）</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整理课题研究资料，归纳提升总结，撰写研究报告，申请课题结题，展示其研</w:t>
      </w:r>
      <w:r>
        <w:rPr>
          <w:rFonts w:hint="eastAsia" w:ascii="宋体" w:hAnsi="宋体" w:eastAsia="宋体" w:cs="宋体"/>
          <w:b w:val="0"/>
          <w:bCs/>
          <w:sz w:val="24"/>
          <w:szCs w:val="24"/>
          <w:lang w:val="en-US" w:eastAsia="zh-CN"/>
        </w:rPr>
        <w:t>究成果。</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八、成员分工</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000"/>
        <w:gridCol w:w="1550"/>
        <w:gridCol w:w="1254"/>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91" w:type="dxa"/>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姓  名</w:t>
            </w:r>
          </w:p>
        </w:tc>
        <w:tc>
          <w:tcPr>
            <w:tcW w:w="2000"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工 作 单 位</w:t>
            </w:r>
          </w:p>
        </w:tc>
        <w:tc>
          <w:tcPr>
            <w:tcW w:w="1550" w:type="dxa"/>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专业技术职称</w:t>
            </w:r>
          </w:p>
        </w:tc>
        <w:tc>
          <w:tcPr>
            <w:tcW w:w="1254" w:type="dxa"/>
            <w:tcBorders>
              <w:top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研究专长</w:t>
            </w:r>
          </w:p>
        </w:tc>
        <w:tc>
          <w:tcPr>
            <w:tcW w:w="2665" w:type="dxa"/>
            <w:tcBorders>
              <w:top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eastAsia="宋体"/>
                <w:b w:val="0"/>
                <w:bCs/>
                <w:sz w:val="24"/>
                <w:lang w:val="en-US" w:eastAsia="zh-CN"/>
              </w:rPr>
              <w:t>毛淑婉</w:t>
            </w:r>
          </w:p>
        </w:tc>
        <w:tc>
          <w:tcPr>
            <w:tcW w:w="2000" w:type="dxa"/>
            <w:tcBorders>
              <w:bottom w:val="single" w:color="auto" w:sz="4" w:space="0"/>
              <w:right w:val="single" w:color="auto" w:sz="4" w:space="0"/>
            </w:tcBorders>
            <w:noWrap w:val="0"/>
            <w:vAlign w:val="center"/>
          </w:tcPr>
          <w:p>
            <w:pPr>
              <w:spacing w:line="300" w:lineRule="exact"/>
              <w:jc w:val="center"/>
              <w:rPr>
                <w:rFonts w:hint="default" w:ascii="宋体" w:hAnsi="宋体" w:eastAsia="宋体"/>
                <w:b w:val="0"/>
                <w:bCs/>
                <w:sz w:val="24"/>
                <w:lang w:val="en-US" w:eastAsia="zh-CN"/>
              </w:rPr>
            </w:pPr>
            <w:r>
              <w:rPr>
                <w:rFonts w:hint="eastAsia" w:ascii="宋体" w:hAnsi="宋体" w:eastAsia="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eastAsia="宋体"/>
                <w:b w:val="0"/>
                <w:bCs/>
                <w:sz w:val="24"/>
                <w:lang w:val="en-US" w:eastAsia="zh-CN"/>
              </w:rPr>
              <w:t>幼儿园一级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eastAsia="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default" w:ascii="宋体" w:hAnsi="宋体" w:eastAsia="宋体"/>
                <w:b w:val="0"/>
                <w:bCs/>
                <w:sz w:val="24"/>
                <w:lang w:val="en-US" w:eastAsia="zh-CN"/>
              </w:rPr>
            </w:pPr>
            <w:r>
              <w:rPr>
                <w:rFonts w:hint="eastAsia" w:ascii="宋体" w:hAnsi="宋体" w:eastAsia="宋体"/>
                <w:b w:val="0"/>
                <w:bCs/>
                <w:sz w:val="24"/>
                <w:lang w:val="en-US" w:eastAsia="zh-CN"/>
              </w:rPr>
              <w:t>全面负责计划指定与统筹实施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eastAsia="宋体"/>
                <w:b w:val="0"/>
                <w:bCs/>
                <w:sz w:val="24"/>
                <w:lang w:val="en-US" w:eastAsia="zh-CN"/>
              </w:rPr>
              <w:t>朱维丹</w:t>
            </w:r>
          </w:p>
        </w:tc>
        <w:tc>
          <w:tcPr>
            <w:tcW w:w="2000" w:type="dxa"/>
            <w:tcBorders>
              <w:bottom w:val="single" w:color="auto" w:sz="4" w:space="0"/>
              <w:right w:val="single" w:color="auto" w:sz="4" w:space="0"/>
            </w:tcBorders>
            <w:noWrap w:val="0"/>
            <w:vAlign w:val="center"/>
          </w:tcPr>
          <w:p>
            <w:pPr>
              <w:spacing w:line="300" w:lineRule="exact"/>
              <w:jc w:val="center"/>
              <w:rPr>
                <w:rFonts w:hint="eastAsia" w:ascii="宋体" w:hAnsi="宋体"/>
                <w:b w:val="0"/>
                <w:bCs/>
                <w:sz w:val="24"/>
              </w:rPr>
            </w:pPr>
            <w:r>
              <w:rPr>
                <w:rFonts w:hint="eastAsia" w:ascii="宋体" w:hAnsi="宋体" w:eastAsia="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幼儿园二级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sz w:val="24"/>
                <w:lang w:val="en-US" w:eastAsia="zh-CN"/>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default" w:ascii="宋体" w:hAnsi="宋体" w:eastAsia="宋体"/>
                <w:b w:val="0"/>
                <w:bCs/>
                <w:sz w:val="24"/>
                <w:lang w:val="en-US" w:eastAsia="zh-CN"/>
              </w:rPr>
            </w:pPr>
            <w:r>
              <w:rPr>
                <w:rFonts w:hint="eastAsia" w:ascii="宋体" w:hAnsi="宋体" w:eastAsia="宋体"/>
                <w:b w:val="0"/>
                <w:bCs/>
                <w:sz w:val="24"/>
                <w:lang w:val="en-US" w:eastAsia="zh-CN"/>
              </w:rPr>
              <w:t>研究内容落实与完成质量评估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kern w:val="2"/>
                <w:sz w:val="24"/>
                <w:szCs w:val="24"/>
                <w:lang w:val="en-US" w:eastAsia="zh-CN" w:bidi="ar-SA"/>
              </w:rPr>
            </w:pPr>
            <w:r>
              <w:rPr>
                <w:rFonts w:hint="eastAsia" w:ascii="宋体" w:hAnsi="宋体"/>
                <w:b w:val="0"/>
                <w:bCs/>
                <w:sz w:val="24"/>
                <w:lang w:val="en-US" w:eastAsia="zh-CN"/>
              </w:rPr>
              <w:t>陶  露</w:t>
            </w:r>
          </w:p>
        </w:tc>
        <w:tc>
          <w:tcPr>
            <w:tcW w:w="2000" w:type="dxa"/>
            <w:tcBorders>
              <w:bottom w:val="single" w:color="auto" w:sz="4" w:space="0"/>
              <w:right w:val="single" w:color="auto" w:sz="4" w:space="0"/>
            </w:tcBorders>
            <w:noWrap w:val="0"/>
            <w:vAlign w:val="center"/>
          </w:tcPr>
          <w:p>
            <w:pPr>
              <w:spacing w:line="300" w:lineRule="exact"/>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幼儿园一级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default" w:ascii="宋体" w:hAnsi="宋体" w:eastAsia="宋体"/>
                <w:b w:val="0"/>
                <w:bCs/>
                <w:kern w:val="2"/>
                <w:sz w:val="24"/>
                <w:szCs w:val="24"/>
                <w:lang w:val="en-US" w:eastAsia="zh-CN" w:bidi="ar-SA"/>
              </w:rPr>
            </w:pPr>
            <w:r>
              <w:rPr>
                <w:rFonts w:hint="eastAsia" w:ascii="宋体" w:hAnsi="宋体"/>
                <w:b w:val="0"/>
                <w:bCs/>
                <w:sz w:val="24"/>
                <w:lang w:val="en-US" w:eastAsia="zh-CN"/>
              </w:rPr>
              <w:t>相关文献研究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王珍芳</w:t>
            </w:r>
          </w:p>
        </w:tc>
        <w:tc>
          <w:tcPr>
            <w:tcW w:w="2000" w:type="dxa"/>
            <w:tcBorders>
              <w:bottom w:val="single" w:color="auto" w:sz="4" w:space="0"/>
              <w:right w:val="single" w:color="auto" w:sz="4" w:space="0"/>
            </w:tcBorders>
            <w:noWrap w:val="0"/>
            <w:vAlign w:val="center"/>
          </w:tcPr>
          <w:p>
            <w:pPr>
              <w:spacing w:line="300" w:lineRule="exact"/>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幼儿园一级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default" w:ascii="宋体" w:hAnsi="宋体" w:eastAsia="宋体"/>
                <w:b w:val="0"/>
                <w:bCs/>
                <w:kern w:val="2"/>
                <w:sz w:val="24"/>
                <w:szCs w:val="24"/>
                <w:lang w:val="en-US" w:eastAsia="zh-CN" w:bidi="ar-SA"/>
              </w:rPr>
            </w:pPr>
            <w:r>
              <w:rPr>
                <w:rFonts w:hint="eastAsia" w:ascii="宋体" w:hAnsi="宋体"/>
                <w:b w:val="0"/>
                <w:bCs/>
                <w:sz w:val="24"/>
                <w:lang w:val="en-US" w:eastAsia="zh-CN"/>
              </w:rPr>
              <w:t>调查表设计与数据分析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kern w:val="2"/>
                <w:sz w:val="24"/>
                <w:szCs w:val="24"/>
                <w:lang w:val="en-US" w:eastAsia="zh-CN" w:bidi="ar-SA"/>
              </w:rPr>
            </w:pPr>
            <w:r>
              <w:rPr>
                <w:rFonts w:hint="eastAsia" w:ascii="宋体" w:hAnsi="宋体"/>
                <w:b w:val="0"/>
                <w:bCs/>
                <w:sz w:val="24"/>
                <w:lang w:val="en-US" w:eastAsia="zh-CN"/>
              </w:rPr>
              <w:t>胡  迪</w:t>
            </w:r>
          </w:p>
        </w:tc>
        <w:tc>
          <w:tcPr>
            <w:tcW w:w="2000" w:type="dxa"/>
            <w:tcBorders>
              <w:bottom w:val="single" w:color="auto" w:sz="4" w:space="0"/>
              <w:right w:val="single" w:color="auto" w:sz="4" w:space="0"/>
            </w:tcBorders>
            <w:noWrap w:val="0"/>
            <w:vAlign w:val="center"/>
          </w:tcPr>
          <w:p>
            <w:pPr>
              <w:spacing w:line="300" w:lineRule="exact"/>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sz w:val="24"/>
                <w:lang w:val="en-US" w:eastAsia="zh-CN"/>
              </w:rPr>
              <w:t>“</w:t>
            </w:r>
            <w:r>
              <w:rPr>
                <w:rFonts w:hint="eastAsia" w:ascii="宋体" w:hAnsi="宋体" w:eastAsia="宋体" w:cs="宋体"/>
                <w:b w:val="0"/>
                <w:bCs/>
                <w:sz w:val="24"/>
                <w:szCs w:val="24"/>
                <w:u w:val="none"/>
                <w:lang w:val="en-US" w:eastAsia="zh-CN"/>
              </w:rPr>
              <w:t>问题驱动视域下幼儿早期阅读</w:t>
            </w:r>
            <w:r>
              <w:rPr>
                <w:rFonts w:hint="eastAsia" w:ascii="宋体" w:hAnsi="宋体" w:eastAsia="宋体" w:cs="Times New Roman"/>
                <w:b w:val="0"/>
                <w:bCs/>
                <w:sz w:val="24"/>
                <w:lang w:val="en-US" w:eastAsia="zh-CN"/>
              </w:rPr>
              <w:t>”亲子阅读建议手册开发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default" w:ascii="宋体" w:hAnsi="宋体" w:eastAsia="宋体"/>
                <w:b w:val="0"/>
                <w:bCs/>
                <w:kern w:val="2"/>
                <w:sz w:val="24"/>
                <w:szCs w:val="24"/>
                <w:lang w:val="en-US" w:eastAsia="zh-CN" w:bidi="ar-SA"/>
              </w:rPr>
            </w:pPr>
            <w:r>
              <w:rPr>
                <w:rFonts w:hint="eastAsia" w:ascii="宋体" w:hAnsi="宋体"/>
                <w:b w:val="0"/>
                <w:bCs/>
                <w:sz w:val="24"/>
                <w:lang w:val="en-US" w:eastAsia="zh-CN"/>
              </w:rPr>
              <w:t>谢佳妮</w:t>
            </w:r>
          </w:p>
        </w:tc>
        <w:tc>
          <w:tcPr>
            <w:tcW w:w="2000" w:type="dxa"/>
            <w:tcBorders>
              <w:bottom w:val="single" w:color="auto" w:sz="4" w:space="0"/>
              <w:right w:val="single" w:color="auto" w:sz="4" w:space="0"/>
            </w:tcBorders>
            <w:noWrap w:val="0"/>
            <w:vAlign w:val="center"/>
          </w:tcPr>
          <w:p>
            <w:pPr>
              <w:spacing w:line="300" w:lineRule="exact"/>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sz w:val="24"/>
                <w:szCs w:val="24"/>
                <w:u w:val="none"/>
                <w:lang w:val="en-US" w:eastAsia="zh-CN"/>
              </w:rPr>
              <w:t>问题驱动视域下幼儿早期阅读</w:t>
            </w:r>
            <w:r>
              <w:rPr>
                <w:rFonts w:hint="eastAsia" w:ascii="宋体" w:hAnsi="宋体" w:eastAsia="宋体" w:cs="Times New Roman"/>
                <w:b w:val="0"/>
                <w:bCs/>
                <w:sz w:val="24"/>
                <w:lang w:val="en-US" w:eastAsia="zh-CN"/>
              </w:rPr>
              <w:t>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李雪茹</w:t>
            </w:r>
          </w:p>
        </w:tc>
        <w:tc>
          <w:tcPr>
            <w:tcW w:w="2000" w:type="dxa"/>
            <w:tcBorders>
              <w:bottom w:val="single" w:color="auto" w:sz="4" w:space="0"/>
              <w:right w:val="single" w:color="auto" w:sz="4" w:space="0"/>
            </w:tcBorders>
            <w:noWrap w:val="0"/>
            <w:vAlign w:val="center"/>
          </w:tcPr>
          <w:p>
            <w:pPr>
              <w:spacing w:line="300" w:lineRule="exact"/>
              <w:jc w:val="center"/>
              <w:rPr>
                <w:rFonts w:hint="default"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sz w:val="24"/>
                <w:lang w:val="en-US" w:eastAsia="zh-CN"/>
              </w:rPr>
              <w:t>“</w:t>
            </w:r>
            <w:r>
              <w:rPr>
                <w:rFonts w:hint="eastAsia" w:ascii="宋体" w:hAnsi="宋体" w:eastAsia="宋体" w:cs="宋体"/>
                <w:b w:val="0"/>
                <w:bCs/>
                <w:sz w:val="24"/>
                <w:szCs w:val="24"/>
                <w:u w:val="none"/>
                <w:lang w:val="en-US" w:eastAsia="zh-CN"/>
              </w:rPr>
              <w:t>问题驱动视域下幼儿早期阅读</w:t>
            </w:r>
            <w:r>
              <w:rPr>
                <w:rFonts w:hint="eastAsia" w:ascii="宋体" w:hAnsi="宋体" w:eastAsia="宋体" w:cs="Times New Roman"/>
                <w:b w:val="0"/>
                <w:bCs/>
                <w:sz w:val="24"/>
                <w:lang w:val="en-US" w:eastAsia="zh-CN"/>
              </w:rPr>
              <w:t>”家庭环境建设指南开发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戴丽丽</w:t>
            </w:r>
          </w:p>
        </w:tc>
        <w:tc>
          <w:tcPr>
            <w:tcW w:w="2000" w:type="dxa"/>
            <w:tcBorders>
              <w:bottom w:val="single" w:color="auto" w:sz="4" w:space="0"/>
              <w:right w:val="single" w:color="auto" w:sz="4" w:space="0"/>
            </w:tcBorders>
            <w:noWrap w:val="0"/>
            <w:vAlign w:val="center"/>
          </w:tcPr>
          <w:p>
            <w:pPr>
              <w:spacing w:line="300" w:lineRule="exact"/>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sz w:val="24"/>
                <w:lang w:val="en-US" w:eastAsia="zh-CN"/>
              </w:rPr>
              <w:t>档案袋设计与机制研究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张敏婕</w:t>
            </w:r>
          </w:p>
        </w:tc>
        <w:tc>
          <w:tcPr>
            <w:tcW w:w="2000" w:type="dxa"/>
            <w:tcBorders>
              <w:bottom w:val="single" w:color="auto" w:sz="4" w:space="0"/>
              <w:right w:val="single" w:color="auto" w:sz="4" w:space="0"/>
            </w:tcBorders>
            <w:noWrap w:val="0"/>
            <w:vAlign w:val="center"/>
          </w:tcPr>
          <w:p>
            <w:pPr>
              <w:spacing w:line="300" w:lineRule="exact"/>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常州市天宁区青龙中心幼儿园紫云分园</w:t>
            </w:r>
          </w:p>
        </w:tc>
        <w:tc>
          <w:tcPr>
            <w:tcW w:w="1550" w:type="dxa"/>
            <w:tcBorders>
              <w:left w:val="single" w:color="auto" w:sz="4" w:space="0"/>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tcBorders>
              <w:bottom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tcBorders>
              <w:bottom w:val="single" w:color="auto" w:sz="4" w:space="0"/>
            </w:tcBorders>
            <w:noWrap w:val="0"/>
            <w:vAlign w:val="center"/>
          </w:tcPr>
          <w:p>
            <w:pPr>
              <w:spacing w:line="300" w:lineRule="exact"/>
              <w:jc w:val="left"/>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sz w:val="24"/>
                <w:lang w:val="en-US" w:eastAsia="zh-CN"/>
              </w:rPr>
              <w:t>档案袋设计与机制研究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noWrap w:val="0"/>
            <w:vAlign w:val="center"/>
          </w:tcPr>
          <w:p>
            <w:pPr>
              <w:spacing w:line="300" w:lineRule="exact"/>
              <w:ind w:left="-1008" w:leftChars="-480" w:firstLine="1080" w:firstLineChars="450"/>
              <w:jc w:val="center"/>
              <w:rPr>
                <w:rFonts w:hint="default" w:ascii="宋体" w:hAnsi="宋体" w:eastAsia="宋体"/>
                <w:b w:val="0"/>
                <w:bCs/>
                <w:kern w:val="2"/>
                <w:sz w:val="24"/>
                <w:szCs w:val="24"/>
                <w:lang w:val="en-US" w:eastAsia="zh-CN" w:bidi="ar-SA"/>
              </w:rPr>
            </w:pPr>
            <w:r>
              <w:rPr>
                <w:rFonts w:hint="eastAsia" w:ascii="宋体" w:hAnsi="宋体"/>
                <w:b w:val="0"/>
                <w:bCs/>
                <w:sz w:val="24"/>
                <w:lang w:val="en-US" w:eastAsia="zh-CN"/>
              </w:rPr>
              <w:t>陆丽君</w:t>
            </w:r>
          </w:p>
        </w:tc>
        <w:tc>
          <w:tcPr>
            <w:tcW w:w="2000" w:type="dxa"/>
            <w:tcBorders>
              <w:right w:val="single" w:color="auto" w:sz="4" w:space="0"/>
            </w:tcBorders>
            <w:noWrap w:val="0"/>
            <w:vAlign w:val="center"/>
          </w:tcPr>
          <w:p>
            <w:pPr>
              <w:spacing w:line="300" w:lineRule="exact"/>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常州市天宁区青龙中心幼儿园紫云分园</w:t>
            </w:r>
          </w:p>
        </w:tc>
        <w:tc>
          <w:tcPr>
            <w:tcW w:w="1550" w:type="dxa"/>
            <w:tcBorders>
              <w:left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noWrap w:val="0"/>
            <w:vAlign w:val="center"/>
          </w:tcPr>
          <w:p>
            <w:pPr>
              <w:spacing w:line="300" w:lineRule="exact"/>
              <w:jc w:val="left"/>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sz w:val="24"/>
                <w:lang w:val="en-US" w:eastAsia="zh-CN"/>
              </w:rPr>
              <w:t>资料整理与宣传维护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noWrap w:val="0"/>
            <w:vAlign w:val="center"/>
          </w:tcPr>
          <w:p>
            <w:pPr>
              <w:spacing w:line="300" w:lineRule="exact"/>
              <w:ind w:left="-1008" w:leftChars="-480" w:firstLine="1080" w:firstLineChars="450"/>
              <w:jc w:val="center"/>
              <w:rPr>
                <w:rFonts w:hint="eastAsia" w:ascii="宋体" w:hAnsi="宋体" w:eastAsia="宋体"/>
                <w:b w:val="0"/>
                <w:bCs/>
                <w:kern w:val="2"/>
                <w:sz w:val="24"/>
                <w:szCs w:val="24"/>
                <w:lang w:val="en-US" w:eastAsia="zh-CN" w:bidi="ar-SA"/>
              </w:rPr>
            </w:pPr>
            <w:r>
              <w:rPr>
                <w:rFonts w:hint="eastAsia" w:ascii="宋体" w:hAnsi="宋体"/>
                <w:b w:val="0"/>
                <w:bCs/>
                <w:sz w:val="24"/>
                <w:lang w:val="en-US" w:eastAsia="zh-CN"/>
              </w:rPr>
              <w:t>焦月涵</w:t>
            </w:r>
          </w:p>
        </w:tc>
        <w:tc>
          <w:tcPr>
            <w:tcW w:w="2000" w:type="dxa"/>
            <w:tcBorders>
              <w:right w:val="single" w:color="auto" w:sz="4" w:space="0"/>
            </w:tcBorders>
            <w:noWrap w:val="0"/>
            <w:vAlign w:val="center"/>
          </w:tcPr>
          <w:p>
            <w:pPr>
              <w:spacing w:line="300" w:lineRule="exact"/>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常州市天宁区青龙中心幼儿园</w:t>
            </w:r>
          </w:p>
        </w:tc>
        <w:tc>
          <w:tcPr>
            <w:tcW w:w="1550" w:type="dxa"/>
            <w:tcBorders>
              <w:left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noWrap w:val="0"/>
            <w:vAlign w:val="center"/>
          </w:tcPr>
          <w:p>
            <w:pPr>
              <w:spacing w:line="300" w:lineRule="exact"/>
              <w:jc w:val="left"/>
              <w:rPr>
                <w:rFonts w:hint="eastAsia" w:ascii="宋体" w:hAnsi="宋体"/>
                <w:b w:val="0"/>
                <w:bCs/>
                <w:kern w:val="2"/>
                <w:sz w:val="24"/>
                <w:szCs w:val="24"/>
                <w:lang w:val="en-US" w:eastAsia="zh-CN" w:bidi="ar-SA"/>
              </w:rPr>
            </w:pPr>
            <w:r>
              <w:rPr>
                <w:rFonts w:hint="eastAsia" w:ascii="宋体" w:hAnsi="宋体" w:eastAsia="宋体" w:cs="宋体"/>
                <w:b w:val="0"/>
                <w:bCs/>
                <w:sz w:val="24"/>
                <w:szCs w:val="24"/>
                <w:u w:val="none"/>
                <w:lang w:val="en-US" w:eastAsia="zh-CN"/>
              </w:rPr>
              <w:t>问题驱动视域下幼儿早期阅读</w:t>
            </w:r>
            <w:r>
              <w:rPr>
                <w:rFonts w:hint="eastAsia" w:ascii="宋体" w:hAnsi="宋体"/>
                <w:b w:val="0"/>
                <w:bCs/>
                <w:sz w:val="24"/>
                <w:lang w:val="en-US" w:eastAsia="zh-CN"/>
              </w:rPr>
              <w:t>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1" w:type="dxa"/>
            <w:noWrap w:val="0"/>
            <w:vAlign w:val="center"/>
          </w:tcPr>
          <w:p>
            <w:pPr>
              <w:spacing w:line="300" w:lineRule="exact"/>
              <w:ind w:left="-1008" w:leftChars="-480" w:firstLine="1080" w:firstLineChars="450"/>
              <w:jc w:val="center"/>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sz w:val="24"/>
                <w:lang w:val="en-US" w:eastAsia="zh-CN"/>
              </w:rPr>
              <w:t>章  炎</w:t>
            </w:r>
          </w:p>
        </w:tc>
        <w:tc>
          <w:tcPr>
            <w:tcW w:w="2000" w:type="dxa"/>
            <w:tcBorders>
              <w:right w:val="single" w:color="auto" w:sz="4" w:space="0"/>
            </w:tcBorders>
            <w:noWrap w:val="0"/>
            <w:vAlign w:val="center"/>
          </w:tcPr>
          <w:p>
            <w:pPr>
              <w:spacing w:line="300" w:lineRule="exact"/>
              <w:jc w:val="center"/>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sz w:val="24"/>
                <w:lang w:val="en-US" w:eastAsia="zh-CN"/>
              </w:rPr>
              <w:t>常州市天宁区青龙中心幼儿园</w:t>
            </w:r>
          </w:p>
        </w:tc>
        <w:tc>
          <w:tcPr>
            <w:tcW w:w="1550" w:type="dxa"/>
            <w:tcBorders>
              <w:left w:val="single" w:color="auto" w:sz="4" w:space="0"/>
            </w:tcBorders>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幼儿园二级</w:t>
            </w:r>
          </w:p>
        </w:tc>
        <w:tc>
          <w:tcPr>
            <w:tcW w:w="1254" w:type="dxa"/>
            <w:noWrap w:val="0"/>
            <w:vAlign w:val="center"/>
          </w:tcPr>
          <w:p>
            <w:pPr>
              <w:spacing w:line="300" w:lineRule="exact"/>
              <w:ind w:left="-1008" w:leftChars="-480" w:firstLine="1080" w:firstLineChars="450"/>
              <w:jc w:val="center"/>
              <w:rPr>
                <w:rFonts w:hint="eastAsia" w:ascii="宋体" w:hAnsi="宋体"/>
                <w:b w:val="0"/>
                <w:bCs/>
                <w:kern w:val="2"/>
                <w:sz w:val="24"/>
                <w:szCs w:val="24"/>
                <w:lang w:val="en-US" w:eastAsia="zh-CN" w:bidi="ar-SA"/>
              </w:rPr>
            </w:pPr>
            <w:r>
              <w:rPr>
                <w:rFonts w:hint="eastAsia" w:ascii="宋体" w:hAnsi="宋体"/>
                <w:b w:val="0"/>
                <w:bCs/>
                <w:sz w:val="24"/>
                <w:lang w:val="en-US" w:eastAsia="zh-CN"/>
              </w:rPr>
              <w:t>学前教育</w:t>
            </w:r>
          </w:p>
        </w:tc>
        <w:tc>
          <w:tcPr>
            <w:tcW w:w="2665" w:type="dxa"/>
            <w:noWrap w:val="0"/>
            <w:vAlign w:val="center"/>
          </w:tcPr>
          <w:p>
            <w:pPr>
              <w:spacing w:line="300" w:lineRule="exact"/>
              <w:jc w:val="left"/>
              <w:rPr>
                <w:rFonts w:hint="eastAsia" w:ascii="宋体" w:hAnsi="宋体"/>
                <w:b w:val="0"/>
                <w:bCs/>
                <w:kern w:val="2"/>
                <w:sz w:val="24"/>
                <w:szCs w:val="24"/>
                <w:lang w:val="en-US" w:eastAsia="zh-CN" w:bidi="ar-SA"/>
              </w:rPr>
            </w:pPr>
            <w:r>
              <w:rPr>
                <w:rFonts w:hint="eastAsia" w:ascii="宋体" w:hAnsi="宋体" w:eastAsia="宋体" w:cs="宋体"/>
                <w:b w:val="0"/>
                <w:bCs/>
                <w:sz w:val="24"/>
                <w:szCs w:val="24"/>
                <w:u w:val="none"/>
                <w:lang w:val="en-US" w:eastAsia="zh-CN"/>
              </w:rPr>
              <w:t>问题驱动视域下幼儿早期阅读</w:t>
            </w:r>
            <w:r>
              <w:rPr>
                <w:rFonts w:hint="eastAsia" w:ascii="宋体" w:hAnsi="宋体"/>
                <w:b w:val="0"/>
                <w:bCs/>
                <w:sz w:val="24"/>
                <w:lang w:val="en-US" w:eastAsia="zh-CN"/>
              </w:rPr>
              <w:t>案例开发</w:t>
            </w:r>
          </w:p>
        </w:tc>
      </w:tr>
    </w:tbl>
    <w:p>
      <w:pPr>
        <w:spacing w:line="360" w:lineRule="auto"/>
        <w:ind w:firstLine="482" w:firstLineChars="20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九、完成课题研究的条件分析</w:t>
      </w:r>
    </w:p>
    <w:p>
      <w:pPr>
        <w:spacing w:line="36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1.课题成员组成结构</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课题主持人毛淑婉和朱维丹均为学前教育本科毕业。其中，毛淑婉为天宁区优秀班主任、天宁区德育先进工作者，朱维丹为天宁区骨干教师、天宁区优秀教育工作者，具备较强的理论基础和研究能力。主持人先后以核心成员身份参与省级课题《动漫课件与3-6岁幼儿信息素养催化的研究》、《信息技术与幼儿园“游戏课程化”的结合研究》、市教育科学“十三五”规划课题《信息化背景下幼儿园园本课程开发的实践研究》。</w:t>
      </w:r>
    </w:p>
    <w:p>
      <w:pPr>
        <w:spacing w:line="360" w:lineRule="auto"/>
        <w:ind w:firstLine="480" w:firstLineChars="200"/>
        <w:rPr>
          <w:rFonts w:hint="eastAsia" w:ascii="宋体" w:hAnsi="宋体"/>
          <w:b/>
          <w:bCs/>
          <w:sz w:val="24"/>
          <w:szCs w:val="24"/>
          <w:lang w:val="en-US" w:eastAsia="zh-CN"/>
        </w:rPr>
      </w:pPr>
      <w:r>
        <w:rPr>
          <w:rFonts w:hint="eastAsia" w:ascii="宋体" w:hAnsi="宋体" w:cs="宋体"/>
          <w:sz w:val="24"/>
          <w:szCs w:val="24"/>
        </w:rPr>
        <w:t>其他课题组成员</w:t>
      </w:r>
      <w:r>
        <w:rPr>
          <w:rFonts w:hint="eastAsia" w:ascii="宋体" w:hAnsi="宋体" w:cs="宋体"/>
          <w:sz w:val="24"/>
          <w:szCs w:val="24"/>
          <w:lang w:val="en-US" w:eastAsia="zh-CN"/>
        </w:rPr>
        <w:t>均为</w:t>
      </w:r>
      <w:r>
        <w:rPr>
          <w:rFonts w:hint="eastAsia" w:ascii="宋体" w:hAnsi="宋体" w:cs="宋体"/>
          <w:sz w:val="24"/>
          <w:szCs w:val="24"/>
        </w:rPr>
        <w:t>大专及本科学历，</w:t>
      </w:r>
      <w:r>
        <w:rPr>
          <w:rFonts w:hint="eastAsia" w:ascii="宋体" w:hAnsi="宋体" w:eastAsia="宋体" w:cs="宋体"/>
          <w:b w:val="0"/>
          <w:bCs w:val="0"/>
          <w:color w:val="auto"/>
          <w:kern w:val="2"/>
          <w:sz w:val="24"/>
          <w:szCs w:val="24"/>
          <w:lang w:val="en-US" w:eastAsia="zh-CN" w:bidi="ar-SA"/>
        </w:rPr>
        <w:t>也各自参与了省、市、区各级课题研究，具有较强的教育科研意识和一定的科研能力。</w:t>
      </w:r>
      <w:r>
        <w:rPr>
          <w:rFonts w:hint="eastAsia" w:ascii="宋体" w:hAnsi="宋体" w:cs="宋体"/>
          <w:sz w:val="24"/>
          <w:szCs w:val="24"/>
        </w:rPr>
        <w:t>在研究过程中思维碰撞激烈、勇于亮剑。每位成员从文献研究、实践操作、规范管理、以至成果梳理及成果物化的一系列过程都积累了一定的研究经验，这些都为完成课题研究奠定了知识能力基础。</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2.完成课题的保障条件</w:t>
      </w:r>
    </w:p>
    <w:p>
      <w:pPr>
        <w:spacing w:line="360" w:lineRule="auto"/>
        <w:ind w:firstLine="48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经验保障：</w:t>
      </w:r>
      <w:r>
        <w:rPr>
          <w:rFonts w:hint="eastAsia" w:ascii="宋体" w:hAnsi="宋体" w:eastAsia="宋体" w:cs="宋体"/>
          <w:b w:val="0"/>
          <w:bCs w:val="0"/>
          <w:color w:val="auto"/>
          <w:kern w:val="2"/>
          <w:sz w:val="24"/>
          <w:szCs w:val="24"/>
          <w:lang w:val="en-US" w:eastAsia="zh-CN" w:bidi="ar-SA"/>
        </w:rPr>
        <w:t>课题组前期已经查阅和收集了大量的资料，同时积极开展实地考察工作，对幼儿、家长、教师进行了调查，分析了课题开展的可行性，我们发现对于幼儿阅读的语言领域核心经验的发展以及基于“问题驱动”的主动学习、深度学习的能力发展有研究的必要性。资料收集和研究，开阔了我们的研究视野，丰富了我们的理论基础。同时基于我园常州市基础教育前瞻性</w:t>
      </w:r>
      <w:r>
        <w:rPr>
          <w:rFonts w:hint="default" w:ascii="宋体" w:hAnsi="宋体" w:eastAsia="宋体" w:cs="宋体"/>
          <w:b w:val="0"/>
          <w:bCs w:val="0"/>
          <w:color w:val="auto"/>
          <w:kern w:val="2"/>
          <w:sz w:val="24"/>
          <w:szCs w:val="24"/>
          <w:lang w:val="en-US" w:eastAsia="zh-CN" w:bidi="ar-SA"/>
        </w:rPr>
        <w:t>实验改革项目</w:t>
      </w:r>
      <w:r>
        <w:rPr>
          <w:rFonts w:hint="eastAsia" w:ascii="宋体" w:hAnsi="宋体" w:eastAsia="宋体" w:cs="宋体"/>
          <w:b w:val="0"/>
          <w:bCs w:val="0"/>
          <w:color w:val="auto"/>
          <w:kern w:val="2"/>
          <w:sz w:val="24"/>
          <w:szCs w:val="24"/>
          <w:lang w:val="en-US" w:eastAsia="zh-CN" w:bidi="ar-SA"/>
        </w:rPr>
        <w:t>《萌读行动--幼儿多元阅读方式的创新研究》的推进以及市级“十四五”规划课题《家园合作背景下幼儿多元阅读的研究》的成功申报，为课题组开展深入专项研究做好了前期的铺垫，打好了研究的基础。</w:t>
      </w:r>
    </w:p>
    <w:p>
      <w:pPr>
        <w:numPr>
          <w:ilvl w:val="0"/>
          <w:numId w:val="0"/>
        </w:numPr>
        <w:spacing w:line="360" w:lineRule="auto"/>
        <w:ind w:firstLine="48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时间保障：</w:t>
      </w:r>
      <w:r>
        <w:rPr>
          <w:rFonts w:hint="eastAsia" w:ascii="宋体" w:hAnsi="宋体" w:eastAsia="宋体" w:cs="宋体"/>
          <w:b w:val="0"/>
          <w:bCs w:val="0"/>
          <w:color w:val="auto"/>
          <w:kern w:val="2"/>
          <w:sz w:val="24"/>
          <w:szCs w:val="24"/>
          <w:lang w:val="en-US" w:eastAsia="zh-CN" w:bidi="ar-SA"/>
        </w:rPr>
        <w:t>课题成员在完成本单位岗位的工作任务后，需要有自主开展活动的时间，制定相关教研管理要求：(1)每周一次分享交流，核心成员汇报研究过程、分享研究心得。(2)每月两次的专题研讨，共同探讨课题实施中出现的困惑、提出解决策略。(3)每学期一次的课题阶段性检查，并加以考核。</w:t>
      </w:r>
    </w:p>
    <w:p>
      <w:pPr>
        <w:spacing w:line="360" w:lineRule="auto"/>
        <w:ind w:firstLine="48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经费保障：</w:t>
      </w:r>
      <w:r>
        <w:rPr>
          <w:rFonts w:hint="eastAsia" w:ascii="宋体" w:hAnsi="宋体" w:eastAsia="宋体" w:cs="宋体"/>
          <w:b w:val="0"/>
          <w:bCs w:val="0"/>
          <w:color w:val="auto"/>
          <w:kern w:val="2"/>
          <w:sz w:val="24"/>
          <w:szCs w:val="24"/>
          <w:lang w:val="en-US" w:eastAsia="zh-CN" w:bidi="ar-SA"/>
        </w:rPr>
        <w:t>幼儿园将调整经费使用结构，保障课题研究中教师科研、教师培训、资源建设等各项工作的顺利开展。</w:t>
      </w:r>
    </w:p>
    <w:p>
      <w:pPr>
        <w:spacing w:line="360" w:lineRule="auto"/>
        <w:ind w:firstLine="482" w:firstLineChars="200"/>
        <w:rPr>
          <w:rFonts w:hint="default" w:ascii="宋体" w:hAnsi="宋体"/>
          <w:b/>
          <w:bCs/>
          <w:sz w:val="24"/>
          <w:szCs w:val="24"/>
          <w:lang w:val="en-US" w:eastAsia="zh-CN"/>
        </w:rPr>
      </w:pPr>
      <w:r>
        <w:rPr>
          <w:rFonts w:hint="eastAsia" w:ascii="宋体" w:hAnsi="宋体" w:eastAsia="宋体" w:cs="宋体"/>
          <w:b/>
          <w:bCs/>
          <w:color w:val="auto"/>
          <w:kern w:val="2"/>
          <w:sz w:val="24"/>
          <w:szCs w:val="24"/>
          <w:lang w:val="en-US" w:eastAsia="zh-CN" w:bidi="ar-SA"/>
        </w:rPr>
        <w:t>空间保障：</w:t>
      </w:r>
      <w:r>
        <w:rPr>
          <w:rFonts w:hint="eastAsia" w:ascii="宋体" w:hAnsi="宋体" w:eastAsia="宋体" w:cs="宋体"/>
          <w:b w:val="0"/>
          <w:bCs w:val="0"/>
          <w:color w:val="auto"/>
          <w:kern w:val="2"/>
          <w:sz w:val="24"/>
          <w:szCs w:val="24"/>
          <w:lang w:val="en-US" w:eastAsia="zh-CN" w:bidi="ar-SA"/>
        </w:rPr>
        <w:t>无论是主持人还是成员所在单位，能够为课题的活动提供活动场所。</w:t>
      </w:r>
    </w:p>
    <w:p>
      <w:pPr>
        <w:numPr>
          <w:ilvl w:val="0"/>
          <w:numId w:val="0"/>
        </w:numPr>
        <w:ind w:firstLine="482" w:firstLineChars="200"/>
        <w:rPr>
          <w:rFonts w:hint="default" w:ascii="宋体" w:hAnsi="宋体"/>
          <w:b/>
          <w:bCs/>
          <w:sz w:val="24"/>
          <w:szCs w:val="24"/>
          <w:lang w:val="en-US" w:eastAsia="zh-CN"/>
        </w:rPr>
      </w:pPr>
      <w:r>
        <w:rPr>
          <w:rFonts w:hint="eastAsia" w:ascii="宋体" w:hAnsi="宋体"/>
          <w:b/>
          <w:bCs/>
          <w:sz w:val="24"/>
          <w:szCs w:val="24"/>
          <w:lang w:val="en-US" w:eastAsia="zh-CN"/>
        </w:rPr>
        <w:t>十、课题研究预期成果</w:t>
      </w:r>
    </w:p>
    <w:tbl>
      <w:tblPr>
        <w:tblStyle w:val="4"/>
        <w:tblpPr w:leftFromText="180" w:rightFromText="180" w:vertAnchor="text" w:horzAnchor="page" w:tblpXSpec="center" w:tblpY="31"/>
        <w:tblOverlap w:val="never"/>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889"/>
        <w:gridCol w:w="1140"/>
        <w:gridCol w:w="132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107" w:rightChars="-51"/>
              <w:textAlignment w:val="auto"/>
              <w:rPr>
                <w:rFonts w:hint="eastAsia" w:ascii="宋体" w:hAnsi="宋体"/>
                <w:b/>
                <w:szCs w:val="21"/>
              </w:rPr>
            </w:pPr>
          </w:p>
        </w:tc>
        <w:tc>
          <w:tcPr>
            <w:tcW w:w="38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成果名称</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成果形式</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完成时间</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阶段成果（限5项）</w:t>
            </w:r>
          </w:p>
        </w:tc>
        <w:tc>
          <w:tcPr>
            <w:tcW w:w="38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“问题驱动视域下幼儿早期阅读”文献综述</w:t>
            </w:r>
          </w:p>
        </w:tc>
        <w:tc>
          <w:tcPr>
            <w:tcW w:w="114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文本</w:t>
            </w:r>
          </w:p>
        </w:tc>
        <w:tc>
          <w:tcPr>
            <w:tcW w:w="13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2024年3月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陶  露</w:t>
            </w:r>
          </w:p>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b w:val="0"/>
                <w:bCs/>
                <w:szCs w:val="21"/>
                <w:lang w:val="en-US" w:eastAsia="zh-CN"/>
              </w:rPr>
            </w:pPr>
            <w:r>
              <w:rPr>
                <w:rFonts w:hint="eastAsia" w:ascii="宋体" w:hAnsi="宋体"/>
                <w:b w:val="0"/>
                <w:bCs/>
                <w:szCs w:val="21"/>
              </w:rPr>
              <w:t>戴丽丽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p>
        </w:tc>
        <w:tc>
          <w:tcPr>
            <w:tcW w:w="38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“问题驱动视域下幼儿早期阅读”调查报告</w:t>
            </w:r>
          </w:p>
        </w:tc>
        <w:tc>
          <w:tcPr>
            <w:tcW w:w="114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调查报告</w:t>
            </w:r>
          </w:p>
        </w:tc>
        <w:tc>
          <w:tcPr>
            <w:tcW w:w="13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2024年4月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lang w:val="en-US" w:eastAsia="zh-CN"/>
              </w:rPr>
            </w:pPr>
            <w:r>
              <w:rPr>
                <w:rFonts w:hint="eastAsia" w:ascii="宋体" w:hAnsi="宋体"/>
                <w:b w:val="0"/>
                <w:bCs/>
                <w:szCs w:val="21"/>
                <w:lang w:val="en-US" w:eastAsia="zh-CN"/>
              </w:rPr>
              <w:t>毛淑婉</w:t>
            </w:r>
          </w:p>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王珍芳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p>
        </w:tc>
        <w:tc>
          <w:tcPr>
            <w:tcW w:w="38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《“问题驱动视域下幼儿早期阅读”家庭环境建设指南》</w:t>
            </w:r>
          </w:p>
        </w:tc>
        <w:tc>
          <w:tcPr>
            <w:tcW w:w="114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文本手册</w:t>
            </w:r>
          </w:p>
        </w:tc>
        <w:tc>
          <w:tcPr>
            <w:tcW w:w="13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2024年1月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lang w:val="en-US" w:eastAsia="zh-CN"/>
              </w:rPr>
            </w:pPr>
            <w:r>
              <w:rPr>
                <w:rFonts w:hint="eastAsia" w:ascii="宋体" w:hAnsi="宋体"/>
                <w:b w:val="0"/>
                <w:bCs/>
                <w:szCs w:val="21"/>
                <w:lang w:val="en-US" w:eastAsia="zh-CN"/>
              </w:rPr>
              <w:t>谢佳妮</w:t>
            </w:r>
          </w:p>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李雪茹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p>
        </w:tc>
        <w:tc>
          <w:tcPr>
            <w:tcW w:w="38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《“问题驱动视域下幼儿早期阅读”亲子阅读建议》</w:t>
            </w:r>
          </w:p>
        </w:tc>
        <w:tc>
          <w:tcPr>
            <w:tcW w:w="114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文本手册</w:t>
            </w:r>
          </w:p>
        </w:tc>
        <w:tc>
          <w:tcPr>
            <w:tcW w:w="13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2024年1月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焦月涵</w:t>
            </w:r>
          </w:p>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章  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p>
        </w:tc>
        <w:tc>
          <w:tcPr>
            <w:tcW w:w="388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《“问题驱动视域下幼儿早期阅读”活动案例集》</w:t>
            </w:r>
          </w:p>
        </w:tc>
        <w:tc>
          <w:tcPr>
            <w:tcW w:w="114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案例集</w:t>
            </w:r>
          </w:p>
        </w:tc>
        <w:tc>
          <w:tcPr>
            <w:tcW w:w="13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2025年4月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谢佳妮</w:t>
            </w:r>
          </w:p>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胡  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r>
              <w:rPr>
                <w:rFonts w:hint="eastAsia" w:ascii="宋体" w:hAnsi="宋体"/>
                <w:szCs w:val="21"/>
              </w:rPr>
              <w:t>最终成果（限3项，其中必含研究报告）</w:t>
            </w:r>
          </w:p>
        </w:tc>
        <w:tc>
          <w:tcPr>
            <w:tcW w:w="38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“问题驱动视域下幼儿早期阅读”研究报告</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研究报告</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2025年11月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lang w:val="en-US" w:eastAsia="zh-CN"/>
              </w:rPr>
            </w:pPr>
            <w:r>
              <w:rPr>
                <w:rFonts w:hint="eastAsia" w:ascii="宋体" w:hAnsi="宋体"/>
                <w:b w:val="0"/>
                <w:bCs/>
                <w:szCs w:val="21"/>
                <w:lang w:val="en-US" w:eastAsia="zh-CN"/>
              </w:rPr>
              <w:t>毛淑婉</w:t>
            </w:r>
          </w:p>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b w:val="0"/>
                <w:bCs/>
                <w:szCs w:val="21"/>
                <w:lang w:val="en-US" w:eastAsia="zh-CN"/>
              </w:rPr>
            </w:pPr>
            <w:r>
              <w:rPr>
                <w:rFonts w:hint="eastAsia" w:ascii="宋体" w:hAnsi="宋体"/>
                <w:b w:val="0"/>
                <w:bCs/>
                <w:szCs w:val="21"/>
                <w:lang w:val="en-US" w:eastAsia="zh-CN"/>
              </w:rPr>
              <w:t>朱维丹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p>
        </w:tc>
        <w:tc>
          <w:tcPr>
            <w:tcW w:w="38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《“问题驱动视域下幼儿早期阅读”阅读档案袋》</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文本</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2025年9月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张敏婕</w:t>
            </w:r>
          </w:p>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b w:val="0"/>
                <w:bCs/>
                <w:szCs w:val="21"/>
              </w:rPr>
            </w:pPr>
            <w:r>
              <w:rPr>
                <w:rFonts w:hint="eastAsia" w:ascii="宋体" w:hAnsi="宋体"/>
                <w:b w:val="0"/>
                <w:bCs/>
                <w:szCs w:val="21"/>
              </w:rPr>
              <w:t>陆丽君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szCs w:val="21"/>
              </w:rPr>
            </w:pPr>
          </w:p>
        </w:tc>
        <w:tc>
          <w:tcPr>
            <w:tcW w:w="38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left"/>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研究论文集</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文本</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2025年10月</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107" w:rightChars="-51"/>
              <w:jc w:val="center"/>
              <w:textAlignment w:val="auto"/>
              <w:rPr>
                <w:rFonts w:hint="default" w:ascii="宋体" w:hAnsi="宋体" w:eastAsia="宋体"/>
                <w:b w:val="0"/>
                <w:bCs/>
                <w:szCs w:val="21"/>
                <w:lang w:val="en-US" w:eastAsia="zh-CN"/>
              </w:rPr>
            </w:pPr>
            <w:r>
              <w:rPr>
                <w:rFonts w:hint="eastAsia" w:ascii="宋体" w:hAnsi="宋体"/>
                <w:b w:val="0"/>
                <w:bCs/>
                <w:szCs w:val="21"/>
                <w:lang w:val="en-US" w:eastAsia="zh-CN"/>
              </w:rPr>
              <w:t>全体成员</w:t>
            </w:r>
          </w:p>
        </w:tc>
      </w:tr>
    </w:tbl>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D04F0"/>
    <w:multiLevelType w:val="singleLevel"/>
    <w:tmpl w:val="342D04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zI3ODBlZjQyZWVmYjYzNmNkMGUyOTFhMTk1NzgifQ=="/>
  </w:docVars>
  <w:rsids>
    <w:rsidRoot w:val="1D0123D9"/>
    <w:rsid w:val="19FB6F0E"/>
    <w:rsid w:val="1B876B4B"/>
    <w:rsid w:val="1D0123D9"/>
    <w:rsid w:val="1ED2479E"/>
    <w:rsid w:val="28DF529E"/>
    <w:rsid w:val="4BFE4034"/>
    <w:rsid w:val="6287246C"/>
    <w:rsid w:val="62C30430"/>
    <w:rsid w:val="6651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2024-03-16T07:31:00Z</dcterms:created>
  <dc:creator>丹栖紫轩</dc:creator>
  <cp:lastModifiedBy>行走的落寞</cp:lastModifiedBy>
  <dcterms:modified xsi:type="dcterms:W3CDTF">2024-03-20T06:21:31Z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A4B4CAF8F9264F0CB556BDA480F6FA8A_13</vt:lpwstr>
  </property>
</Properties>
</file>