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四</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7</w:t>
      </w:r>
      <w:r>
        <w:rPr>
          <w:rFonts w:hint="eastAsia" w:ascii="宋体" w:hAnsi="宋体"/>
          <w:color w:val="000000"/>
          <w:szCs w:val="21"/>
        </w:rPr>
        <w:t>日—</w:t>
      </w:r>
      <w:r>
        <w:rPr>
          <w:rFonts w:hint="eastAsia" w:ascii="宋体" w:hAnsi="宋体"/>
          <w:color w:val="000000"/>
          <w:szCs w:val="21"/>
          <w:lang w:val="en-US" w:eastAsia="zh-CN"/>
        </w:rPr>
        <w:t>4</w:t>
      </w:r>
      <w:r>
        <w:rPr>
          <w:rFonts w:hint="eastAsia" w:ascii="宋体" w:hAnsi="宋体"/>
          <w:color w:val="000000"/>
          <w:szCs w:val="21"/>
        </w:rPr>
        <w:t>月</w:t>
      </w:r>
      <w:r>
        <w:rPr>
          <w:rFonts w:hint="eastAsia" w:ascii="宋体" w:hAnsi="宋体"/>
          <w:color w:val="000000"/>
          <w:szCs w:val="21"/>
          <w:lang w:val="en-US" w:eastAsia="zh-CN"/>
        </w:rPr>
        <w:t>12</w:t>
      </w:r>
      <w:r>
        <w:rPr>
          <w:rFonts w:hint="eastAsia" w:ascii="宋体" w:hAnsi="宋体"/>
          <w:color w:val="000000"/>
          <w:szCs w:val="21"/>
        </w:rPr>
        <w:t>日  第</w:t>
      </w:r>
      <w:r>
        <w:rPr>
          <w:rFonts w:hint="eastAsia" w:ascii="宋体" w:hAnsi="宋体"/>
          <w:color w:val="000000"/>
          <w:szCs w:val="21"/>
          <w:u w:val="single"/>
          <w:lang w:val="en-US" w:eastAsia="zh-CN"/>
        </w:rPr>
        <w:t>八</w:t>
      </w:r>
      <w:r>
        <w:rPr>
          <w:rFonts w:hint="eastAsia" w:ascii="宋体" w:hAnsi="宋体"/>
          <w:color w:val="000000"/>
          <w:szCs w:val="21"/>
        </w:rPr>
        <w:t>周</w:t>
      </w:r>
    </w:p>
    <w:tbl>
      <w:tblPr>
        <w:tblStyle w:val="9"/>
        <w:tblpPr w:leftFromText="180" w:rightFromText="180" w:vertAnchor="text" w:horzAnchor="margin" w:tblpX="1"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Theme="majorEastAsia" w:hAnsiTheme="majorEastAsia" w:cstheme="majorEastAsia"/>
                <w:b/>
                <w:kern w:val="2"/>
                <w:sz w:val="24"/>
                <w:szCs w:val="24"/>
                <w:lang w:val="en-US" w:eastAsia="zh-CN"/>
              </w:rPr>
              <w:t>春天来了（四）</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pPr>
              <w:spacing w:line="280" w:lineRule="exact"/>
              <w:ind w:firstLine="420" w:firstLineChars="200"/>
              <w:rPr>
                <w:rFonts w:hint="eastAsia"/>
              </w:rPr>
            </w:pPr>
            <w:r>
              <w:rPr>
                <w:rFonts w:hint="eastAsia"/>
              </w:rPr>
              <w:t>春天是“四季”中的第一个季节，天气变暖，万物复苏，到处是一片春意盎然的景色。幼儿园里树木和花草长出了嫩绿的叶子；小区草坪上的小草也开始慢慢露出新绿；路边的迎春花开出了黄色的花朵像一个个小喇叭……在孩子们的眼中，春天里的一切都散发着神奇的光芒吸引着他们。</w:t>
            </w:r>
          </w:p>
          <w:p>
            <w:pPr>
              <w:spacing w:line="280" w:lineRule="exact"/>
              <w:ind w:firstLine="420" w:firstLineChars="200"/>
              <w:rPr>
                <w:rFonts w:hint="eastAsia" w:eastAsia="宋体"/>
                <w:lang w:val="en-US" w:eastAsia="zh-CN"/>
              </w:rPr>
            </w:pPr>
            <w:r>
              <w:rPr>
                <w:rFonts w:hint="eastAsia"/>
                <w:szCs w:val="21"/>
                <w:lang w:val="en-US" w:eastAsia="zh-CN"/>
              </w:rPr>
              <w:t>在与幼儿的交流中我们发现孩子们对春天的植物变化有着明显的感知，有20名幼儿说到春天有油菜花、桃花。有18名幼儿发现了柳树长出了新芽。</w:t>
            </w:r>
            <w:r>
              <w:rPr>
                <w:rFonts w:hint="eastAsia"/>
                <w:szCs w:val="21"/>
                <w:lang w:eastAsia="zh-Hans"/>
              </w:rPr>
              <w:t>因此</w:t>
            </w:r>
            <w:r>
              <w:rPr>
                <w:rFonts w:hint="eastAsia"/>
                <w:szCs w:val="21"/>
                <w:lang w:val="en-US" w:eastAsia="zh-CN"/>
              </w:rPr>
              <w:t>本</w:t>
            </w:r>
            <w:r>
              <w:rPr>
                <w:rFonts w:hint="eastAsia"/>
                <w:szCs w:val="21"/>
                <w:lang w:eastAsia="zh-Hans"/>
              </w:rPr>
              <w:t>周我们将主要围绕春天的植物开展相关主题活动</w:t>
            </w:r>
            <w:r>
              <w:rPr>
                <w:szCs w:val="21"/>
                <w:lang w:eastAsia="zh-Hans"/>
              </w:rPr>
              <w:t>，</w:t>
            </w:r>
            <w:r>
              <w:rPr>
                <w:rFonts w:hint="eastAsia"/>
              </w:rPr>
              <w:t>激发幼儿对周围事物的探究欲望</w:t>
            </w:r>
            <w:r>
              <w:t>，</w:t>
            </w:r>
            <w:r>
              <w:rPr>
                <w:rFonts w:hint="eastAsia"/>
              </w:rPr>
              <w:t>并在了解春天植物变化的基础上继续表现春天的美丽，体验春天带给人们的快乐。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周发展目标：</w:t>
            </w:r>
          </w:p>
          <w:p>
            <w:pPr>
              <w:spacing w:line="300" w:lineRule="exact"/>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szCs w:val="21"/>
                <w:lang w:eastAsia="zh-Hans"/>
              </w:rPr>
              <w:t>.</w:t>
            </w:r>
            <w:r>
              <w:rPr>
                <w:rFonts w:hint="eastAsia" w:ascii="宋体" w:hAnsi="宋体" w:eastAsia="宋体" w:cs="宋体"/>
                <w:color w:val="000000"/>
                <w:szCs w:val="21"/>
              </w:rPr>
              <w:t>通过观察周围春天植物的变化和欣赏文学作品，感受春天的美丽。</w:t>
            </w:r>
          </w:p>
          <w:p>
            <w:pPr>
              <w:spacing w:line="30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szCs w:val="21"/>
              </w:rPr>
              <w:t>2.用喜欢的方式表达自己的情感与体验，进一步产生探索春天奥秘的欲望。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鼓励</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种植后进行持续性观察和养护</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引导</w:t>
            </w:r>
            <w:r>
              <w:rPr>
                <w:rFonts w:hint="eastAsia" w:ascii="宋体" w:hAnsi="宋体" w:eastAsia="宋体" w:cs="宋体"/>
                <w:color w:val="000000" w:themeColor="text1"/>
                <w:lang w:eastAsia="zh-CN"/>
                <w14:textFill>
                  <w14:solidFill>
                    <w14:schemeClr w14:val="tx1"/>
                  </w14:solidFill>
                </w14:textFill>
              </w:rPr>
              <w:t>幼儿</w:t>
            </w:r>
            <w:r>
              <w:rPr>
                <w:rFonts w:hint="eastAsia" w:ascii="宋体" w:hAnsi="宋体" w:eastAsia="宋体" w:cs="宋体"/>
                <w:color w:val="000000" w:themeColor="text1"/>
                <w14:textFill>
                  <w14:solidFill>
                    <w14:schemeClr w14:val="tx1"/>
                  </w14:solidFill>
                </w14:textFill>
              </w:rPr>
              <w:t>松土、</w:t>
            </w:r>
            <w:r>
              <w:rPr>
                <w:rFonts w:hint="eastAsia" w:ascii="宋体" w:hAnsi="宋体" w:eastAsia="宋体" w:cs="宋体"/>
                <w:color w:val="000000" w:themeColor="text1"/>
                <w:lang w:val="en-US" w:eastAsia="zh-CN"/>
                <w14:textFill>
                  <w14:solidFill>
                    <w14:schemeClr w14:val="tx1"/>
                  </w14:solidFill>
                </w14:textFill>
              </w:rPr>
              <w:t>浇水、</w:t>
            </w:r>
            <w:r>
              <w:rPr>
                <w:rFonts w:hint="eastAsia" w:ascii="宋体" w:hAnsi="宋体" w:eastAsia="宋体" w:cs="宋体"/>
                <w:color w:val="000000" w:themeColor="text1"/>
                <w14:textFill>
                  <w14:solidFill>
                    <w14:schemeClr w14:val="tx1"/>
                  </w14:solidFill>
                </w14:textFill>
              </w:rPr>
              <w:t>设置标志牌</w:t>
            </w:r>
            <w:r>
              <w:rPr>
                <w:rFonts w:hint="eastAsia" w:ascii="宋体" w:hAnsi="宋体" w:eastAsia="宋体" w:cs="宋体"/>
                <w:color w:val="000000" w:themeColor="text1"/>
                <w:lang w:val="en-US" w:eastAsia="zh-CN"/>
                <w14:textFill>
                  <w14:solidFill>
                    <w14:schemeClr w14:val="tx1"/>
                  </w14:solidFill>
                </w14:textFill>
              </w:rPr>
              <w:t>等</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2.区域设置：在各区域投放相应材料，如：在美工区投放纸、笔、剪刀、</w:t>
            </w:r>
            <w:r>
              <w:rPr>
                <w:rFonts w:hint="eastAsia" w:ascii="宋体" w:hAnsi="宋体" w:eastAsia="宋体" w:cs="宋体"/>
                <w:color w:val="000000" w:themeColor="text1"/>
                <w:szCs w:val="21"/>
                <w:lang w:val="en-US" w:eastAsia="zh-CN"/>
                <w14:textFill>
                  <w14:solidFill>
                    <w14:schemeClr w14:val="tx1"/>
                  </w14:solidFill>
                </w14:textFill>
              </w:rPr>
              <w:t>图片</w:t>
            </w:r>
            <w:r>
              <w:rPr>
                <w:rFonts w:hint="eastAsia" w:ascii="宋体" w:hAnsi="宋体" w:eastAsia="宋体" w:cs="宋体"/>
                <w:color w:val="000000" w:themeColor="text1"/>
                <w:szCs w:val="21"/>
                <w14:textFill>
                  <w14:solidFill>
                    <w14:schemeClr w14:val="tx1"/>
                  </w14:solidFill>
                </w14:textFill>
              </w:rPr>
              <w:t>等供幼儿制作</w:t>
            </w:r>
            <w:r>
              <w:rPr>
                <w:rFonts w:hint="eastAsia" w:ascii="宋体" w:hAnsi="宋体" w:eastAsia="宋体" w:cs="宋体"/>
                <w:color w:val="000000" w:themeColor="text1"/>
                <w:szCs w:val="21"/>
                <w:lang w:val="en-US" w:eastAsia="zh-CN"/>
                <w14:textFill>
                  <w14:solidFill>
                    <w14:schemeClr w14:val="tx1"/>
                  </w14:solidFill>
                </w14:textFill>
              </w:rPr>
              <w:t>春天相关的作品</w:t>
            </w:r>
            <w:r>
              <w:rPr>
                <w:rFonts w:hint="eastAsia" w:ascii="宋体" w:hAnsi="宋体" w:eastAsia="宋体" w:cs="宋体"/>
                <w:color w:val="000000" w:themeColor="text1"/>
                <w:szCs w:val="21"/>
                <w14:textFill>
                  <w14:solidFill>
                    <w14:schemeClr w14:val="tx1"/>
                  </w14:solidFill>
                </w14:textFill>
              </w:rPr>
              <w:t>；图书区：投放绘本《</w:t>
            </w:r>
            <w:r>
              <w:rPr>
                <w:rFonts w:hint="eastAsia" w:ascii="宋体" w:hAnsi="宋体" w:eastAsia="宋体" w:cs="宋体"/>
                <w:color w:val="000000" w:themeColor="text1"/>
                <w:szCs w:val="21"/>
                <w:lang w:val="en-US" w:eastAsia="zh-CN"/>
                <w14:textFill>
                  <w14:solidFill>
                    <w14:schemeClr w14:val="tx1"/>
                  </w14:solidFill>
                </w14:textFill>
              </w:rPr>
              <w:t>好饿的小蛇》</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逃家小兔</w:t>
            </w:r>
            <w:r>
              <w:rPr>
                <w:rFonts w:hint="eastAsia" w:ascii="宋体" w:hAnsi="宋体" w:eastAsia="宋体" w:cs="宋体"/>
                <w:color w:val="000000" w:themeColor="text1"/>
                <w:szCs w:val="21"/>
                <w14:textFill>
                  <w14:solidFill>
                    <w14:schemeClr w14:val="tx1"/>
                  </w14:solidFill>
                </w14:textFill>
              </w:rPr>
              <w:t>》供幼儿翻阅</w:t>
            </w:r>
            <w:r>
              <w:rPr>
                <w:rFonts w:hint="eastAsia" w:ascii="宋体" w:hAnsi="宋体" w:eastAsia="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4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1.</w:t>
            </w:r>
            <w:r>
              <w:rPr>
                <w:rFonts w:hint="eastAsia" w:ascii="宋体" w:hAnsi="宋体" w:eastAsia="宋体" w:cs="宋体"/>
                <w:szCs w:val="21"/>
              </w:rPr>
              <w:t>能安静进餐，且会有秩序地收拾桌面、养成良好的进餐习惯。</w:t>
            </w:r>
          </w:p>
          <w:p>
            <w:pPr>
              <w:spacing w:line="300" w:lineRule="exact"/>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对春季常见的传染病有初步的认识，能在成人的帮助下预防。</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r>
              <w:rPr>
                <w:rFonts w:hint="eastAsia" w:ascii="宋体" w:hAnsi="宋体" w:eastAsia="宋体" w:cs="宋体"/>
                <w:bCs/>
                <w:color w:val="000000" w:themeColor="text1"/>
                <w:szCs w:val="21"/>
                <w14:textFill>
                  <w14:solidFill>
                    <w14:schemeClr w14:val="tx1"/>
                  </w14:solidFill>
                </w14:textFill>
              </w:rPr>
              <w:t>知道出汗了及时脱衣服，运动后能够及时擦汗、喝水、洗手。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3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早晨：晨间区域自主游戏。</w:t>
            </w:r>
          </w:p>
          <w:p>
            <w:pPr>
              <w:spacing w:line="340" w:lineRule="exac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szCs w:val="21"/>
              </w:rPr>
              <w:t>建构区：</w:t>
            </w:r>
            <w:r>
              <w:rPr>
                <w:rFonts w:hint="eastAsia" w:ascii="宋体" w:hAnsi="宋体" w:eastAsia="宋体" w:cs="宋体"/>
                <w:szCs w:val="21"/>
                <w:lang w:val="en-US" w:eastAsia="zh-CN"/>
              </w:rPr>
              <w:t>雪花片</w:t>
            </w:r>
            <w:r>
              <w:rPr>
                <w:rFonts w:hint="eastAsia" w:ascii="宋体" w:hAnsi="宋体" w:eastAsia="宋体" w:cs="宋体"/>
                <w:szCs w:val="21"/>
              </w:rPr>
              <w:t>《</w:t>
            </w:r>
            <w:r>
              <w:rPr>
                <w:rFonts w:hint="eastAsia" w:ascii="宋体" w:hAnsi="宋体" w:eastAsia="宋体" w:cs="宋体"/>
                <w:szCs w:val="21"/>
                <w:lang w:val="en-US" w:eastAsia="zh-CN"/>
              </w:rPr>
              <w:t>蝴蝶</w:t>
            </w:r>
            <w:r>
              <w:rPr>
                <w:rFonts w:hint="eastAsia" w:ascii="宋体" w:hAnsi="宋体" w:eastAsia="宋体" w:cs="宋体"/>
                <w:szCs w:val="21"/>
              </w:rPr>
              <w:t>》、建构《</w:t>
            </w:r>
            <w:r>
              <w:rPr>
                <w:rFonts w:hint="eastAsia" w:ascii="宋体" w:hAnsi="宋体" w:eastAsia="宋体" w:cs="宋体"/>
                <w:szCs w:val="21"/>
                <w:lang w:val="en-US" w:eastAsia="zh-CN"/>
              </w:rPr>
              <w:t>春天的花园</w:t>
            </w:r>
            <w:r>
              <w:rPr>
                <w:rFonts w:hint="eastAsia" w:ascii="宋体" w:hAnsi="宋体" w:eastAsia="宋体" w:cs="宋体"/>
                <w:szCs w:val="21"/>
              </w:rPr>
              <w:t>》等</w:t>
            </w:r>
            <w:r>
              <w:rPr>
                <w:rFonts w:hint="eastAsia" w:ascii="宋体" w:hAnsi="宋体" w:eastAsia="宋体" w:cs="宋体"/>
                <w:color w:val="000000"/>
                <w:szCs w:val="21"/>
              </w:rPr>
              <w:t>；</w:t>
            </w:r>
          </w:p>
          <w:p>
            <w:pPr>
              <w:spacing w:line="320" w:lineRule="exact"/>
              <w:rPr>
                <w:rFonts w:hint="eastAsia" w:ascii="宋体" w:hAnsi="宋体" w:eastAsia="宋体" w:cs="宋体"/>
                <w:color w:val="000000"/>
                <w:szCs w:val="21"/>
              </w:rPr>
            </w:pPr>
            <w:r>
              <w:rPr>
                <w:rFonts w:hint="eastAsia" w:ascii="宋体" w:hAnsi="宋体" w:eastAsia="宋体" w:cs="宋体"/>
                <w:color w:val="000000"/>
                <w:szCs w:val="21"/>
              </w:rPr>
              <w:t>2.美工区：</w:t>
            </w:r>
            <w:r>
              <w:rPr>
                <w:rFonts w:hint="eastAsia" w:ascii="宋体" w:hAnsi="宋体" w:eastAsia="宋体" w:cs="宋体"/>
                <w:color w:val="000000"/>
                <w:szCs w:val="21"/>
                <w:lang w:val="en-US" w:eastAsia="zh-CN"/>
              </w:rPr>
              <w:t>手工</w:t>
            </w:r>
            <w:r>
              <w:rPr>
                <w:rFonts w:hint="eastAsia" w:ascii="宋体" w:hAnsi="宋体" w:eastAsia="宋体" w:cs="宋体"/>
                <w:szCs w:val="21"/>
              </w:rPr>
              <w:t>《</w:t>
            </w:r>
            <w:r>
              <w:rPr>
                <w:rFonts w:hint="eastAsia" w:ascii="宋体" w:hAnsi="宋体" w:eastAsia="宋体" w:cs="宋体"/>
                <w:szCs w:val="21"/>
                <w:lang w:val="en-US" w:eastAsia="zh-CN"/>
              </w:rPr>
              <w:t>美丽的桃花</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绘画</w:t>
            </w:r>
            <w:r>
              <w:rPr>
                <w:rFonts w:hint="eastAsia" w:ascii="宋体" w:hAnsi="宋体" w:eastAsia="宋体" w:cs="宋体"/>
                <w:szCs w:val="21"/>
                <w:lang w:eastAsia="zh-CN"/>
              </w:rPr>
              <w:t>《</w:t>
            </w:r>
            <w:r>
              <w:rPr>
                <w:rFonts w:hint="eastAsia" w:ascii="宋体" w:hAnsi="宋体" w:eastAsia="宋体" w:cs="宋体"/>
                <w:szCs w:val="21"/>
                <w:lang w:val="en-US" w:eastAsia="zh-CN"/>
              </w:rPr>
              <w:t>油菜花》、泥工《春天的花朵》</w:t>
            </w:r>
            <w:r>
              <w:rPr>
                <w:rFonts w:hint="eastAsia" w:ascii="宋体" w:hAnsi="宋体" w:eastAsia="宋体" w:cs="宋体"/>
                <w:szCs w:val="21"/>
              </w:rPr>
              <w:t>等</w:t>
            </w:r>
            <w:r>
              <w:rPr>
                <w:rFonts w:hint="eastAsia" w:ascii="宋体" w:hAnsi="宋体" w:eastAsia="宋体" w:cs="宋体"/>
                <w:color w:val="000000"/>
                <w:szCs w:val="21"/>
              </w:rPr>
              <w:t>；</w:t>
            </w:r>
          </w:p>
          <w:p>
            <w:pPr>
              <w:spacing w:line="340" w:lineRule="exact"/>
              <w:rPr>
                <w:rFonts w:hint="eastAsia" w:ascii="宋体" w:hAnsi="宋体" w:eastAsia="宋体" w:cs="宋体"/>
                <w:color w:val="000000"/>
                <w:szCs w:val="21"/>
              </w:rPr>
            </w:pPr>
            <w:r>
              <w:rPr>
                <w:rFonts w:hint="eastAsia" w:ascii="宋体" w:hAnsi="宋体" w:eastAsia="宋体" w:cs="宋体"/>
                <w:color w:val="000000"/>
                <w:szCs w:val="21"/>
              </w:rPr>
              <w:t>3.益智区：</w:t>
            </w:r>
            <w:r>
              <w:rPr>
                <w:rFonts w:hint="eastAsia" w:ascii="宋体" w:hAnsi="宋体" w:eastAsia="宋体" w:cs="宋体"/>
                <w:color w:val="000000"/>
                <w:szCs w:val="21"/>
                <w:lang w:val="en-US" w:eastAsia="zh-CN"/>
              </w:rPr>
              <w:t>春游棋、铺草地</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拼图</w:t>
            </w:r>
            <w:r>
              <w:rPr>
                <w:rFonts w:hint="eastAsia" w:ascii="宋体" w:hAnsi="宋体" w:eastAsia="宋体" w:cs="宋体"/>
                <w:color w:val="000000"/>
                <w:szCs w:val="21"/>
              </w:rPr>
              <w:t>、亿童玩具等；</w:t>
            </w:r>
          </w:p>
          <w:p>
            <w:pPr>
              <w:spacing w:line="340" w:lineRule="exact"/>
              <w:rPr>
                <w:rFonts w:hint="eastAsia" w:ascii="宋体" w:hAnsi="宋体" w:eastAsia="宋体" w:cs="宋体"/>
                <w:color w:val="000000"/>
                <w:szCs w:val="21"/>
                <w:lang w:eastAsia="zh-CN"/>
              </w:rPr>
            </w:pPr>
            <w:r>
              <w:rPr>
                <w:rFonts w:hint="eastAsia" w:ascii="宋体" w:hAnsi="宋体" w:eastAsia="宋体" w:cs="宋体"/>
                <w:color w:val="000000"/>
                <w:szCs w:val="21"/>
              </w:rPr>
              <w:t>4.图书区：</w:t>
            </w:r>
            <w:r>
              <w:rPr>
                <w:rFonts w:hint="eastAsia" w:ascii="宋体" w:hAnsi="宋体" w:eastAsia="宋体" w:cs="宋体"/>
                <w:szCs w:val="21"/>
              </w:rPr>
              <w:t>自主图书阅读，</w:t>
            </w:r>
            <w:r>
              <w:rPr>
                <w:rFonts w:hint="eastAsia" w:ascii="宋体" w:hAnsi="宋体" w:eastAsia="宋体" w:cs="宋体"/>
                <w:szCs w:val="21"/>
                <w:lang w:val="en-US" w:eastAsia="zh-CN"/>
              </w:rPr>
              <w:t>指偶</w:t>
            </w:r>
            <w:r>
              <w:rPr>
                <w:rFonts w:hint="eastAsia" w:ascii="宋体" w:hAnsi="宋体" w:eastAsia="宋体" w:cs="宋体"/>
                <w:szCs w:val="21"/>
              </w:rPr>
              <w:t>等</w:t>
            </w:r>
            <w:r>
              <w:rPr>
                <w:rFonts w:hint="eastAsia" w:ascii="宋体" w:hAnsi="宋体" w:eastAsia="宋体" w:cs="宋体"/>
                <w:szCs w:val="21"/>
                <w:lang w:eastAsia="zh-CN"/>
              </w:rPr>
              <w:t>；</w:t>
            </w:r>
          </w:p>
          <w:p>
            <w:pPr>
              <w:spacing w:line="340" w:lineRule="exact"/>
              <w:rPr>
                <w:rFonts w:hint="eastAsia" w:ascii="宋体" w:hAnsi="宋体" w:eastAsia="宋体" w:cs="宋体"/>
                <w:color w:val="000000"/>
                <w:szCs w:val="21"/>
              </w:rPr>
            </w:pPr>
            <w:r>
              <w:rPr>
                <w:rFonts w:hint="eastAsia" w:ascii="宋体" w:hAnsi="宋体" w:eastAsia="宋体" w:cs="宋体"/>
                <w:color w:val="000000"/>
                <w:szCs w:val="21"/>
              </w:rPr>
              <w:t>5.科探区：</w:t>
            </w:r>
            <w:r>
              <w:rPr>
                <w:rFonts w:hint="eastAsia" w:ascii="宋体" w:hAnsi="宋体" w:eastAsia="宋体" w:cs="宋体"/>
                <w:color w:val="000000"/>
                <w:szCs w:val="21"/>
                <w:lang w:val="en-US" w:eastAsia="zh-CN"/>
              </w:rPr>
              <w:t>色彩攀登</w:t>
            </w:r>
            <w:r>
              <w:rPr>
                <w:rFonts w:hint="eastAsia" w:ascii="宋体" w:hAnsi="宋体" w:eastAsia="宋体" w:cs="宋体"/>
                <w:color w:val="000000"/>
                <w:szCs w:val="21"/>
              </w:rPr>
              <w:t>、亿童玩具等；</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val="0"/>
                <w:bCs w:val="0"/>
                <w:color w:val="000000"/>
                <w:szCs w:val="21"/>
                <w:lang w:val="en-US" w:eastAsia="zh-CN"/>
              </w:rPr>
              <w:t>关</w:t>
            </w:r>
            <w:r>
              <w:rPr>
                <w:rFonts w:hint="eastAsia" w:ascii="宋体" w:hAnsi="宋体" w:eastAsia="宋体" w:cs="宋体"/>
              </w:rPr>
              <w:t>注要点：1.</w:t>
            </w:r>
            <w:r>
              <w:rPr>
                <w:rFonts w:hint="eastAsia" w:ascii="宋体" w:hAnsi="宋体" w:eastAsia="宋体" w:cs="宋体"/>
                <w:lang w:val="en-US" w:eastAsia="zh-CN"/>
              </w:rPr>
              <w:t>张霖杰：</w:t>
            </w:r>
            <w:r>
              <w:rPr>
                <w:rFonts w:hint="eastAsia" w:ascii="宋体" w:hAnsi="宋体" w:eastAsia="宋体" w:cs="宋体"/>
              </w:rPr>
              <w:t>幼儿在游戏时的专注性。2</w:t>
            </w:r>
            <w:r>
              <w:rPr>
                <w:rFonts w:hint="eastAsia" w:ascii="宋体" w:hAnsi="宋体" w:eastAsia="宋体" w:cs="宋体"/>
                <w:lang w:val="en-US" w:eastAsia="zh-CN"/>
              </w:rPr>
              <w:t>.乔慧：</w:t>
            </w:r>
            <w:r>
              <w:rPr>
                <w:rFonts w:hint="eastAsia" w:ascii="宋体" w:hAnsi="宋体" w:eastAsia="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Cs w:val="21"/>
              </w:rPr>
            </w:pPr>
            <w:r>
              <w:rPr>
                <w:rFonts w:hint="eastAsia" w:ascii="宋体" w:hAnsi="宋体" w:eastAsia="宋体" w:cs="宋体"/>
                <w:szCs w:val="21"/>
              </w:rPr>
              <w:t>晴天：</w:t>
            </w:r>
            <w:r>
              <w:rPr>
                <w:rFonts w:hint="eastAsia" w:ascii="宋体" w:hAnsi="宋体" w:eastAsia="宋体" w:cs="宋体"/>
                <w:szCs w:val="21"/>
                <w:lang w:val="en-US" w:eastAsia="zh-CN"/>
              </w:rPr>
              <w:t>户外混班</w:t>
            </w:r>
            <w:r>
              <w:rPr>
                <w:rFonts w:hint="eastAsia" w:ascii="宋体" w:hAnsi="宋体" w:eastAsia="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Cs w:val="21"/>
              </w:rPr>
            </w:pPr>
            <w:r>
              <w:rPr>
                <w:rFonts w:hint="eastAsia" w:ascii="宋体" w:hAnsi="宋体" w:eastAsia="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4"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numPr>
                <w:numId w:val="0"/>
              </w:numPr>
              <w:autoSpaceDE w:val="0"/>
              <w:spacing w:line="360" w:lineRule="exact"/>
              <w:ind w:left="105" w:leftChars="0"/>
              <w:rPr>
                <w:rFonts w:hint="eastAsia" w:ascii="宋体" w:hAnsi="宋体" w:eastAsia="宋体" w:cs="宋体"/>
                <w:color w:val="000000"/>
                <w:szCs w:val="21"/>
                <w:lang w:eastAsia="zh-Hans"/>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lang w:eastAsia="zh-Hans"/>
              </w:rPr>
              <w:t>语言：竹篱笆与牵牛花</w:t>
            </w:r>
            <w:r>
              <w:rPr>
                <w:rFonts w:hint="eastAsia" w:ascii="宋体" w:hAnsi="宋体" w:eastAsia="宋体" w:cs="宋体"/>
                <w:color w:val="000000"/>
                <w:szCs w:val="21"/>
                <w:lang w:val="en-US" w:eastAsia="zh-CN"/>
              </w:rPr>
              <w:t xml:space="preserve">  2.</w:t>
            </w:r>
            <w:r>
              <w:rPr>
                <w:rFonts w:hint="eastAsia" w:ascii="宋体" w:hAnsi="宋体" w:eastAsia="宋体" w:cs="宋体"/>
                <w:szCs w:val="21"/>
              </w:rPr>
              <w:t>音乐：</w:t>
            </w:r>
            <w:r>
              <w:rPr>
                <w:rFonts w:hint="eastAsia" w:ascii="宋体" w:hAnsi="宋体" w:eastAsia="宋体" w:cs="宋体"/>
                <w:szCs w:val="21"/>
                <w:lang w:eastAsia="zh-Hans"/>
              </w:rPr>
              <w:t>郊游（</w:t>
            </w:r>
            <w:r>
              <w:rPr>
                <w:rFonts w:hint="eastAsia" w:ascii="宋体" w:hAnsi="宋体" w:eastAsia="宋体" w:cs="宋体"/>
                <w:szCs w:val="21"/>
                <w:lang w:val="en-US" w:eastAsia="zh-CN"/>
              </w:rPr>
              <w:t>二</w:t>
            </w:r>
            <w:r>
              <w:rPr>
                <w:rFonts w:hint="eastAsia" w:ascii="宋体" w:hAnsi="宋体" w:eastAsia="宋体" w:cs="宋体"/>
                <w:szCs w:val="21"/>
                <w:lang w:eastAsia="zh-Hans"/>
              </w:rPr>
              <w:t>）</w:t>
            </w:r>
            <w:r>
              <w:rPr>
                <w:rFonts w:hint="eastAsia" w:ascii="宋体" w:hAnsi="宋体" w:eastAsia="宋体" w:cs="宋体"/>
                <w:szCs w:val="21"/>
                <w:lang w:eastAsia="zh-CN"/>
              </w:rPr>
              <w:t>（</w:t>
            </w:r>
            <w:r>
              <w:rPr>
                <w:rFonts w:hint="eastAsia" w:ascii="宋体" w:hAnsi="宋体" w:eastAsia="宋体" w:cs="宋体"/>
                <w:szCs w:val="21"/>
                <w:lang w:val="en-US" w:eastAsia="zh-CN"/>
              </w:rPr>
              <w:t>打击乐</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r>
              <w:rPr>
                <w:rFonts w:hint="eastAsia" w:ascii="宋体" w:hAnsi="宋体" w:eastAsia="宋体" w:cs="宋体"/>
                <w:color w:val="000000"/>
                <w:szCs w:val="21"/>
                <w:lang w:val="en-US" w:eastAsia="zh-CN"/>
              </w:rPr>
              <w:t xml:space="preserve"> 3.</w:t>
            </w:r>
            <w:r>
              <w:rPr>
                <w:rFonts w:hint="eastAsia" w:ascii="宋体" w:hAnsi="宋体" w:eastAsia="宋体" w:cs="宋体"/>
                <w:color w:val="000000"/>
                <w:szCs w:val="21"/>
                <w:lang w:eastAsia="zh-Hans"/>
              </w:rPr>
              <w:t>美术：春天的柳树</w:t>
            </w:r>
          </w:p>
          <w:p>
            <w:pPr>
              <w:numPr>
                <w:numId w:val="0"/>
              </w:numPr>
              <w:autoSpaceDE w:val="0"/>
              <w:spacing w:line="360" w:lineRule="exact"/>
              <w:ind w:left="105" w:leftChars="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lang w:eastAsia="zh-Hans"/>
              </w:rPr>
              <w:t>健康：好吃的粗粮</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 xml:space="preserve">.语言：春天的秘密 </w:t>
            </w:r>
            <w:r>
              <w:rPr>
                <w:rFonts w:hint="eastAsia" w:ascii="宋体" w:hAnsi="宋体" w:eastAsia="宋体" w:cs="宋体"/>
                <w:color w:val="000000"/>
                <w:szCs w:val="21"/>
                <w:lang w:val="en-US" w:eastAsia="zh-CN"/>
              </w:rPr>
              <w:t xml:space="preserve">           </w:t>
            </w:r>
            <w:bookmarkStart w:id="0" w:name="_GoBack"/>
            <w:bookmarkEnd w:id="0"/>
            <w:r>
              <w:rPr>
                <w:rFonts w:hint="eastAsia" w:ascii="宋体" w:hAnsi="宋体" w:eastAsia="宋体" w:cs="宋体"/>
                <w:color w:val="000000"/>
                <w:szCs w:val="21"/>
                <w:lang w:val="en-US" w:eastAsia="zh-CN"/>
              </w:rPr>
              <w:t>6.</w:t>
            </w:r>
            <w:r>
              <w:rPr>
                <w:rFonts w:hint="eastAsia" w:ascii="宋体" w:hAnsi="宋体" w:eastAsia="宋体" w:cs="宋体"/>
                <w:color w:val="000000"/>
                <w:szCs w:val="21"/>
                <w:lang w:eastAsia="zh-Hans"/>
              </w:rPr>
              <w:t>数学：认识梯形</w:t>
            </w:r>
            <w:r>
              <w:rPr>
                <w:rFonts w:hint="eastAsia" w:ascii="宋体" w:hAnsi="宋体" w:eastAsia="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1.“快乐小玩家”游戏：享科探：</w:t>
            </w:r>
            <w:r>
              <w:rPr>
                <w:rFonts w:hint="eastAsia" w:ascii="宋体" w:hAnsi="宋体" w:eastAsia="宋体" w:cs="宋体"/>
                <w:color w:val="000000"/>
                <w:kern w:val="0"/>
                <w:szCs w:val="21"/>
                <w:lang w:val="en-US" w:eastAsia="zh-CN"/>
              </w:rPr>
              <w:t>色彩攀登</w:t>
            </w:r>
            <w:r>
              <w:rPr>
                <w:rFonts w:hint="eastAsia" w:ascii="宋体" w:hAnsi="宋体" w:eastAsia="宋体" w:cs="宋体"/>
                <w:color w:val="000000"/>
                <w:kern w:val="0"/>
                <w:szCs w:val="21"/>
              </w:rPr>
              <w:t>；悦生活：</w:t>
            </w:r>
            <w:r>
              <w:rPr>
                <w:rFonts w:hint="eastAsia" w:ascii="宋体" w:hAnsi="宋体" w:eastAsia="宋体" w:cs="宋体"/>
                <w:color w:val="000000"/>
                <w:kern w:val="0"/>
                <w:szCs w:val="21"/>
                <w:lang w:val="en-US" w:eastAsia="zh-CN"/>
              </w:rPr>
              <w:t>我是小小值日生</w:t>
            </w:r>
            <w:r>
              <w:rPr>
                <w:rFonts w:hint="eastAsia" w:ascii="宋体" w:hAnsi="宋体" w:eastAsia="宋体" w:cs="宋体"/>
                <w:color w:val="000000"/>
                <w:kern w:val="0"/>
                <w:szCs w:val="21"/>
              </w:rPr>
              <w:t>；乐运动：</w:t>
            </w:r>
            <w:r>
              <w:rPr>
                <w:rFonts w:hint="eastAsia" w:ascii="宋体" w:hAnsi="宋体" w:eastAsia="宋体" w:cs="宋体"/>
                <w:color w:val="000000"/>
                <w:kern w:val="0"/>
                <w:szCs w:val="21"/>
                <w:lang w:val="en-US" w:eastAsia="zh-CN"/>
              </w:rPr>
              <w:t>翻山越岭</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2.专用活动室</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美工室：我眼中的春天</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eastAsia="宋体" w:cs="宋体"/>
                <w:color w:val="0000FF"/>
                <w:kern w:val="0"/>
                <w:szCs w:val="21"/>
              </w:rPr>
            </w:pPr>
            <w:r>
              <w:rPr>
                <w:rFonts w:hint="eastAsia" w:ascii="宋体" w:hAnsi="宋体" w:eastAsia="宋体" w:cs="宋体"/>
                <w:color w:val="000000"/>
                <w:kern w:val="0"/>
                <w:szCs w:val="21"/>
              </w:rPr>
              <w:t>3.区域游戏</w:t>
            </w:r>
          </w:p>
        </w:tc>
      </w:tr>
    </w:tbl>
    <w:p>
      <w:pPr>
        <w:wordWrap w:val="0"/>
        <w:spacing w:line="310" w:lineRule="exact"/>
        <w:ind w:right="210"/>
        <w:jc w:val="right"/>
        <w:rPr>
          <w:rFonts w:hint="default" w:ascii="宋体" w:hAnsi="宋体" w:eastAsia="宋体"/>
          <w:u w:val="single"/>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张霖杰、乔慧</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乔慧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6B089E"/>
    <w:rsid w:val="03B77229"/>
    <w:rsid w:val="08D270FC"/>
    <w:rsid w:val="094B6A8A"/>
    <w:rsid w:val="0E2A28DC"/>
    <w:rsid w:val="0F6B2615"/>
    <w:rsid w:val="13450BEF"/>
    <w:rsid w:val="155B515D"/>
    <w:rsid w:val="19356B2C"/>
    <w:rsid w:val="1A7B1198"/>
    <w:rsid w:val="1EE324BA"/>
    <w:rsid w:val="20032679"/>
    <w:rsid w:val="20295008"/>
    <w:rsid w:val="21F06FC3"/>
    <w:rsid w:val="227C35C6"/>
    <w:rsid w:val="241061BE"/>
    <w:rsid w:val="271E47F5"/>
    <w:rsid w:val="27916656"/>
    <w:rsid w:val="27F04A3C"/>
    <w:rsid w:val="2B1173EE"/>
    <w:rsid w:val="2EA27501"/>
    <w:rsid w:val="2F88239B"/>
    <w:rsid w:val="30526494"/>
    <w:rsid w:val="322B4F55"/>
    <w:rsid w:val="32CC24C5"/>
    <w:rsid w:val="34EB675E"/>
    <w:rsid w:val="3A1415B9"/>
    <w:rsid w:val="3AA11942"/>
    <w:rsid w:val="3B4A7C36"/>
    <w:rsid w:val="3E5A1EFC"/>
    <w:rsid w:val="429032E9"/>
    <w:rsid w:val="43BC674C"/>
    <w:rsid w:val="458F65D9"/>
    <w:rsid w:val="4A4834BD"/>
    <w:rsid w:val="4AC70F74"/>
    <w:rsid w:val="4DA84268"/>
    <w:rsid w:val="4E803697"/>
    <w:rsid w:val="57425202"/>
    <w:rsid w:val="5C9E5181"/>
    <w:rsid w:val="5D547B6E"/>
    <w:rsid w:val="5D9B481C"/>
    <w:rsid w:val="61CA6AC0"/>
    <w:rsid w:val="63EF3898"/>
    <w:rsid w:val="65F55B8D"/>
    <w:rsid w:val="67024A05"/>
    <w:rsid w:val="67570487"/>
    <w:rsid w:val="68D82497"/>
    <w:rsid w:val="6C1E41E9"/>
    <w:rsid w:val="6C367D9E"/>
    <w:rsid w:val="6C577DFB"/>
    <w:rsid w:val="6FEB422D"/>
    <w:rsid w:val="70D56178"/>
    <w:rsid w:val="74062712"/>
    <w:rsid w:val="745820F0"/>
    <w:rsid w:val="77194816"/>
    <w:rsid w:val="774A5F6C"/>
    <w:rsid w:val="7D1C0242"/>
    <w:rsid w:val="7E9626C2"/>
    <w:rsid w:val="7FC3647D"/>
    <w:rsid w:val="7FD42D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4</TotalTime>
  <ScaleCrop>false</ScaleCrop>
  <LinksUpToDate>false</LinksUpToDate>
  <CharactersWithSpaces>1352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蹦米</cp:lastModifiedBy>
  <cp:lastPrinted>2024-04-07T00:03:02Z</cp:lastPrinted>
  <dcterms:modified xsi:type="dcterms:W3CDTF">2024-04-07T01:16:19Z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4408EFC9084E47FA8E2AC66202D68E34_13</vt:lpwstr>
  </property>
</Properties>
</file>