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638"/>
        <w:gridCol w:w="1949"/>
        <w:gridCol w:w="1808"/>
        <w:gridCol w:w="1592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我找到的春天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spacing w:line="240" w:lineRule="auto"/>
              <w:ind w:firstLine="420" w:firstLineChars="2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春天是一个充满生机和希望的季节，中班孩子们在这个季节里也会表现出更加积极和愉悦的情感态度。他们可能会因为看到美丽的花朵、听到悦耳的鸟鸣而感到高兴和满足。同时，孩子们也会逐渐学会珍惜和保护自然环境，这种积极的情感态度将对他们未来的成长产生积极的影响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1.喜欢观察周围事物的变化，感知春天的美景，知道春天是播种和植物生长的季节，能关心爱护春天的芽、花、草等，有一定的环保意识。</w:t>
            </w:r>
          </w:p>
          <w:p>
            <w:pPr>
              <w:tabs>
                <w:tab w:val="right" w:pos="8306"/>
              </w:tabs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2.通过观察和欣赏文学作品来感受春天的美丽，运用讲述、诗歌、故事、音乐、美术等多种形式展现春天的美，表达对春天的喜爱之情。</w:t>
            </w:r>
          </w:p>
          <w:p>
            <w:pPr>
              <w:tabs>
                <w:tab w:val="right" w:pos="8306"/>
              </w:tabs>
              <w:spacing w:line="240" w:lineRule="auto"/>
              <w:jc w:val="left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3.会编简短的诗歌，会复述和表演有关故事，会欣赏较长的诗歌和散文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9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80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</w:t>
            </w:r>
          </w:p>
        </w:tc>
        <w:tc>
          <w:tcPr>
            <w:tcW w:w="159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益智区：弹珠迷宫、相邻数朋友           表演区：春天在哪里、三只蝴蝶           </w:t>
            </w:r>
          </w:p>
          <w:p>
            <w:pPr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美工区：春天的果园、春天的花草地       建构区：儿童乐园、春天的公园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  <w:t>勇敢的我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快乐的小车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val="en-US" w:eastAsia="zh-CN" w:bidi="ar"/>
              </w:rPr>
              <w:t>趣玩彩虹伞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快乐涂鸦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风火轮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小小建筑师</w:t>
            </w:r>
          </w:p>
          <w:p>
            <w:pPr>
              <w:spacing w:line="240" w:lineRule="auto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攀爬小健将</w:t>
            </w:r>
            <w:r>
              <w:rPr>
                <w:rFonts w:hint="eastAsia" w:cs="宋体"/>
                <w:bCs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有趣的感统器械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、独轮车、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灌篮高手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大滚筒真好玩、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垫子上的游戏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学会分享、</w:t>
            </w: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-CN" w:bidi="ar"/>
              </w:rPr>
              <w:t>不将异物塞鼻孔、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勤剪指甲讲卫生、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危险来了怎么办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找春天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小青蛙去春游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春天</w:t>
            </w:r>
          </w:p>
          <w:p>
            <w:pPr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</w:rPr>
              <w:t>郊游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5.</w:t>
            </w:r>
            <w:r>
              <w:rPr>
                <w:rFonts w:hint="eastAsia"/>
                <w:bCs/>
                <w:sz w:val="21"/>
                <w:szCs w:val="21"/>
              </w:rPr>
              <w:t>彩虹色的花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1"/>
                <w:szCs w:val="21"/>
              </w:rPr>
              <w:t>6.</w:t>
            </w:r>
            <w:r>
              <w:rPr>
                <w:rFonts w:hint="eastAsia" w:ascii="宋体" w:hAnsi="宋体" w:cs="宋体"/>
                <w:sz w:val="21"/>
                <w:szCs w:val="21"/>
              </w:rPr>
              <w:t>瓶子里的春天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6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创造性游戏：</w:t>
            </w:r>
          </w:p>
          <w:p>
            <w:pPr>
              <w:spacing w:line="240" w:lineRule="auto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pacing w:val="-20"/>
                <w:sz w:val="21"/>
                <w:szCs w:val="21"/>
              </w:rPr>
              <w:t>游戏：</w:t>
            </w:r>
          </w:p>
          <w:p>
            <w:pPr>
              <w:widowControl/>
              <w:spacing w:line="240" w:lineRule="auto"/>
              <w:ind w:firstLine="170" w:firstLineChars="100"/>
              <w:rPr>
                <w:rFonts w:hint="eastAsia" w:ascii="宋体" w:hAnsi="宋体" w:eastAsia="宋体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春天的电话</w:t>
            </w:r>
            <w:r>
              <w:rPr>
                <w:rFonts w:hint="eastAsia" w:ascii="宋体" w:hAnsi="宋体"/>
                <w:spacing w:val="-2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pacing w:val="-2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pacing w:val="-2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体育游戏：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小兔踩蘑菇</w:t>
            </w:r>
          </w:p>
          <w:p>
            <w:pPr>
              <w:spacing w:line="240" w:lineRule="auto"/>
              <w:jc w:val="left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科探游戏：</w:t>
            </w:r>
          </w:p>
          <w:p>
            <w:pPr>
              <w:spacing w:line="240" w:lineRule="auto"/>
              <w:jc w:val="left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纸片站起来</w:t>
            </w:r>
          </w:p>
        </w:tc>
        <w:tc>
          <w:tcPr>
            <w:tcW w:w="1949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阅读</w:t>
            </w:r>
            <w:r>
              <w:rPr>
                <w:rFonts w:hint="eastAsia" w:ascii="宋体" w:hAnsi="宋体" w:cs="宋体"/>
                <w:sz w:val="21"/>
                <w:szCs w:val="21"/>
              </w:rPr>
              <w:t>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14只老鼠去春游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春天</w:t>
            </w:r>
            <w:r>
              <w:rPr>
                <w:rFonts w:hint="eastAsia" w:ascii="宋体" w:hAnsi="宋体" w:cs="宋体"/>
                <w:sz w:val="21"/>
                <w:szCs w:val="21"/>
              </w:rPr>
              <w:t>的动物园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角色区：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点心坊</w:t>
            </w:r>
          </w:p>
          <w:p>
            <w:pPr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游戏：</w:t>
            </w:r>
          </w:p>
          <w:p>
            <w:pPr>
              <w:spacing w:line="240" w:lineRule="auto"/>
              <w:jc w:val="center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大树上面有个洞</w:t>
            </w:r>
          </w:p>
        </w:tc>
        <w:tc>
          <w:tcPr>
            <w:tcW w:w="1808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户外建构游戏：</w:t>
            </w:r>
          </w:p>
          <w:p>
            <w:pPr>
              <w:spacing w:line="240" w:lineRule="auto"/>
              <w:jc w:val="center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 w:bidi="ar"/>
              </w:rPr>
              <w:t>春天的公园</w:t>
            </w:r>
            <w:r>
              <w:rPr>
                <w:rFonts w:hint="eastAsia"/>
                <w:spacing w:val="-20"/>
                <w:sz w:val="21"/>
                <w:szCs w:val="21"/>
              </w:rPr>
              <w:t>（</w:t>
            </w:r>
            <w:r>
              <w:rPr>
                <w:rFonts w:hint="eastAsia"/>
                <w:spacing w:val="-2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/>
                <w:spacing w:val="-20"/>
                <w:sz w:val="21"/>
                <w:szCs w:val="21"/>
              </w:rPr>
              <w:t>）</w:t>
            </w:r>
          </w:p>
          <w:p>
            <w:pPr>
              <w:spacing w:line="240" w:lineRule="auto"/>
              <w:rPr>
                <w:rFonts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阅读区：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春天的列车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角色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点心坊</w:t>
            </w:r>
          </w:p>
          <w:p>
            <w:pPr>
              <w:spacing w:line="360" w:lineRule="auto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益智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区：蔬菜接龙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户外自主游戏：</w:t>
            </w:r>
          </w:p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攀爬区：穿越绳洞  </w:t>
            </w:r>
          </w:p>
          <w:p>
            <w:pPr>
              <w:spacing w:line="360" w:lineRule="auto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游戏区：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抓蝴蝶</w:t>
            </w:r>
          </w:p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器械区：快乐三轮车</w:t>
            </w:r>
          </w:p>
          <w:p>
            <w:pPr>
              <w:spacing w:line="240" w:lineRule="auto"/>
              <w:jc w:val="left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创造性游戏：</w:t>
            </w:r>
          </w:p>
          <w:p>
            <w:pPr>
              <w:spacing w:line="240" w:lineRule="auto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角色游戏：</w:t>
            </w:r>
          </w:p>
          <w:p>
            <w:pPr>
              <w:spacing w:line="240" w:lineRule="auto"/>
              <w:jc w:val="center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1"/>
                <w:szCs w:val="21"/>
              </w:rPr>
              <w:t>体育游戏：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小羊过桥</w:t>
            </w:r>
          </w:p>
          <w:p>
            <w:pPr>
              <w:spacing w:line="240" w:lineRule="auto"/>
              <w:rPr>
                <w:rFonts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建构区：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春天的小山坡</w:t>
            </w:r>
          </w:p>
          <w:p>
            <w:pPr>
              <w:spacing w:line="360" w:lineRule="auto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美工</w:t>
            </w:r>
            <w:r>
              <w:rPr>
                <w:rFonts w:hint="eastAsia"/>
                <w:bCs/>
                <w:sz w:val="21"/>
                <w:szCs w:val="21"/>
              </w:rPr>
              <w:t>区：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杨柳青</w:t>
            </w:r>
          </w:p>
          <w:p>
            <w:pPr>
              <w:spacing w:line="360" w:lineRule="auto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阅读区：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好饿的毛毛虫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人文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资源：幼儿园可以组织各种文化活动，如戏剧表演、手工制作等，让孩子们在亲身参与中感受文化的魅力。</w:t>
            </w:r>
          </w:p>
          <w:p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自然资源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：教师组织户外教学活动，带领孩子们走进大自然，感受阳光、空气、水等自然元素的美好。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午睡做到认真细致看护幼儿。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>通过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掌通家园</w:t>
            </w:r>
            <w:r>
              <w:rPr>
                <w:rFonts w:hint="eastAsia"/>
                <w:sz w:val="21"/>
                <w:szCs w:val="21"/>
              </w:rPr>
              <w:t>APP平台，上传孩子们学习生活情况，便于老师的多方位了解。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班级老师：周禹 黄初蓉 </w:t>
      </w:r>
      <w:r>
        <w:rPr>
          <w:rFonts w:hint="eastAsia"/>
          <w:sz w:val="24"/>
          <w:lang w:val="en-US" w:eastAsia="zh-CN"/>
        </w:rPr>
        <w:t>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03332E97"/>
    <w:rsid w:val="245E5E32"/>
    <w:rsid w:val="25041F64"/>
    <w:rsid w:val="260404A8"/>
    <w:rsid w:val="2E505470"/>
    <w:rsid w:val="3E7A5B4F"/>
    <w:rsid w:val="421D4B59"/>
    <w:rsid w:val="49143F12"/>
    <w:rsid w:val="51B9225F"/>
    <w:rsid w:val="54656C6A"/>
    <w:rsid w:val="5FB85641"/>
    <w:rsid w:val="6AB46424"/>
    <w:rsid w:val="6B22433C"/>
    <w:rsid w:val="71987C90"/>
    <w:rsid w:val="72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960</Characters>
  <Lines>8</Lines>
  <Paragraphs>2</Paragraphs>
  <TotalTime>5</TotalTime>
  <ScaleCrop>false</ScaleCrop>
  <LinksUpToDate>false</LinksUpToDate>
  <CharactersWithSpaces>1126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周禹</cp:lastModifiedBy>
  <dcterms:modified xsi:type="dcterms:W3CDTF">2024-04-03T07:21:39Z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E18342FE3A294C2EA13E396E984E54D8_12</vt:lpwstr>
  </property>
</Properties>
</file>