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verflowPunct w:val="0"/>
        <w:snapToGrid w:val="0"/>
        <w:spacing w:line="360" w:lineRule="auto"/>
        <w:jc w:val="center"/>
        <w:rPr>
          <w:rFonts w:hint="eastAsia" w:ascii="黑体" w:eastAsia="黑体"/>
          <w:b/>
          <w:bCs/>
          <w:spacing w:val="80"/>
          <w:sz w:val="48"/>
          <w:szCs w:val="48"/>
        </w:rPr>
      </w:pPr>
    </w:p>
    <w:p>
      <w:pPr>
        <w:pStyle w:val="5"/>
        <w:overflowPunct w:val="0"/>
        <w:snapToGrid w:val="0"/>
        <w:spacing w:line="360" w:lineRule="auto"/>
        <w:jc w:val="center"/>
        <w:rPr>
          <w:rFonts w:hint="eastAsia" w:ascii="黑体" w:eastAsia="黑体"/>
          <w:b/>
          <w:bCs/>
          <w:spacing w:val="80"/>
          <w:sz w:val="48"/>
          <w:szCs w:val="48"/>
        </w:rPr>
      </w:pPr>
    </w:p>
    <w:p>
      <w:pPr>
        <w:pStyle w:val="5"/>
        <w:overflowPunct w:val="0"/>
        <w:snapToGrid w:val="0"/>
        <w:spacing w:line="360" w:lineRule="auto"/>
        <w:jc w:val="center"/>
        <w:rPr>
          <w:rFonts w:hint="eastAsia" w:ascii="黑体" w:eastAsia="黑体"/>
          <w:b/>
          <w:bCs/>
          <w:spacing w:val="80"/>
          <w:sz w:val="48"/>
          <w:szCs w:val="48"/>
        </w:rPr>
      </w:pPr>
    </w:p>
    <w:p>
      <w:pPr>
        <w:pStyle w:val="5"/>
        <w:overflowPunct w:val="0"/>
        <w:snapToGrid w:val="0"/>
        <w:spacing w:line="360" w:lineRule="auto"/>
        <w:jc w:val="center"/>
        <w:rPr>
          <w:rFonts w:ascii="黑体" w:eastAsia="黑体"/>
          <w:b/>
          <w:bCs/>
          <w:spacing w:val="80"/>
          <w:sz w:val="48"/>
          <w:szCs w:val="48"/>
        </w:rPr>
      </w:pPr>
      <w:r>
        <w:rPr>
          <w:rFonts w:hint="eastAsia" w:ascii="黑体" w:eastAsia="黑体"/>
          <w:b/>
          <w:bCs/>
          <w:spacing w:val="80"/>
          <w:sz w:val="48"/>
          <w:szCs w:val="48"/>
        </w:rPr>
        <w:t>常州市</w:t>
      </w:r>
      <w:r>
        <w:rPr>
          <w:rFonts w:hint="eastAsia" w:ascii="黑体" w:eastAsia="黑体"/>
          <w:b/>
          <w:bCs/>
          <w:spacing w:val="80"/>
          <w:sz w:val="48"/>
          <w:szCs w:val="48"/>
          <w:lang w:val="en-US" w:eastAsia="zh-CN"/>
        </w:rPr>
        <w:t>同济</w:t>
      </w:r>
      <w:r>
        <w:rPr>
          <w:rFonts w:hint="eastAsia" w:ascii="黑体" w:eastAsia="黑体"/>
          <w:b/>
          <w:bCs/>
          <w:spacing w:val="80"/>
          <w:sz w:val="48"/>
          <w:szCs w:val="48"/>
        </w:rPr>
        <w:t>中学</w:t>
      </w:r>
    </w:p>
    <w:p>
      <w:pPr>
        <w:pStyle w:val="5"/>
        <w:overflowPunct w:val="0"/>
        <w:snapToGrid w:val="0"/>
        <w:spacing w:line="360" w:lineRule="auto"/>
        <w:jc w:val="center"/>
        <w:rPr>
          <w:rFonts w:ascii="黑体" w:eastAsia="黑体"/>
          <w:b/>
          <w:bCs/>
          <w:spacing w:val="80"/>
          <w:sz w:val="48"/>
          <w:szCs w:val="48"/>
        </w:rPr>
      </w:pPr>
      <w:r>
        <w:rPr>
          <w:rFonts w:hint="eastAsia" w:ascii="黑体" w:eastAsia="黑体"/>
          <w:b/>
          <w:bCs/>
          <w:spacing w:val="80"/>
          <w:sz w:val="48"/>
          <w:szCs w:val="48"/>
          <w:lang w:val="en-US" w:eastAsia="zh-CN"/>
        </w:rPr>
        <w:t>竞争性磋商</w:t>
      </w:r>
      <w:r>
        <w:rPr>
          <w:rFonts w:hint="eastAsia" w:ascii="黑体" w:eastAsia="黑体"/>
          <w:b/>
          <w:bCs/>
          <w:spacing w:val="80"/>
          <w:sz w:val="48"/>
          <w:szCs w:val="48"/>
        </w:rPr>
        <w:t>文件</w:t>
      </w:r>
    </w:p>
    <w:p>
      <w:pPr>
        <w:pStyle w:val="5"/>
        <w:overflowPunct w:val="0"/>
        <w:snapToGrid w:val="0"/>
        <w:spacing w:line="360" w:lineRule="auto"/>
      </w:pPr>
    </w:p>
    <w:p>
      <w:pPr>
        <w:pStyle w:val="5"/>
        <w:overflowPunct w:val="0"/>
        <w:snapToGrid w:val="0"/>
        <w:spacing w:line="360" w:lineRule="auto"/>
      </w:pPr>
    </w:p>
    <w:p>
      <w:pPr>
        <w:pStyle w:val="5"/>
        <w:overflowPunct w:val="0"/>
        <w:snapToGrid w:val="0"/>
        <w:spacing w:line="360" w:lineRule="auto"/>
        <w:rPr>
          <w:b/>
        </w:rPr>
      </w:pPr>
    </w:p>
    <w:p>
      <w:pPr>
        <w:overflowPunct w:val="0"/>
        <w:snapToGrid w:val="0"/>
        <w:spacing w:line="360" w:lineRule="auto"/>
        <w:ind w:firstLine="643" w:firstLineChars="200"/>
        <w:rPr>
          <w:rFonts w:ascii="黑体" w:eastAsia="黑体"/>
          <w:b/>
          <w:color w:val="auto"/>
          <w:sz w:val="32"/>
          <w:szCs w:val="32"/>
        </w:rPr>
      </w:pPr>
      <w:r>
        <w:rPr>
          <w:rFonts w:hint="eastAsia" w:ascii="黑体" w:eastAsia="黑体"/>
          <w:b/>
          <w:sz w:val="32"/>
          <w:szCs w:val="32"/>
        </w:rPr>
        <w:t>项目编号：</w:t>
      </w:r>
      <w:r>
        <w:rPr>
          <w:rFonts w:hint="eastAsia" w:ascii="黑体" w:eastAsia="黑体"/>
          <w:b/>
          <w:color w:val="auto"/>
          <w:sz w:val="32"/>
          <w:szCs w:val="32"/>
        </w:rPr>
        <w:t>常</w:t>
      </w:r>
      <w:r>
        <w:rPr>
          <w:rFonts w:hint="eastAsia" w:ascii="黑体" w:eastAsia="黑体"/>
          <w:b/>
          <w:color w:val="auto"/>
          <w:sz w:val="32"/>
          <w:szCs w:val="32"/>
          <w:lang w:val="en-US" w:eastAsia="zh-CN"/>
        </w:rPr>
        <w:t>同竞磋</w:t>
      </w:r>
      <w:r>
        <w:rPr>
          <w:rFonts w:hint="eastAsia" w:ascii="黑体" w:eastAsia="黑体"/>
          <w:b/>
          <w:color w:val="auto"/>
          <w:sz w:val="32"/>
          <w:szCs w:val="32"/>
        </w:rPr>
        <w:t>202</w:t>
      </w:r>
      <w:r>
        <w:rPr>
          <w:rFonts w:hint="eastAsia" w:ascii="黑体" w:eastAsia="黑体"/>
          <w:b/>
          <w:color w:val="auto"/>
          <w:sz w:val="32"/>
          <w:szCs w:val="32"/>
          <w:lang w:val="en-US" w:eastAsia="zh-CN"/>
        </w:rPr>
        <w:t>4</w:t>
      </w:r>
      <w:r>
        <w:rPr>
          <w:rFonts w:hint="eastAsia" w:ascii="黑体" w:eastAsia="黑体"/>
          <w:b/>
          <w:color w:val="auto"/>
          <w:sz w:val="32"/>
          <w:szCs w:val="32"/>
        </w:rPr>
        <w:t>[00</w:t>
      </w:r>
      <w:r>
        <w:rPr>
          <w:rFonts w:hint="eastAsia" w:ascii="黑体" w:eastAsia="黑体"/>
          <w:b/>
          <w:color w:val="auto"/>
          <w:sz w:val="32"/>
          <w:szCs w:val="32"/>
          <w:lang w:val="en-US" w:eastAsia="zh-CN"/>
        </w:rPr>
        <w:t>1</w:t>
      </w:r>
      <w:r>
        <w:rPr>
          <w:rFonts w:hint="eastAsia" w:ascii="黑体" w:eastAsia="黑体"/>
          <w:b/>
          <w:color w:val="auto"/>
          <w:sz w:val="32"/>
          <w:szCs w:val="32"/>
        </w:rPr>
        <w:t>]号</w:t>
      </w:r>
    </w:p>
    <w:p>
      <w:pPr>
        <w:overflowPunct w:val="0"/>
        <w:snapToGrid w:val="0"/>
        <w:spacing w:line="360" w:lineRule="auto"/>
        <w:ind w:firstLine="643" w:firstLineChars="200"/>
        <w:rPr>
          <w:rFonts w:ascii="黑体" w:eastAsia="黑体"/>
          <w:b/>
          <w:sz w:val="32"/>
          <w:szCs w:val="32"/>
        </w:rPr>
      </w:pPr>
      <w:r>
        <w:rPr>
          <w:rFonts w:hint="eastAsia" w:ascii="黑体" w:eastAsia="黑体"/>
          <w:b/>
          <w:sz w:val="32"/>
          <w:szCs w:val="32"/>
        </w:rPr>
        <w:t>项目名称：202</w:t>
      </w:r>
      <w:r>
        <w:rPr>
          <w:rFonts w:hint="eastAsia" w:ascii="黑体" w:eastAsia="黑体"/>
          <w:b/>
          <w:sz w:val="32"/>
          <w:szCs w:val="32"/>
          <w:lang w:val="en-US" w:eastAsia="zh-CN"/>
        </w:rPr>
        <w:t>3-2024</w:t>
      </w:r>
      <w:r>
        <w:rPr>
          <w:rFonts w:hint="eastAsia" w:ascii="黑体" w:eastAsia="黑体"/>
          <w:b/>
          <w:sz w:val="32"/>
          <w:szCs w:val="32"/>
        </w:rPr>
        <w:t>学年第</w:t>
      </w:r>
      <w:r>
        <w:rPr>
          <w:rFonts w:hint="eastAsia" w:ascii="黑体" w:eastAsia="黑体"/>
          <w:b/>
          <w:sz w:val="32"/>
          <w:szCs w:val="32"/>
          <w:lang w:val="en-US" w:eastAsia="zh-CN"/>
        </w:rPr>
        <w:t>二</w:t>
      </w:r>
      <w:r>
        <w:rPr>
          <w:rFonts w:hint="eastAsia" w:ascii="黑体" w:eastAsia="黑体"/>
          <w:b/>
          <w:sz w:val="32"/>
          <w:szCs w:val="32"/>
        </w:rPr>
        <w:t>学期学生社会实践活动</w:t>
      </w:r>
      <w:r>
        <w:rPr>
          <w:rFonts w:ascii="黑体" w:eastAsia="黑体"/>
          <w:b/>
          <w:sz w:val="32"/>
          <w:szCs w:val="32"/>
        </w:rPr>
        <w:t xml:space="preserve"> </w:t>
      </w:r>
    </w:p>
    <w:p>
      <w:pPr>
        <w:overflowPunct w:val="0"/>
        <w:snapToGrid w:val="0"/>
        <w:spacing w:line="360" w:lineRule="auto"/>
        <w:ind w:firstLine="643" w:firstLineChars="200"/>
        <w:rPr>
          <w:rFonts w:ascii="黑体" w:eastAsia="黑体"/>
          <w:b/>
          <w:sz w:val="32"/>
          <w:szCs w:val="32"/>
        </w:rPr>
      </w:pPr>
      <w:r>
        <w:rPr>
          <w:rFonts w:hint="eastAsia" w:ascii="黑体" w:eastAsia="黑体"/>
          <w:b/>
          <w:sz w:val="32"/>
          <w:szCs w:val="32"/>
        </w:rPr>
        <w:t>单</w:t>
      </w:r>
      <w:r>
        <w:rPr>
          <w:rFonts w:hint="eastAsia" w:ascii="黑体" w:eastAsia="黑体"/>
          <w:b/>
          <w:sz w:val="32"/>
          <w:szCs w:val="32"/>
          <w:lang w:val="en-US" w:eastAsia="zh-CN"/>
        </w:rPr>
        <w:t xml:space="preserve">    </w:t>
      </w:r>
      <w:r>
        <w:rPr>
          <w:rFonts w:hint="eastAsia" w:ascii="黑体" w:eastAsia="黑体"/>
          <w:b/>
          <w:sz w:val="32"/>
          <w:szCs w:val="32"/>
        </w:rPr>
        <w:t>位：常州市</w:t>
      </w:r>
      <w:r>
        <w:rPr>
          <w:rFonts w:hint="eastAsia" w:ascii="黑体" w:eastAsia="黑体"/>
          <w:b/>
          <w:sz w:val="32"/>
          <w:szCs w:val="32"/>
          <w:lang w:val="en-US" w:eastAsia="zh-CN"/>
        </w:rPr>
        <w:t>同济</w:t>
      </w:r>
      <w:r>
        <w:rPr>
          <w:rFonts w:hint="eastAsia" w:ascii="黑体" w:eastAsia="黑体"/>
          <w:b/>
          <w:sz w:val="32"/>
          <w:szCs w:val="32"/>
        </w:rPr>
        <w:t>中学</w:t>
      </w:r>
    </w:p>
    <w:p>
      <w:pPr>
        <w:pStyle w:val="5"/>
        <w:overflowPunct w:val="0"/>
        <w:snapToGrid w:val="0"/>
        <w:spacing w:line="360" w:lineRule="auto"/>
      </w:pPr>
    </w:p>
    <w:p>
      <w:pPr>
        <w:pStyle w:val="5"/>
        <w:overflowPunct w:val="0"/>
        <w:snapToGrid w:val="0"/>
        <w:spacing w:line="360" w:lineRule="auto"/>
      </w:pPr>
    </w:p>
    <w:p>
      <w:pPr>
        <w:pStyle w:val="5"/>
        <w:overflowPunct w:val="0"/>
        <w:snapToGrid w:val="0"/>
        <w:spacing w:line="360" w:lineRule="auto"/>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rFonts w:ascii="黑体" w:eastAsia="黑体"/>
          <w:b/>
          <w:sz w:val="36"/>
          <w:szCs w:val="36"/>
        </w:rPr>
      </w:pPr>
    </w:p>
    <w:p>
      <w:pPr>
        <w:overflowPunct w:val="0"/>
        <w:snapToGrid w:val="0"/>
        <w:spacing w:line="360" w:lineRule="auto"/>
        <w:jc w:val="center"/>
        <w:rPr>
          <w:rFonts w:ascii="黑体" w:eastAsia="黑体"/>
          <w:sz w:val="32"/>
          <w:szCs w:val="32"/>
          <w:u w:val="single"/>
        </w:rPr>
      </w:pPr>
      <w:r>
        <w:rPr>
          <w:rFonts w:hint="eastAsia" w:ascii="黑体" w:eastAsia="黑体"/>
          <w:b/>
          <w:sz w:val="32"/>
          <w:szCs w:val="32"/>
        </w:rPr>
        <w:t>常州市</w:t>
      </w:r>
      <w:r>
        <w:rPr>
          <w:rFonts w:hint="eastAsia" w:ascii="黑体" w:eastAsia="黑体"/>
          <w:b/>
          <w:sz w:val="32"/>
          <w:szCs w:val="32"/>
          <w:lang w:val="en-US" w:eastAsia="zh-CN"/>
        </w:rPr>
        <w:t>同济</w:t>
      </w:r>
      <w:r>
        <w:rPr>
          <w:rFonts w:hint="eastAsia" w:ascii="黑体" w:eastAsia="黑体"/>
          <w:b/>
          <w:sz w:val="32"/>
          <w:szCs w:val="32"/>
        </w:rPr>
        <w:t>中学</w:t>
      </w:r>
    </w:p>
    <w:p>
      <w:pPr>
        <w:pStyle w:val="5"/>
        <w:overflowPunct w:val="0"/>
        <w:snapToGrid w:val="0"/>
        <w:spacing w:line="360" w:lineRule="auto"/>
        <w:jc w:val="center"/>
        <w:rPr>
          <w:rFonts w:ascii="文鼎CS楷体" w:eastAsia="文鼎CS楷体"/>
          <w:b/>
          <w:bCs/>
          <w:w w:val="95"/>
          <w:sz w:val="32"/>
          <w:szCs w:val="32"/>
        </w:rPr>
      </w:pPr>
      <w:r>
        <w:rPr>
          <w:rFonts w:hint="eastAsia" w:ascii="黑体" w:hAnsi="宋体" w:eastAsia="黑体"/>
          <w:b/>
          <w:sz w:val="32"/>
          <w:szCs w:val="32"/>
        </w:rPr>
        <w:t>202</w:t>
      </w:r>
      <w:r>
        <w:rPr>
          <w:rFonts w:hint="eastAsia" w:ascii="黑体" w:hAnsi="宋体" w:eastAsia="黑体"/>
          <w:b/>
          <w:sz w:val="32"/>
          <w:szCs w:val="32"/>
          <w:lang w:val="en-US" w:eastAsia="zh-CN"/>
        </w:rPr>
        <w:t>4</w:t>
      </w:r>
      <w:r>
        <w:rPr>
          <w:rFonts w:hint="eastAsia" w:ascii="黑体" w:hAnsi="宋体" w:eastAsia="黑体"/>
          <w:b/>
          <w:sz w:val="32"/>
          <w:szCs w:val="32"/>
        </w:rPr>
        <w:t>年</w:t>
      </w:r>
      <w:r>
        <w:rPr>
          <w:rFonts w:hint="eastAsia" w:ascii="黑体" w:hAnsi="宋体" w:eastAsia="黑体"/>
          <w:b/>
          <w:sz w:val="32"/>
          <w:szCs w:val="32"/>
          <w:lang w:val="en-US" w:eastAsia="zh-CN"/>
        </w:rPr>
        <w:t>4</w:t>
      </w:r>
      <w:r>
        <w:rPr>
          <w:rFonts w:hint="eastAsia" w:ascii="黑体" w:hAnsi="宋体" w:eastAsia="黑体"/>
          <w:b/>
          <w:sz w:val="32"/>
          <w:szCs w:val="32"/>
        </w:rPr>
        <w:t>月</w:t>
      </w:r>
    </w:p>
    <w:p>
      <w:pPr>
        <w:pStyle w:val="5"/>
        <w:overflowPunct w:val="0"/>
        <w:snapToGrid w:val="0"/>
        <w:spacing w:line="360" w:lineRule="auto"/>
        <w:jc w:val="both"/>
        <w:rPr>
          <w:rFonts w:ascii="黑体" w:hAnsi="Times New Roman" w:eastAsia="黑体"/>
          <w:b/>
          <w:sz w:val="32"/>
          <w:szCs w:val="32"/>
        </w:rPr>
      </w:pPr>
    </w:p>
    <w:p>
      <w:pPr>
        <w:pStyle w:val="5"/>
        <w:overflowPunct w:val="0"/>
        <w:snapToGrid w:val="0"/>
        <w:spacing w:line="360" w:lineRule="auto"/>
        <w:jc w:val="center"/>
        <w:rPr>
          <w:rFonts w:ascii="黑体" w:hAnsi="Times New Roman" w:eastAsia="黑体"/>
          <w:b/>
          <w:sz w:val="32"/>
          <w:szCs w:val="32"/>
        </w:rPr>
      </w:pPr>
      <w:r>
        <w:rPr>
          <w:rFonts w:hint="eastAsia" w:ascii="黑体" w:hAnsi="Times New Roman" w:eastAsia="黑体"/>
          <w:b/>
          <w:sz w:val="32"/>
          <w:szCs w:val="32"/>
        </w:rPr>
        <w:t>目     录</w:t>
      </w:r>
    </w:p>
    <w:p>
      <w:pPr>
        <w:pStyle w:val="8"/>
      </w:pPr>
      <w:r>
        <w:rPr>
          <w:rFonts w:hint="eastAsia"/>
        </w:rPr>
        <w:t>第一章  公告</w:t>
      </w:r>
    </w:p>
    <w:p>
      <w:pPr>
        <w:overflowPunct w:val="0"/>
        <w:spacing w:line="580" w:lineRule="exact"/>
        <w:rPr>
          <w:rFonts w:ascii="黑体" w:eastAsia="黑体"/>
          <w:sz w:val="24"/>
        </w:rPr>
      </w:pPr>
      <w:r>
        <w:rPr>
          <w:rFonts w:hint="eastAsia" w:ascii="黑体" w:eastAsia="黑体"/>
          <w:sz w:val="24"/>
        </w:rPr>
        <w:t>第二章  报价人须知</w:t>
      </w:r>
    </w:p>
    <w:p>
      <w:pPr>
        <w:overflowPunct w:val="0"/>
        <w:spacing w:line="580" w:lineRule="exact"/>
        <w:rPr>
          <w:rFonts w:ascii="黑体" w:eastAsia="黑体"/>
          <w:sz w:val="24"/>
        </w:rPr>
      </w:pPr>
      <w:r>
        <w:rPr>
          <w:rFonts w:hint="eastAsia" w:ascii="黑体" w:eastAsia="黑体"/>
          <w:sz w:val="24"/>
        </w:rPr>
        <w:t xml:space="preserve">    报价人须知前附表</w:t>
      </w:r>
    </w:p>
    <w:p>
      <w:pPr>
        <w:overflowPunct w:val="0"/>
        <w:spacing w:line="580" w:lineRule="exact"/>
        <w:ind w:firstLine="480" w:firstLineChars="200"/>
        <w:rPr>
          <w:rFonts w:ascii="黑体" w:eastAsia="黑体"/>
          <w:sz w:val="24"/>
        </w:rPr>
      </w:pPr>
      <w:r>
        <w:rPr>
          <w:rFonts w:hint="eastAsia" w:ascii="黑体" w:eastAsia="黑体"/>
          <w:sz w:val="24"/>
        </w:rPr>
        <w:t>一  总则</w:t>
      </w:r>
    </w:p>
    <w:p>
      <w:pPr>
        <w:overflowPunct w:val="0"/>
        <w:spacing w:line="580" w:lineRule="exact"/>
        <w:ind w:firstLine="480" w:firstLineChars="200"/>
        <w:rPr>
          <w:rFonts w:ascii="黑体" w:eastAsia="黑体"/>
          <w:sz w:val="24"/>
        </w:rPr>
      </w:pPr>
      <w:r>
        <w:rPr>
          <w:rFonts w:hint="eastAsia" w:ascii="黑体" w:eastAsia="黑体"/>
          <w:sz w:val="24"/>
        </w:rPr>
        <w:t xml:space="preserve">二  </w:t>
      </w:r>
      <w:r>
        <w:rPr>
          <w:rFonts w:hint="eastAsia" w:ascii="黑体" w:eastAsia="黑体"/>
          <w:sz w:val="24"/>
          <w:lang w:eastAsia="zh-CN"/>
        </w:rPr>
        <w:t>招标</w:t>
      </w:r>
      <w:r>
        <w:rPr>
          <w:rFonts w:hint="eastAsia" w:ascii="黑体" w:eastAsia="黑体"/>
          <w:sz w:val="24"/>
        </w:rPr>
        <w:t>文件</w:t>
      </w:r>
    </w:p>
    <w:p>
      <w:pPr>
        <w:overflowPunct w:val="0"/>
        <w:spacing w:line="580" w:lineRule="exact"/>
        <w:ind w:firstLine="480" w:firstLineChars="200"/>
        <w:rPr>
          <w:rFonts w:ascii="黑体" w:eastAsia="黑体"/>
          <w:sz w:val="24"/>
        </w:rPr>
      </w:pPr>
      <w:r>
        <w:rPr>
          <w:rFonts w:hint="eastAsia" w:ascii="黑体" w:eastAsia="黑体"/>
          <w:sz w:val="24"/>
        </w:rPr>
        <w:t>三  报价文件</w:t>
      </w:r>
    </w:p>
    <w:p>
      <w:pPr>
        <w:overflowPunct w:val="0"/>
        <w:spacing w:line="580" w:lineRule="exact"/>
        <w:ind w:firstLine="480" w:firstLineChars="200"/>
        <w:rPr>
          <w:rFonts w:ascii="黑体" w:eastAsia="黑体"/>
          <w:sz w:val="24"/>
        </w:rPr>
      </w:pPr>
      <w:r>
        <w:rPr>
          <w:rFonts w:hint="eastAsia" w:ascii="黑体" w:eastAsia="黑体"/>
          <w:sz w:val="24"/>
        </w:rPr>
        <w:t>四  报价</w:t>
      </w:r>
    </w:p>
    <w:p>
      <w:pPr>
        <w:overflowPunct w:val="0"/>
        <w:spacing w:line="580" w:lineRule="exact"/>
        <w:ind w:firstLine="480" w:firstLineChars="200"/>
        <w:rPr>
          <w:rFonts w:ascii="黑体" w:eastAsia="黑体"/>
          <w:sz w:val="24"/>
        </w:rPr>
      </w:pPr>
      <w:r>
        <w:rPr>
          <w:rFonts w:hint="eastAsia" w:ascii="黑体" w:eastAsia="黑体"/>
          <w:sz w:val="24"/>
        </w:rPr>
        <w:t>五  定价</w:t>
      </w:r>
    </w:p>
    <w:p>
      <w:pPr>
        <w:overflowPunct w:val="0"/>
        <w:spacing w:line="580" w:lineRule="exact"/>
        <w:ind w:firstLine="480" w:firstLineChars="200"/>
        <w:rPr>
          <w:rFonts w:ascii="黑体" w:eastAsia="黑体"/>
          <w:sz w:val="24"/>
        </w:rPr>
      </w:pPr>
      <w:r>
        <w:rPr>
          <w:rFonts w:hint="eastAsia" w:ascii="黑体" w:eastAsia="黑体"/>
          <w:sz w:val="24"/>
        </w:rPr>
        <w:t>六  合同授予</w:t>
      </w:r>
    </w:p>
    <w:p>
      <w:pPr>
        <w:overflowPunct w:val="0"/>
        <w:spacing w:line="580" w:lineRule="exact"/>
        <w:ind w:firstLine="480" w:firstLineChars="200"/>
        <w:rPr>
          <w:rFonts w:ascii="黑体" w:eastAsia="黑体"/>
          <w:sz w:val="24"/>
        </w:rPr>
      </w:pPr>
      <w:r>
        <w:rPr>
          <w:rFonts w:hint="eastAsia" w:ascii="黑体" w:eastAsia="黑体"/>
          <w:sz w:val="24"/>
        </w:rPr>
        <w:t>七  其他事项</w:t>
      </w:r>
    </w:p>
    <w:p>
      <w:pPr>
        <w:numPr>
          <w:ilvl w:val="0"/>
          <w:numId w:val="2"/>
        </w:numPr>
        <w:overflowPunct w:val="0"/>
        <w:spacing w:line="580" w:lineRule="exact"/>
        <w:rPr>
          <w:rFonts w:ascii="黑体" w:eastAsia="黑体"/>
          <w:sz w:val="24"/>
        </w:rPr>
      </w:pPr>
      <w:r>
        <w:rPr>
          <w:rFonts w:hint="eastAsia" w:ascii="黑体" w:eastAsia="黑体"/>
          <w:sz w:val="24"/>
        </w:rPr>
        <w:t xml:space="preserve"> 项目内容及要求</w:t>
      </w:r>
    </w:p>
    <w:p>
      <w:pPr>
        <w:overflowPunct w:val="0"/>
        <w:spacing w:line="580" w:lineRule="exact"/>
        <w:rPr>
          <w:rFonts w:ascii="黑体" w:eastAsia="黑体"/>
          <w:sz w:val="24"/>
        </w:rPr>
      </w:pPr>
      <w:r>
        <w:rPr>
          <w:rFonts w:hint="eastAsia" w:ascii="黑体" w:eastAsia="黑体"/>
          <w:sz w:val="24"/>
        </w:rPr>
        <w:t>第四章  报价文件格式</w:t>
      </w:r>
    </w:p>
    <w:p>
      <w:pPr>
        <w:overflowPunct w:val="0"/>
        <w:spacing w:line="580" w:lineRule="exact"/>
        <w:ind w:firstLine="480" w:firstLineChars="200"/>
        <w:rPr>
          <w:rFonts w:ascii="黑体" w:eastAsia="黑体"/>
          <w:sz w:val="24"/>
        </w:rPr>
      </w:pPr>
      <w:r>
        <w:rPr>
          <w:rFonts w:hint="eastAsia" w:ascii="黑体" w:eastAsia="黑体"/>
          <w:sz w:val="24"/>
        </w:rPr>
        <w:t>附件一：承诺函</w:t>
      </w:r>
    </w:p>
    <w:p>
      <w:pPr>
        <w:overflowPunct w:val="0"/>
        <w:spacing w:line="580" w:lineRule="exact"/>
        <w:ind w:firstLine="480" w:firstLineChars="200"/>
        <w:rPr>
          <w:rFonts w:ascii="黑体" w:eastAsia="黑体"/>
          <w:sz w:val="24"/>
        </w:rPr>
      </w:pPr>
      <w:r>
        <w:rPr>
          <w:rFonts w:hint="eastAsia" w:ascii="黑体" w:eastAsia="黑体"/>
          <w:sz w:val="24"/>
        </w:rPr>
        <w:t>附件二：报价表</w:t>
      </w:r>
    </w:p>
    <w:p>
      <w:pPr>
        <w:overflowPunct w:val="0"/>
        <w:spacing w:line="580" w:lineRule="exact"/>
        <w:ind w:firstLine="480" w:firstLineChars="200"/>
        <w:rPr>
          <w:rFonts w:hint="eastAsia" w:ascii="黑体" w:eastAsia="黑体"/>
          <w:sz w:val="24"/>
        </w:rPr>
      </w:pPr>
      <w:r>
        <w:rPr>
          <w:rFonts w:hint="eastAsia" w:ascii="黑体" w:eastAsia="黑体"/>
          <w:sz w:val="24"/>
        </w:rPr>
        <w:t>附件三：法定代表人授权委托书</w:t>
      </w:r>
    </w:p>
    <w:p>
      <w:pPr>
        <w:overflowPunct w:val="0"/>
        <w:spacing w:line="580" w:lineRule="exact"/>
        <w:ind w:firstLine="480" w:firstLineChars="200"/>
        <w:rPr>
          <w:rFonts w:hint="eastAsia" w:ascii="黑体" w:eastAsia="黑体"/>
          <w:sz w:val="24"/>
        </w:rPr>
      </w:pPr>
      <w:r>
        <w:rPr>
          <w:rFonts w:hint="eastAsia" w:ascii="黑体" w:eastAsia="黑体"/>
          <w:sz w:val="24"/>
        </w:rPr>
        <w:t>附件四：常州市同济中学社会实践活动评标综合评分表</w:t>
      </w:r>
    </w:p>
    <w:p>
      <w:pPr>
        <w:overflowPunct w:val="0"/>
        <w:spacing w:line="580" w:lineRule="exact"/>
        <w:ind w:firstLine="480" w:firstLineChars="200"/>
        <w:rPr>
          <w:rFonts w:hint="eastAsia" w:ascii="黑体" w:eastAsia="黑体"/>
          <w:sz w:val="24"/>
        </w:rPr>
      </w:pPr>
    </w:p>
    <w:p>
      <w:pPr>
        <w:overflowPunct w:val="0"/>
        <w:spacing w:line="580" w:lineRule="exact"/>
        <w:ind w:firstLine="480" w:firstLineChars="200"/>
        <w:rPr>
          <w:rFonts w:ascii="黑体" w:eastAsia="黑体"/>
          <w:sz w:val="24"/>
        </w:rPr>
      </w:pPr>
    </w:p>
    <w:p>
      <w:pPr>
        <w:overflowPunct w:val="0"/>
        <w:spacing w:line="580" w:lineRule="exact"/>
        <w:ind w:firstLine="480" w:firstLineChars="200"/>
        <w:rPr>
          <w:rFonts w:ascii="黑体" w:eastAsia="黑体"/>
          <w:sz w:val="24"/>
        </w:rPr>
      </w:pPr>
    </w:p>
    <w:p>
      <w:pPr>
        <w:overflowPunct w:val="0"/>
        <w:spacing w:line="580" w:lineRule="exact"/>
        <w:ind w:firstLine="480" w:firstLineChars="200"/>
        <w:rPr>
          <w:rFonts w:ascii="黑体" w:eastAsia="黑体"/>
          <w:sz w:val="24"/>
        </w:rPr>
      </w:pPr>
    </w:p>
    <w:p>
      <w:pPr>
        <w:pStyle w:val="2"/>
        <w:numPr>
          <w:ilvl w:val="0"/>
          <w:numId w:val="0"/>
        </w:numPr>
        <w:overflowPunct w:val="0"/>
        <w:snapToGrid w:val="0"/>
        <w:spacing w:before="0"/>
        <w:jc w:val="center"/>
        <w:rPr>
          <w:rFonts w:ascii="黑体" w:hAnsi="宋体"/>
          <w:b w:val="0"/>
          <w:sz w:val="21"/>
          <w:szCs w:val="21"/>
        </w:rPr>
      </w:pPr>
      <w:bookmarkStart w:id="0" w:name="_Toc377199621"/>
      <w:bookmarkStart w:id="1" w:name="_Toc377201757"/>
      <w:r>
        <w:rPr>
          <w:rFonts w:hint="eastAsia" w:ascii="黑体" w:hAnsi="宋体"/>
          <w:b w:val="0"/>
          <w:sz w:val="21"/>
          <w:szCs w:val="21"/>
        </w:rPr>
        <w:br w:type="page"/>
      </w:r>
    </w:p>
    <w:p>
      <w:pPr>
        <w:pStyle w:val="2"/>
        <w:numPr>
          <w:ilvl w:val="0"/>
          <w:numId w:val="0"/>
        </w:numPr>
        <w:overflowPunct w:val="0"/>
        <w:snapToGrid w:val="0"/>
        <w:spacing w:before="0"/>
        <w:jc w:val="center"/>
        <w:rPr>
          <w:rFonts w:ascii="黑体" w:hAnsi="宋体"/>
          <w:b w:val="0"/>
          <w:sz w:val="21"/>
          <w:szCs w:val="21"/>
        </w:rPr>
      </w:pPr>
      <w:r>
        <w:rPr>
          <w:rFonts w:hint="eastAsia" w:ascii="黑体" w:hAnsi="宋体"/>
          <w:b w:val="0"/>
          <w:sz w:val="21"/>
          <w:szCs w:val="21"/>
        </w:rPr>
        <w:t>第一章  公   告</w:t>
      </w:r>
      <w:bookmarkEnd w:id="0"/>
      <w:bookmarkEnd w:id="1"/>
    </w:p>
    <w:p>
      <w:pPr>
        <w:pStyle w:val="5"/>
        <w:overflowPunct w:val="0"/>
        <w:snapToGrid w:val="0"/>
        <w:spacing w:line="360" w:lineRule="auto"/>
        <w:jc w:val="center"/>
        <w:rPr>
          <w:rFonts w:hAnsi="宋体"/>
          <w:bCs/>
        </w:rPr>
      </w:pPr>
      <w:r>
        <w:rPr>
          <w:rFonts w:hint="eastAsia" w:hAnsi="宋体"/>
          <w:bCs/>
        </w:rPr>
        <w:t>常州市</w:t>
      </w:r>
      <w:r>
        <w:rPr>
          <w:rFonts w:hint="eastAsia" w:hAnsi="宋体"/>
          <w:bCs/>
          <w:lang w:val="en-US" w:eastAsia="zh-CN"/>
        </w:rPr>
        <w:t>同济</w:t>
      </w:r>
      <w:r>
        <w:rPr>
          <w:rFonts w:hint="eastAsia" w:hAnsi="宋体"/>
          <w:bCs/>
        </w:rPr>
        <w:t>中学</w:t>
      </w:r>
      <w:r>
        <w:rPr>
          <w:rFonts w:hint="eastAsia" w:hAnsi="宋体"/>
          <w:bCs/>
          <w:lang w:val="en-US" w:eastAsia="zh-CN"/>
        </w:rPr>
        <w:t>招标</w:t>
      </w:r>
      <w:r>
        <w:rPr>
          <w:rFonts w:hint="eastAsia" w:hAnsi="宋体"/>
          <w:bCs/>
        </w:rPr>
        <w:t>公告</w:t>
      </w:r>
    </w:p>
    <w:p>
      <w:pPr>
        <w:pStyle w:val="5"/>
        <w:overflowPunct w:val="0"/>
        <w:snapToGrid w:val="0"/>
        <w:spacing w:line="360" w:lineRule="auto"/>
        <w:jc w:val="center"/>
        <w:rPr>
          <w:rFonts w:hAnsi="宋体"/>
          <w:bCs/>
          <w:color w:val="auto"/>
        </w:rPr>
      </w:pPr>
      <w:r>
        <w:rPr>
          <w:rFonts w:hint="eastAsia" w:hAnsi="宋体"/>
          <w:bCs/>
          <w:color w:val="auto"/>
        </w:rPr>
        <w:t>常同</w:t>
      </w:r>
      <w:r>
        <w:rPr>
          <w:rFonts w:hint="eastAsia" w:hAnsi="宋体"/>
          <w:bCs/>
          <w:color w:val="auto"/>
          <w:lang w:val="en-US" w:eastAsia="zh-CN"/>
        </w:rPr>
        <w:t>竞磋</w:t>
      </w:r>
      <w:r>
        <w:rPr>
          <w:rFonts w:hint="eastAsia" w:hAnsi="宋体"/>
          <w:bCs/>
          <w:color w:val="auto"/>
        </w:rPr>
        <w:t>202</w:t>
      </w:r>
      <w:r>
        <w:rPr>
          <w:rFonts w:hint="eastAsia" w:hAnsi="宋体"/>
          <w:bCs/>
          <w:color w:val="auto"/>
          <w:lang w:val="en-US" w:eastAsia="zh-CN"/>
        </w:rPr>
        <w:t>4</w:t>
      </w:r>
      <w:r>
        <w:rPr>
          <w:rFonts w:hint="eastAsia" w:hAnsi="宋体"/>
          <w:bCs/>
          <w:color w:val="auto"/>
        </w:rPr>
        <w:t>[00</w:t>
      </w:r>
      <w:r>
        <w:rPr>
          <w:rFonts w:hint="eastAsia" w:hAnsi="宋体"/>
          <w:bCs/>
          <w:color w:val="auto"/>
          <w:lang w:val="en-US" w:eastAsia="zh-CN"/>
        </w:rPr>
        <w:t>1</w:t>
      </w:r>
      <w:r>
        <w:rPr>
          <w:rFonts w:hint="eastAsia" w:hAnsi="宋体"/>
          <w:bCs/>
          <w:color w:val="auto"/>
        </w:rPr>
        <w:t>]号</w:t>
      </w:r>
    </w:p>
    <w:p>
      <w:pPr>
        <w:numPr>
          <w:ilvl w:val="0"/>
          <w:numId w:val="3"/>
        </w:numPr>
        <w:spacing w:line="240" w:lineRule="auto"/>
        <w:rPr>
          <w:b/>
          <w:color w:val="auto"/>
          <w:szCs w:val="21"/>
        </w:rPr>
      </w:pPr>
      <w:r>
        <w:rPr>
          <w:rFonts w:hint="eastAsia"/>
          <w:b/>
          <w:color w:val="auto"/>
          <w:szCs w:val="21"/>
        </w:rPr>
        <w:t>项目概况</w:t>
      </w:r>
    </w:p>
    <w:p>
      <w:pPr>
        <w:numPr>
          <w:ilvl w:val="0"/>
          <w:numId w:val="4"/>
        </w:numPr>
        <w:spacing w:line="240" w:lineRule="auto"/>
        <w:rPr>
          <w:rFonts w:asciiTheme="minorEastAsia" w:hAnsiTheme="minorEastAsia" w:cstheme="minorEastAsia"/>
          <w:bCs/>
          <w:color w:val="auto"/>
          <w:szCs w:val="21"/>
        </w:rPr>
      </w:pPr>
      <w:r>
        <w:rPr>
          <w:rFonts w:hint="eastAsia" w:asciiTheme="minorEastAsia" w:hAnsiTheme="minorEastAsia" w:cstheme="minorEastAsia"/>
          <w:bCs/>
          <w:color w:val="auto"/>
          <w:szCs w:val="21"/>
        </w:rPr>
        <w:t>项目名称：常州市</w:t>
      </w:r>
      <w:r>
        <w:rPr>
          <w:rFonts w:hint="eastAsia" w:asciiTheme="minorEastAsia" w:hAnsiTheme="minorEastAsia" w:cstheme="minorEastAsia"/>
          <w:bCs/>
          <w:color w:val="auto"/>
          <w:szCs w:val="21"/>
          <w:lang w:val="en-US" w:eastAsia="zh-CN"/>
        </w:rPr>
        <w:t>同济</w:t>
      </w:r>
      <w:r>
        <w:rPr>
          <w:rFonts w:hint="eastAsia" w:asciiTheme="minorEastAsia" w:hAnsiTheme="minorEastAsia" w:cstheme="minorEastAsia"/>
          <w:bCs/>
          <w:color w:val="auto"/>
          <w:szCs w:val="21"/>
        </w:rPr>
        <w:t>中学202</w:t>
      </w:r>
      <w:r>
        <w:rPr>
          <w:rFonts w:hint="eastAsia" w:asciiTheme="minorEastAsia" w:hAnsiTheme="minorEastAsia" w:cstheme="minorEastAsia"/>
          <w:bCs/>
          <w:color w:val="auto"/>
          <w:szCs w:val="21"/>
          <w:lang w:val="en-US" w:eastAsia="zh-CN"/>
        </w:rPr>
        <w:t>3-2024</w:t>
      </w:r>
      <w:r>
        <w:rPr>
          <w:rFonts w:hint="eastAsia" w:asciiTheme="minorEastAsia" w:hAnsiTheme="minorEastAsia" w:cstheme="minorEastAsia"/>
          <w:bCs/>
          <w:color w:val="auto"/>
          <w:szCs w:val="21"/>
        </w:rPr>
        <w:t>学年第</w:t>
      </w:r>
      <w:r>
        <w:rPr>
          <w:rFonts w:hint="eastAsia" w:asciiTheme="minorEastAsia" w:hAnsiTheme="minorEastAsia" w:cstheme="minorEastAsia"/>
          <w:bCs/>
          <w:color w:val="auto"/>
          <w:szCs w:val="21"/>
          <w:lang w:val="en-US" w:eastAsia="zh-CN"/>
        </w:rPr>
        <w:t>二</w:t>
      </w:r>
      <w:r>
        <w:rPr>
          <w:rFonts w:hint="eastAsia" w:asciiTheme="minorEastAsia" w:hAnsiTheme="minorEastAsia" w:cstheme="minorEastAsia"/>
          <w:bCs/>
          <w:color w:val="auto"/>
          <w:szCs w:val="21"/>
        </w:rPr>
        <w:t>学期学生社会实践活动</w:t>
      </w:r>
    </w:p>
    <w:p>
      <w:pPr>
        <w:spacing w:line="240" w:lineRule="auto"/>
        <w:ind w:left="420"/>
        <w:rPr>
          <w:rFonts w:hint="eastAsia" w:asciiTheme="minorEastAsia" w:hAnsiTheme="minorEastAsia" w:cstheme="minorEastAsia"/>
          <w:b/>
          <w:bCs w:val="0"/>
          <w:color w:val="auto"/>
          <w:szCs w:val="21"/>
        </w:rPr>
      </w:pPr>
      <w:r>
        <w:rPr>
          <w:rFonts w:hint="eastAsia" w:asciiTheme="minorEastAsia" w:hAnsiTheme="minorEastAsia" w:cstheme="minorEastAsia"/>
          <w:b/>
          <w:bCs w:val="0"/>
          <w:color w:val="auto"/>
          <w:szCs w:val="21"/>
          <w:lang w:val="en-US" w:eastAsia="zh-CN"/>
        </w:rPr>
        <w:t>二、</w:t>
      </w:r>
      <w:r>
        <w:rPr>
          <w:rFonts w:hint="eastAsia" w:asciiTheme="minorEastAsia" w:hAnsiTheme="minorEastAsia" w:cstheme="minorEastAsia"/>
          <w:b/>
          <w:bCs w:val="0"/>
          <w:color w:val="auto"/>
          <w:szCs w:val="21"/>
        </w:rPr>
        <w:t>采购预算：</w:t>
      </w:r>
    </w:p>
    <w:p>
      <w:pPr>
        <w:spacing w:line="240" w:lineRule="auto"/>
        <w:ind w:left="420"/>
        <w:rPr>
          <w:rFonts w:hint="eastAsia" w:asciiTheme="minorEastAsia" w:hAnsiTheme="minorEastAsia" w:cstheme="minorEastAsia"/>
          <w:b w:val="0"/>
          <w:bCs/>
          <w:color w:val="auto"/>
          <w:szCs w:val="21"/>
        </w:rPr>
      </w:pPr>
      <w:r>
        <w:rPr>
          <w:rFonts w:hint="eastAsia" w:asciiTheme="minorEastAsia" w:hAnsiTheme="minorEastAsia" w:cstheme="minorEastAsia"/>
          <w:b w:val="0"/>
          <w:bCs/>
          <w:color w:val="auto"/>
          <w:szCs w:val="21"/>
          <w:lang w:val="en-US" w:eastAsia="zh-CN"/>
        </w:rPr>
        <w:t>七</w:t>
      </w:r>
      <w:r>
        <w:rPr>
          <w:rFonts w:hint="eastAsia" w:asciiTheme="minorEastAsia" w:hAnsiTheme="minorEastAsia" w:cstheme="minorEastAsia"/>
          <w:b w:val="0"/>
          <w:bCs/>
          <w:color w:val="auto"/>
          <w:szCs w:val="21"/>
        </w:rPr>
        <w:t>年级总价</w:t>
      </w:r>
      <w:r>
        <w:rPr>
          <w:rFonts w:hint="eastAsia" w:asciiTheme="minorEastAsia" w:hAnsiTheme="minorEastAsia" w:cstheme="minorEastAsia"/>
          <w:b w:val="0"/>
          <w:bCs/>
          <w:color w:val="auto"/>
          <w:szCs w:val="21"/>
          <w:lang w:val="en-US" w:eastAsia="zh-CN"/>
        </w:rPr>
        <w:t>32880</w:t>
      </w:r>
      <w:r>
        <w:rPr>
          <w:rFonts w:hint="eastAsia" w:asciiTheme="minorEastAsia" w:hAnsiTheme="minorEastAsia" w:cstheme="minorEastAsia"/>
          <w:b w:val="0"/>
          <w:bCs/>
          <w:color w:val="auto"/>
          <w:szCs w:val="21"/>
        </w:rPr>
        <w:t>元（1</w:t>
      </w:r>
      <w:r>
        <w:rPr>
          <w:rFonts w:hint="eastAsia" w:asciiTheme="minorEastAsia" w:hAnsiTheme="minorEastAsia" w:cstheme="minorEastAsia"/>
          <w:b w:val="0"/>
          <w:bCs/>
          <w:color w:val="auto"/>
          <w:szCs w:val="21"/>
          <w:lang w:val="en-US" w:eastAsia="zh-CN"/>
        </w:rPr>
        <w:t>2</w:t>
      </w:r>
      <w:r>
        <w:rPr>
          <w:rFonts w:hint="eastAsia" w:asciiTheme="minorEastAsia" w:hAnsiTheme="minorEastAsia" w:cstheme="minorEastAsia"/>
          <w:b w:val="0"/>
          <w:bCs/>
          <w:color w:val="auto"/>
          <w:szCs w:val="21"/>
        </w:rPr>
        <w:t>0元/生，先按</w:t>
      </w:r>
      <w:r>
        <w:rPr>
          <w:rFonts w:hint="eastAsia" w:asciiTheme="minorEastAsia" w:hAnsiTheme="minorEastAsia" w:cstheme="minorEastAsia"/>
          <w:b w:val="0"/>
          <w:bCs/>
          <w:color w:val="auto"/>
          <w:szCs w:val="21"/>
          <w:lang w:val="en-US" w:eastAsia="zh-CN"/>
        </w:rPr>
        <w:t>274</w:t>
      </w:r>
      <w:r>
        <w:rPr>
          <w:rFonts w:hint="eastAsia" w:asciiTheme="minorEastAsia" w:hAnsiTheme="minorEastAsia" w:cstheme="minorEastAsia"/>
          <w:b w:val="0"/>
          <w:bCs/>
          <w:color w:val="auto"/>
          <w:szCs w:val="21"/>
        </w:rPr>
        <w:t>名学生计算，按实结算）</w:t>
      </w:r>
    </w:p>
    <w:p>
      <w:pPr>
        <w:spacing w:line="240" w:lineRule="auto"/>
        <w:ind w:left="420"/>
        <w:rPr>
          <w:rFonts w:hint="eastAsia" w:asciiTheme="minorEastAsia" w:hAnsiTheme="minorEastAsia" w:cstheme="minorEastAsia"/>
          <w:b w:val="0"/>
          <w:bCs/>
          <w:color w:val="auto"/>
          <w:szCs w:val="21"/>
        </w:rPr>
      </w:pPr>
      <w:r>
        <w:rPr>
          <w:rFonts w:hint="eastAsia" w:asciiTheme="minorEastAsia" w:hAnsiTheme="minorEastAsia" w:cstheme="minorEastAsia"/>
          <w:b w:val="0"/>
          <w:bCs/>
          <w:color w:val="auto"/>
          <w:szCs w:val="21"/>
          <w:lang w:eastAsia="zh-CN"/>
        </w:rPr>
        <w:t>八</w:t>
      </w:r>
      <w:r>
        <w:rPr>
          <w:rFonts w:hint="eastAsia" w:asciiTheme="minorEastAsia" w:hAnsiTheme="minorEastAsia" w:cstheme="minorEastAsia"/>
          <w:b w:val="0"/>
          <w:bCs/>
          <w:color w:val="auto"/>
          <w:szCs w:val="21"/>
        </w:rPr>
        <w:t>年级总价</w:t>
      </w:r>
      <w:r>
        <w:rPr>
          <w:rFonts w:hint="eastAsia" w:asciiTheme="minorEastAsia" w:hAnsiTheme="minorEastAsia" w:cstheme="minorEastAsia"/>
          <w:b w:val="0"/>
          <w:bCs/>
          <w:color w:val="auto"/>
          <w:szCs w:val="21"/>
          <w:lang w:val="en-US" w:eastAsia="zh-CN"/>
        </w:rPr>
        <w:t>33120</w:t>
      </w:r>
      <w:r>
        <w:rPr>
          <w:rFonts w:hint="eastAsia" w:asciiTheme="minorEastAsia" w:hAnsiTheme="minorEastAsia" w:cstheme="minorEastAsia"/>
          <w:b w:val="0"/>
          <w:bCs/>
          <w:color w:val="auto"/>
          <w:szCs w:val="21"/>
        </w:rPr>
        <w:t>元（1</w:t>
      </w:r>
      <w:r>
        <w:rPr>
          <w:rFonts w:hint="eastAsia" w:asciiTheme="minorEastAsia" w:hAnsiTheme="minorEastAsia" w:cstheme="minorEastAsia"/>
          <w:b w:val="0"/>
          <w:bCs/>
          <w:color w:val="auto"/>
          <w:szCs w:val="21"/>
          <w:lang w:val="en-US" w:eastAsia="zh-CN"/>
        </w:rPr>
        <w:t>2</w:t>
      </w:r>
      <w:r>
        <w:rPr>
          <w:rFonts w:hint="eastAsia" w:asciiTheme="minorEastAsia" w:hAnsiTheme="minorEastAsia" w:cstheme="minorEastAsia"/>
          <w:b w:val="0"/>
          <w:bCs/>
          <w:color w:val="auto"/>
          <w:szCs w:val="21"/>
        </w:rPr>
        <w:t>0元/生，先按</w:t>
      </w:r>
      <w:r>
        <w:rPr>
          <w:rFonts w:hint="eastAsia" w:asciiTheme="minorEastAsia" w:hAnsiTheme="minorEastAsia" w:cstheme="minorEastAsia"/>
          <w:b w:val="0"/>
          <w:bCs/>
          <w:color w:val="auto"/>
          <w:szCs w:val="21"/>
          <w:lang w:val="en-US" w:eastAsia="zh-CN"/>
        </w:rPr>
        <w:t>276</w:t>
      </w:r>
      <w:r>
        <w:rPr>
          <w:rFonts w:hint="eastAsia" w:asciiTheme="minorEastAsia" w:hAnsiTheme="minorEastAsia" w:cstheme="minorEastAsia"/>
          <w:b w:val="0"/>
          <w:bCs/>
          <w:color w:val="auto"/>
          <w:szCs w:val="21"/>
        </w:rPr>
        <w:t>名学生计算，按实结算）</w:t>
      </w:r>
    </w:p>
    <w:p>
      <w:pPr>
        <w:spacing w:line="240" w:lineRule="auto"/>
        <w:ind w:left="420"/>
        <w:rPr>
          <w:b/>
          <w:szCs w:val="21"/>
        </w:rPr>
      </w:pPr>
      <w:r>
        <w:rPr>
          <w:rFonts w:hint="eastAsia" w:asciiTheme="minorEastAsia" w:hAnsiTheme="minorEastAsia" w:cstheme="minorEastAsia"/>
          <w:b w:val="0"/>
          <w:bCs/>
          <w:color w:val="auto"/>
          <w:szCs w:val="21"/>
          <w:lang w:eastAsia="zh-CN"/>
        </w:rPr>
        <w:t>九</w:t>
      </w:r>
      <w:r>
        <w:rPr>
          <w:rFonts w:hint="eastAsia" w:asciiTheme="minorEastAsia" w:hAnsiTheme="minorEastAsia" w:cstheme="minorEastAsia"/>
          <w:b w:val="0"/>
          <w:bCs/>
          <w:color w:val="auto"/>
          <w:szCs w:val="21"/>
        </w:rPr>
        <w:t>年级总价</w:t>
      </w:r>
      <w:r>
        <w:rPr>
          <w:rFonts w:hint="eastAsia" w:asciiTheme="minorEastAsia" w:hAnsiTheme="minorEastAsia" w:cstheme="minorEastAsia"/>
          <w:b w:val="0"/>
          <w:bCs/>
          <w:color w:val="auto"/>
          <w:szCs w:val="21"/>
          <w:lang w:val="en-US" w:eastAsia="zh-CN"/>
        </w:rPr>
        <w:t>26760</w:t>
      </w:r>
      <w:r>
        <w:rPr>
          <w:rFonts w:hint="eastAsia" w:asciiTheme="minorEastAsia" w:hAnsiTheme="minorEastAsia" w:cstheme="minorEastAsia"/>
          <w:b w:val="0"/>
          <w:bCs/>
          <w:color w:val="auto"/>
          <w:szCs w:val="21"/>
        </w:rPr>
        <w:t>元（1</w:t>
      </w:r>
      <w:r>
        <w:rPr>
          <w:rFonts w:hint="eastAsia" w:asciiTheme="minorEastAsia" w:hAnsiTheme="minorEastAsia" w:cstheme="minorEastAsia"/>
          <w:b w:val="0"/>
          <w:bCs/>
          <w:color w:val="auto"/>
          <w:szCs w:val="21"/>
          <w:lang w:val="en-US" w:eastAsia="zh-CN"/>
        </w:rPr>
        <w:t>2</w:t>
      </w:r>
      <w:r>
        <w:rPr>
          <w:rFonts w:hint="eastAsia" w:asciiTheme="minorEastAsia" w:hAnsiTheme="minorEastAsia" w:cstheme="minorEastAsia"/>
          <w:b w:val="0"/>
          <w:bCs/>
          <w:color w:val="auto"/>
          <w:szCs w:val="21"/>
        </w:rPr>
        <w:t>0元/生，先按</w:t>
      </w:r>
      <w:r>
        <w:rPr>
          <w:rFonts w:hint="eastAsia" w:asciiTheme="minorEastAsia" w:hAnsiTheme="minorEastAsia" w:cstheme="minorEastAsia"/>
          <w:b w:val="0"/>
          <w:bCs/>
          <w:color w:val="auto"/>
          <w:szCs w:val="21"/>
          <w:lang w:val="en-US" w:eastAsia="zh-CN"/>
        </w:rPr>
        <w:t>223</w:t>
      </w:r>
      <w:r>
        <w:rPr>
          <w:rFonts w:hint="eastAsia" w:asciiTheme="minorEastAsia" w:hAnsiTheme="minorEastAsia" w:cstheme="minorEastAsia"/>
          <w:b w:val="0"/>
          <w:bCs/>
          <w:color w:val="auto"/>
          <w:szCs w:val="21"/>
        </w:rPr>
        <w:t>名学生计算，按实结算）</w:t>
      </w:r>
    </w:p>
    <w:p>
      <w:pPr>
        <w:numPr>
          <w:numId w:val="0"/>
        </w:numPr>
        <w:spacing w:line="240" w:lineRule="auto"/>
        <w:ind w:left="420" w:leftChars="0"/>
        <w:rPr>
          <w:b/>
          <w:szCs w:val="21"/>
        </w:rPr>
      </w:pPr>
      <w:r>
        <w:rPr>
          <w:rFonts w:hint="eastAsia"/>
          <w:b/>
          <w:szCs w:val="21"/>
          <w:lang w:val="en-US" w:eastAsia="zh-CN"/>
        </w:rPr>
        <w:t>三、</w:t>
      </w:r>
      <w:r>
        <w:rPr>
          <w:rFonts w:hint="eastAsia"/>
          <w:b/>
          <w:szCs w:val="21"/>
        </w:rPr>
        <w:t>报价人资格要求</w:t>
      </w:r>
    </w:p>
    <w:p>
      <w:pPr>
        <w:numPr>
          <w:ilvl w:val="0"/>
          <w:numId w:val="5"/>
        </w:numPr>
        <w:spacing w:line="240" w:lineRule="auto"/>
        <w:rPr>
          <w:rFonts w:asciiTheme="minorEastAsia" w:hAnsiTheme="minorEastAsia" w:cstheme="minorEastAsia"/>
          <w:bCs/>
          <w:szCs w:val="21"/>
        </w:rPr>
      </w:pPr>
      <w:r>
        <w:rPr>
          <w:rFonts w:hint="eastAsia" w:asciiTheme="minorEastAsia" w:hAnsiTheme="minorEastAsia" w:cstheme="minorEastAsia"/>
          <w:bCs/>
          <w:szCs w:val="21"/>
        </w:rPr>
        <w:t>具备《中华人民共和国政府采购法》第二十二条规定的条件；</w:t>
      </w:r>
    </w:p>
    <w:p>
      <w:pPr>
        <w:numPr>
          <w:ilvl w:val="0"/>
          <w:numId w:val="5"/>
        </w:numPr>
        <w:spacing w:line="240" w:lineRule="auto"/>
        <w:rPr>
          <w:rFonts w:asciiTheme="minorEastAsia" w:hAnsiTheme="minorEastAsia" w:cstheme="minorEastAsia"/>
          <w:bCs/>
          <w:szCs w:val="21"/>
        </w:rPr>
      </w:pPr>
      <w:r>
        <w:rPr>
          <w:rFonts w:hint="eastAsia" w:asciiTheme="minorEastAsia" w:hAnsiTheme="minorEastAsia" w:cstheme="minorEastAsia"/>
          <w:bCs/>
          <w:szCs w:val="21"/>
        </w:rPr>
        <w:t>注册资金30万元及以上的单位；</w:t>
      </w:r>
    </w:p>
    <w:p>
      <w:pPr>
        <w:numPr>
          <w:ilvl w:val="0"/>
          <w:numId w:val="5"/>
        </w:numPr>
        <w:spacing w:line="240" w:lineRule="auto"/>
        <w:rPr>
          <w:rFonts w:asciiTheme="minorEastAsia" w:hAnsiTheme="minorEastAsia" w:cstheme="minorEastAsia"/>
          <w:bCs/>
          <w:szCs w:val="21"/>
        </w:rPr>
      </w:pPr>
      <w:r>
        <w:rPr>
          <w:rFonts w:hint="eastAsia" w:asciiTheme="minorEastAsia" w:hAnsiTheme="minorEastAsia" w:cstheme="minorEastAsia"/>
          <w:bCs/>
          <w:szCs w:val="21"/>
        </w:rPr>
        <w:t>报价人须具有201</w:t>
      </w:r>
      <w:r>
        <w:rPr>
          <w:rFonts w:hint="eastAsia" w:asciiTheme="minorEastAsia" w:hAnsiTheme="minorEastAsia" w:cstheme="minorEastAsia"/>
          <w:bCs/>
          <w:szCs w:val="21"/>
          <w:lang w:val="en-US" w:eastAsia="zh-CN"/>
        </w:rPr>
        <w:t>9</w:t>
      </w:r>
      <w:r>
        <w:rPr>
          <w:rFonts w:hint="eastAsia" w:asciiTheme="minorEastAsia" w:hAnsiTheme="minorEastAsia" w:cstheme="minorEastAsia"/>
          <w:bCs/>
          <w:szCs w:val="21"/>
        </w:rPr>
        <w:t>年1月1日以来1个（含）以上学校外出服务类项目，且单个项目合同金额不低于10万元的成功案例（提供合同原件，报价时备查。）；</w:t>
      </w:r>
    </w:p>
    <w:p>
      <w:pPr>
        <w:numPr>
          <w:ilvl w:val="0"/>
          <w:numId w:val="5"/>
        </w:numPr>
        <w:spacing w:line="240" w:lineRule="auto"/>
        <w:rPr>
          <w:rFonts w:asciiTheme="minorEastAsia" w:hAnsiTheme="minorEastAsia" w:cstheme="minorEastAsia"/>
          <w:bCs/>
          <w:szCs w:val="21"/>
        </w:rPr>
      </w:pPr>
      <w:r>
        <w:rPr>
          <w:rFonts w:hint="eastAsia" w:asciiTheme="minorEastAsia" w:hAnsiTheme="minorEastAsia" w:cstheme="minorEastAsia"/>
          <w:bCs/>
          <w:szCs w:val="21"/>
        </w:rPr>
        <w:t>本项目不接受联合体报价。</w:t>
      </w:r>
    </w:p>
    <w:p>
      <w:pPr>
        <w:numPr>
          <w:numId w:val="0"/>
        </w:numPr>
        <w:spacing w:line="240" w:lineRule="auto"/>
        <w:ind w:left="420" w:leftChars="0"/>
        <w:rPr>
          <w:b/>
          <w:szCs w:val="21"/>
        </w:rPr>
      </w:pPr>
      <w:r>
        <w:rPr>
          <w:rFonts w:hint="eastAsia"/>
          <w:b/>
          <w:szCs w:val="21"/>
          <w:lang w:val="en-US" w:eastAsia="zh-CN"/>
        </w:rPr>
        <w:t>四、</w:t>
      </w:r>
      <w:r>
        <w:rPr>
          <w:rFonts w:hint="eastAsia"/>
          <w:b/>
          <w:szCs w:val="21"/>
        </w:rPr>
        <w:t>澄清与答疑</w:t>
      </w:r>
    </w:p>
    <w:p>
      <w:pPr>
        <w:pStyle w:val="9"/>
        <w:spacing w:before="0" w:beforeAutospacing="0" w:after="0" w:afterAutospacing="0" w:line="240" w:lineRule="auto"/>
        <w:ind w:firstLine="480"/>
        <w:rPr>
          <w:rFonts w:ascii="Times New Roman" w:hAnsi="Times New Roman" w:cs="Times New Roman"/>
          <w:kern w:val="2"/>
          <w:sz w:val="21"/>
          <w:szCs w:val="21"/>
        </w:rPr>
      </w:pPr>
      <w:r>
        <w:rPr>
          <w:rFonts w:hint="eastAsia" w:ascii="Times New Roman" w:hAnsi="Times New Roman" w:cs="Times New Roman"/>
          <w:kern w:val="2"/>
          <w:sz w:val="21"/>
          <w:szCs w:val="21"/>
        </w:rPr>
        <w:t>若认为</w:t>
      </w:r>
      <w:r>
        <w:rPr>
          <w:rFonts w:hint="eastAsia" w:ascii="Times New Roman" w:hAnsi="Times New Roman" w:cs="Times New Roman"/>
          <w:kern w:val="2"/>
          <w:sz w:val="21"/>
          <w:szCs w:val="21"/>
          <w:lang w:eastAsia="zh-CN"/>
        </w:rPr>
        <w:t>招标</w:t>
      </w:r>
      <w:r>
        <w:rPr>
          <w:rFonts w:hint="eastAsia" w:ascii="Times New Roman" w:hAnsi="Times New Roman" w:cs="Times New Roman"/>
          <w:kern w:val="2"/>
          <w:sz w:val="21"/>
          <w:szCs w:val="21"/>
        </w:rPr>
        <w:t>文件中有倾向性或不公正性条款，可在议价定价时间前3天之前，以书面形式（加盖公章）向我校办公室提出质疑。对于没有提出质疑并参与该项目的供应商将被视为完全认同</w:t>
      </w:r>
      <w:r>
        <w:rPr>
          <w:rFonts w:hint="eastAsia" w:ascii="Times New Roman" w:hAnsi="Times New Roman" w:cs="Times New Roman"/>
          <w:kern w:val="2"/>
          <w:sz w:val="21"/>
          <w:szCs w:val="21"/>
          <w:lang w:val="en-US" w:eastAsia="zh-CN"/>
        </w:rPr>
        <w:t>招标文件</w:t>
      </w:r>
      <w:r>
        <w:rPr>
          <w:rFonts w:hint="eastAsia" w:ascii="Times New Roman" w:hAnsi="Times New Roman" w:cs="Times New Roman"/>
          <w:kern w:val="2"/>
          <w:sz w:val="21"/>
          <w:szCs w:val="21"/>
        </w:rPr>
        <w:t>文件，议价定价截止期后不再受理针对</w:t>
      </w:r>
      <w:r>
        <w:rPr>
          <w:rFonts w:hint="eastAsia" w:ascii="Times New Roman" w:hAnsi="Times New Roman" w:cs="Times New Roman"/>
          <w:kern w:val="2"/>
          <w:sz w:val="21"/>
          <w:szCs w:val="21"/>
          <w:lang w:val="en-US" w:eastAsia="zh-CN"/>
        </w:rPr>
        <w:t>招标文件</w:t>
      </w:r>
      <w:r>
        <w:rPr>
          <w:rFonts w:hint="eastAsia" w:ascii="Times New Roman" w:hAnsi="Times New Roman" w:cs="Times New Roman"/>
          <w:kern w:val="2"/>
          <w:sz w:val="21"/>
          <w:szCs w:val="21"/>
        </w:rPr>
        <w:t>文件相关的质疑。</w:t>
      </w:r>
    </w:p>
    <w:p>
      <w:pPr>
        <w:numPr>
          <w:ilvl w:val="0"/>
          <w:numId w:val="0"/>
        </w:numPr>
        <w:spacing w:line="240" w:lineRule="auto"/>
        <w:ind w:left="420" w:leftChars="0"/>
        <w:rPr>
          <w:rFonts w:hint="eastAsia"/>
          <w:b/>
          <w:szCs w:val="21"/>
          <w:lang w:val="en-US" w:eastAsia="zh-CN"/>
        </w:rPr>
      </w:pPr>
      <w:r>
        <w:rPr>
          <w:rFonts w:hint="eastAsia"/>
          <w:b/>
          <w:szCs w:val="21"/>
          <w:lang w:val="en-US" w:eastAsia="zh-CN"/>
        </w:rPr>
        <w:t>五、投标时间及地点</w:t>
      </w:r>
    </w:p>
    <w:p>
      <w:pPr>
        <w:pStyle w:val="9"/>
        <w:spacing w:before="0" w:beforeAutospacing="0" w:after="0" w:afterAutospacing="0" w:line="240" w:lineRule="auto"/>
        <w:ind w:firstLine="480"/>
        <w:rPr>
          <w:rFonts w:hint="default" w:ascii="Times New Roman" w:hAnsi="Times New Roman" w:cs="Times New Roman"/>
          <w:kern w:val="2"/>
          <w:sz w:val="21"/>
          <w:szCs w:val="21"/>
          <w:lang w:val="en-US"/>
        </w:rPr>
      </w:pPr>
      <w:r>
        <w:rPr>
          <w:rFonts w:hint="eastAsia" w:ascii="Times New Roman" w:hAnsi="Times New Roman" w:cs="Times New Roman"/>
          <w:kern w:val="2"/>
          <w:sz w:val="21"/>
          <w:szCs w:val="21"/>
          <w:lang w:val="en-US" w:eastAsia="zh-CN"/>
        </w:rPr>
        <w:t>1.投标文件</w:t>
      </w:r>
      <w:r>
        <w:rPr>
          <w:rFonts w:hint="eastAsia" w:ascii="Times New Roman" w:hAnsi="Times New Roman" w:cs="Times New Roman"/>
          <w:kern w:val="2"/>
          <w:sz w:val="21"/>
          <w:szCs w:val="21"/>
        </w:rPr>
        <w:t>接收</w:t>
      </w:r>
      <w:r>
        <w:rPr>
          <w:rFonts w:hint="eastAsia" w:ascii="Times New Roman" w:hAnsi="Times New Roman" w:cs="Times New Roman"/>
          <w:kern w:val="2"/>
          <w:sz w:val="21"/>
          <w:szCs w:val="21"/>
          <w:lang w:val="en-US" w:eastAsia="zh-CN"/>
        </w:rPr>
        <w:t>地点</w:t>
      </w:r>
      <w:r>
        <w:rPr>
          <w:rFonts w:hint="eastAsia" w:ascii="Times New Roman" w:hAnsi="Times New Roman" w:cs="Times New Roman"/>
          <w:kern w:val="2"/>
          <w:sz w:val="21"/>
          <w:szCs w:val="21"/>
        </w:rPr>
        <w:t>：常州市</w:t>
      </w:r>
      <w:r>
        <w:rPr>
          <w:rFonts w:hint="eastAsia" w:ascii="Times New Roman" w:hAnsi="Times New Roman" w:cs="Times New Roman"/>
          <w:kern w:val="2"/>
          <w:sz w:val="21"/>
          <w:szCs w:val="21"/>
          <w:lang w:val="en-US" w:eastAsia="zh-CN"/>
        </w:rPr>
        <w:t>同济中学4楼八年级办公室</w:t>
      </w:r>
    </w:p>
    <w:p>
      <w:pPr>
        <w:pStyle w:val="9"/>
        <w:spacing w:before="0" w:beforeAutospacing="0" w:after="0" w:afterAutospacing="0" w:line="240" w:lineRule="auto"/>
        <w:ind w:firstLine="480"/>
        <w:rPr>
          <w:rFonts w:hint="eastAsia" w:ascii="Times New Roman" w:hAnsi="Times New Roman" w:cs="Times New Roman"/>
          <w:kern w:val="2"/>
          <w:sz w:val="21"/>
          <w:szCs w:val="21"/>
        </w:rPr>
      </w:pPr>
      <w:r>
        <w:rPr>
          <w:rFonts w:hint="eastAsia" w:ascii="Times New Roman" w:hAnsi="Times New Roman" w:cs="Times New Roman"/>
          <w:kern w:val="2"/>
          <w:sz w:val="21"/>
          <w:szCs w:val="21"/>
          <w:lang w:val="en-US" w:eastAsia="zh-CN"/>
        </w:rPr>
        <w:t>2.</w:t>
      </w:r>
      <w:r>
        <w:rPr>
          <w:rFonts w:hint="eastAsia" w:ascii="Times New Roman" w:hAnsi="Times New Roman" w:cs="Times New Roman"/>
          <w:kern w:val="2"/>
          <w:sz w:val="21"/>
          <w:szCs w:val="21"/>
        </w:rPr>
        <w:t>投标文件递交截止时间：202</w:t>
      </w:r>
      <w:r>
        <w:rPr>
          <w:rFonts w:hint="eastAsia" w:ascii="Times New Roman" w:hAnsi="Times New Roman" w:cs="Times New Roman"/>
          <w:kern w:val="2"/>
          <w:sz w:val="21"/>
          <w:szCs w:val="21"/>
          <w:lang w:val="en-US" w:eastAsia="zh-CN"/>
        </w:rPr>
        <w:t>4</w:t>
      </w:r>
      <w:r>
        <w:rPr>
          <w:rFonts w:hint="eastAsia" w:ascii="Times New Roman" w:hAnsi="Times New Roman" w:cs="Times New Roman"/>
          <w:kern w:val="2"/>
          <w:sz w:val="21"/>
          <w:szCs w:val="21"/>
        </w:rPr>
        <w:t xml:space="preserve">年 </w:t>
      </w:r>
      <w:r>
        <w:rPr>
          <w:rFonts w:hint="eastAsia" w:ascii="Times New Roman" w:hAnsi="Times New Roman" w:cs="Times New Roman"/>
          <w:kern w:val="2"/>
          <w:sz w:val="21"/>
          <w:szCs w:val="21"/>
          <w:lang w:val="en-US" w:eastAsia="zh-CN"/>
        </w:rPr>
        <w:t>4</w:t>
      </w:r>
      <w:r>
        <w:rPr>
          <w:rFonts w:hint="eastAsia" w:ascii="Times New Roman" w:hAnsi="Times New Roman" w:cs="Times New Roman"/>
          <w:kern w:val="2"/>
          <w:sz w:val="21"/>
          <w:szCs w:val="21"/>
        </w:rPr>
        <w:t>月</w:t>
      </w:r>
      <w:r>
        <w:rPr>
          <w:rFonts w:hint="eastAsia" w:ascii="Times New Roman" w:hAnsi="Times New Roman" w:cs="Times New Roman"/>
          <w:kern w:val="2"/>
          <w:sz w:val="21"/>
          <w:szCs w:val="21"/>
          <w:lang w:val="en-US" w:eastAsia="zh-CN"/>
        </w:rPr>
        <w:t>1</w:t>
      </w:r>
      <w:r>
        <w:rPr>
          <w:rFonts w:hint="eastAsia" w:ascii="Times New Roman" w:hAnsi="Times New Roman" w:cs="Times New Roman"/>
          <w:kern w:val="2"/>
          <w:sz w:val="21"/>
          <w:szCs w:val="21"/>
        </w:rPr>
        <w:t>日 14:00</w:t>
      </w:r>
    </w:p>
    <w:p>
      <w:pPr>
        <w:pStyle w:val="9"/>
        <w:spacing w:before="0" w:beforeAutospacing="0" w:after="0" w:afterAutospacing="0" w:line="240" w:lineRule="auto"/>
        <w:ind w:firstLine="480"/>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3.投标人递交的投标文件密封装订，概不退还。</w:t>
      </w:r>
    </w:p>
    <w:p>
      <w:pPr>
        <w:numPr>
          <w:ilvl w:val="0"/>
          <w:numId w:val="0"/>
        </w:numPr>
        <w:spacing w:line="240" w:lineRule="auto"/>
        <w:ind w:left="420" w:leftChars="0"/>
        <w:rPr>
          <w:rFonts w:hint="eastAsia"/>
          <w:b/>
          <w:szCs w:val="21"/>
          <w:lang w:val="en-US" w:eastAsia="zh-CN"/>
        </w:rPr>
      </w:pPr>
      <w:r>
        <w:rPr>
          <w:rFonts w:hint="eastAsia"/>
          <w:b/>
          <w:szCs w:val="21"/>
          <w:lang w:val="en-US" w:eastAsia="zh-CN"/>
        </w:rPr>
        <w:t>六、定价时间及地点</w:t>
      </w:r>
    </w:p>
    <w:p>
      <w:pPr>
        <w:pStyle w:val="9"/>
        <w:spacing w:before="0" w:beforeAutospacing="0" w:after="0" w:afterAutospacing="0" w:line="240" w:lineRule="auto"/>
        <w:ind w:firstLine="480"/>
        <w:rPr>
          <w:rFonts w:hint="eastAsia" w:ascii="Times New Roman" w:hAnsi="Times New Roman" w:cs="Times New Roman"/>
          <w:kern w:val="2"/>
          <w:sz w:val="21"/>
          <w:szCs w:val="21"/>
        </w:rPr>
      </w:pPr>
      <w:r>
        <w:rPr>
          <w:rFonts w:hint="eastAsia" w:ascii="Times New Roman" w:hAnsi="Times New Roman" w:cs="Times New Roman"/>
          <w:kern w:val="2"/>
          <w:sz w:val="21"/>
          <w:szCs w:val="21"/>
        </w:rPr>
        <w:t>1．定价时间：202</w:t>
      </w:r>
      <w:r>
        <w:rPr>
          <w:rFonts w:hint="eastAsia" w:ascii="Times New Roman" w:hAnsi="Times New Roman" w:cs="Times New Roman"/>
          <w:kern w:val="2"/>
          <w:sz w:val="21"/>
          <w:szCs w:val="21"/>
          <w:lang w:val="en-US" w:eastAsia="zh-CN"/>
        </w:rPr>
        <w:t>4</w:t>
      </w:r>
      <w:r>
        <w:rPr>
          <w:rFonts w:hint="eastAsia" w:ascii="Times New Roman" w:hAnsi="Times New Roman" w:cs="Times New Roman"/>
          <w:kern w:val="2"/>
          <w:sz w:val="21"/>
          <w:szCs w:val="21"/>
        </w:rPr>
        <w:t>年</w:t>
      </w:r>
      <w:r>
        <w:rPr>
          <w:rFonts w:hint="eastAsia" w:ascii="Times New Roman" w:hAnsi="Times New Roman" w:cs="Times New Roman"/>
          <w:kern w:val="2"/>
          <w:sz w:val="21"/>
          <w:szCs w:val="21"/>
          <w:lang w:val="en-US" w:eastAsia="zh-CN"/>
        </w:rPr>
        <w:t>4</w:t>
      </w:r>
      <w:r>
        <w:rPr>
          <w:rFonts w:hint="eastAsia" w:ascii="Times New Roman" w:hAnsi="Times New Roman" w:cs="Times New Roman"/>
          <w:kern w:val="2"/>
          <w:sz w:val="21"/>
          <w:szCs w:val="21"/>
        </w:rPr>
        <w:t>月</w:t>
      </w:r>
      <w:r>
        <w:rPr>
          <w:rFonts w:hint="eastAsia" w:ascii="Times New Roman" w:hAnsi="Times New Roman" w:cs="Times New Roman"/>
          <w:kern w:val="2"/>
          <w:sz w:val="21"/>
          <w:szCs w:val="21"/>
          <w:lang w:val="en-US" w:eastAsia="zh-CN"/>
        </w:rPr>
        <w:t>3</w:t>
      </w:r>
      <w:r>
        <w:rPr>
          <w:rFonts w:hint="eastAsia" w:ascii="Times New Roman" w:hAnsi="Times New Roman" w:cs="Times New Roman"/>
          <w:kern w:val="2"/>
          <w:sz w:val="21"/>
          <w:szCs w:val="21"/>
        </w:rPr>
        <w:t>日</w:t>
      </w:r>
      <w:r>
        <w:rPr>
          <w:rFonts w:hint="eastAsia" w:ascii="Times New Roman" w:hAnsi="Times New Roman" w:cs="Times New Roman"/>
          <w:kern w:val="2"/>
          <w:sz w:val="21"/>
          <w:szCs w:val="21"/>
          <w:lang w:val="en-US" w:eastAsia="zh-CN"/>
        </w:rPr>
        <w:t>中</w:t>
      </w:r>
      <w:r>
        <w:rPr>
          <w:rFonts w:hint="eastAsia" w:ascii="Times New Roman" w:hAnsi="Times New Roman" w:cs="Times New Roman"/>
          <w:kern w:val="2"/>
          <w:sz w:val="21"/>
          <w:szCs w:val="21"/>
        </w:rPr>
        <w:t>午</w:t>
      </w:r>
      <w:r>
        <w:rPr>
          <w:rFonts w:hint="eastAsia" w:ascii="Times New Roman" w:hAnsi="Times New Roman" w:cs="Times New Roman"/>
          <w:kern w:val="2"/>
          <w:sz w:val="21"/>
          <w:szCs w:val="21"/>
          <w:lang w:val="en-US" w:eastAsia="zh-CN"/>
        </w:rPr>
        <w:t>12:30</w:t>
      </w:r>
      <w:r>
        <w:rPr>
          <w:rFonts w:hint="eastAsia" w:ascii="Times New Roman" w:hAnsi="Times New Roman" w:cs="Times New Roman"/>
          <w:kern w:val="2"/>
          <w:sz w:val="21"/>
          <w:szCs w:val="21"/>
        </w:rPr>
        <w:t>；</w:t>
      </w:r>
    </w:p>
    <w:p>
      <w:pPr>
        <w:pStyle w:val="9"/>
        <w:spacing w:before="0" w:beforeAutospacing="0" w:after="0" w:afterAutospacing="0" w:line="240" w:lineRule="auto"/>
        <w:ind w:firstLine="480"/>
        <w:rPr>
          <w:rFonts w:hint="default" w:ascii="Times New Roman" w:hAnsi="Times New Roman" w:cs="Times New Roman"/>
          <w:kern w:val="2"/>
          <w:sz w:val="21"/>
          <w:szCs w:val="21"/>
          <w:lang w:val="en-US"/>
        </w:rPr>
      </w:pPr>
      <w:r>
        <w:rPr>
          <w:rFonts w:hint="eastAsia" w:ascii="Times New Roman" w:hAnsi="Times New Roman" w:cs="Times New Roman"/>
          <w:kern w:val="2"/>
          <w:sz w:val="21"/>
          <w:szCs w:val="21"/>
        </w:rPr>
        <w:t>2．定价地点：常州市</w:t>
      </w:r>
      <w:r>
        <w:rPr>
          <w:rFonts w:hint="eastAsia" w:ascii="Times New Roman" w:hAnsi="Times New Roman" w:cs="Times New Roman"/>
          <w:kern w:val="2"/>
          <w:sz w:val="21"/>
          <w:szCs w:val="21"/>
          <w:lang w:val="en-US" w:eastAsia="zh-CN"/>
        </w:rPr>
        <w:t>同济中学同智楼5楼会议室。</w:t>
      </w:r>
    </w:p>
    <w:p>
      <w:pPr>
        <w:numPr>
          <w:ilvl w:val="0"/>
          <w:numId w:val="0"/>
        </w:numPr>
        <w:spacing w:line="240" w:lineRule="auto"/>
        <w:ind w:left="420" w:leftChars="0"/>
        <w:rPr>
          <w:rFonts w:hint="eastAsia"/>
          <w:b/>
          <w:szCs w:val="21"/>
          <w:lang w:val="en-US" w:eastAsia="zh-CN"/>
        </w:rPr>
      </w:pPr>
      <w:r>
        <w:rPr>
          <w:rFonts w:hint="eastAsia"/>
          <w:b/>
          <w:szCs w:val="21"/>
          <w:lang w:val="en-US" w:eastAsia="zh-CN"/>
        </w:rPr>
        <w:t>七、评标办法</w:t>
      </w:r>
    </w:p>
    <w:p>
      <w:pPr>
        <w:pStyle w:val="9"/>
        <w:spacing w:before="0" w:beforeAutospacing="0" w:after="0" w:afterAutospacing="0" w:line="240" w:lineRule="auto"/>
        <w:ind w:firstLine="480"/>
        <w:rPr>
          <w:rFonts w:hint="eastAsia" w:ascii="Times New Roman" w:hAnsi="Times New Roman" w:cs="Times New Roman"/>
          <w:kern w:val="2"/>
          <w:sz w:val="21"/>
          <w:szCs w:val="21"/>
        </w:rPr>
      </w:pPr>
      <w:r>
        <w:rPr>
          <w:rFonts w:hint="eastAsia" w:ascii="Times New Roman" w:hAnsi="Times New Roman" w:cs="Times New Roman"/>
          <w:kern w:val="2"/>
          <w:sz w:val="21"/>
          <w:szCs w:val="21"/>
          <w:lang w:val="en-US" w:eastAsia="zh-CN"/>
        </w:rPr>
        <w:t>本次采用综合评标，以120元/生标准，社会实践方案线路和所提供服务项目优者中标，根据得分情况并经过评标小组商议最终决定中标单位。本次评标人员由家长委员会代表、教师代表、校外行政人员组成。</w:t>
      </w:r>
      <w:r>
        <w:rPr>
          <w:rFonts w:hint="eastAsia" w:ascii="Times New Roman" w:hAnsi="Times New Roman" w:cs="Times New Roman"/>
          <w:kern w:val="2"/>
          <w:sz w:val="21"/>
          <w:szCs w:val="21"/>
        </w:rPr>
        <w:t> </w:t>
      </w:r>
    </w:p>
    <w:p>
      <w:pPr>
        <w:spacing w:line="480" w:lineRule="exact"/>
        <w:ind w:left="400"/>
        <w:jc w:val="right"/>
        <w:rPr>
          <w:rFonts w:asciiTheme="minorEastAsia" w:hAnsiTheme="minorEastAsia" w:cstheme="minorEastAsia"/>
          <w:bCs/>
          <w:szCs w:val="21"/>
        </w:rPr>
      </w:pPr>
      <w:r>
        <w:rPr>
          <w:rFonts w:hint="eastAsia" w:asciiTheme="minorEastAsia" w:hAnsiTheme="minorEastAsia" w:cstheme="minorEastAsia"/>
          <w:bCs/>
          <w:szCs w:val="21"/>
        </w:rPr>
        <w:t>常州市</w:t>
      </w:r>
      <w:r>
        <w:rPr>
          <w:rFonts w:hint="eastAsia" w:asciiTheme="minorEastAsia" w:hAnsiTheme="minorEastAsia" w:cstheme="minorEastAsia"/>
          <w:bCs/>
          <w:szCs w:val="21"/>
          <w:lang w:val="en-US" w:eastAsia="zh-CN"/>
        </w:rPr>
        <w:t>同济</w:t>
      </w:r>
      <w:r>
        <w:rPr>
          <w:rFonts w:hint="eastAsia" w:asciiTheme="minorEastAsia" w:hAnsiTheme="minorEastAsia" w:cstheme="minorEastAsia"/>
          <w:bCs/>
          <w:szCs w:val="21"/>
        </w:rPr>
        <w:t>中学</w:t>
      </w:r>
    </w:p>
    <w:p>
      <w:pPr>
        <w:spacing w:line="480" w:lineRule="exact"/>
        <w:ind w:left="400"/>
        <w:jc w:val="right"/>
        <w:rPr>
          <w:rFonts w:asciiTheme="minorEastAsia" w:hAnsiTheme="minorEastAsia" w:cstheme="minorEastAsia"/>
          <w:bCs/>
          <w:szCs w:val="21"/>
        </w:rPr>
      </w:pPr>
      <w:r>
        <w:rPr>
          <w:rFonts w:hint="eastAsia" w:asciiTheme="minorEastAsia" w:hAnsiTheme="minorEastAsia" w:cstheme="minorEastAsia"/>
          <w:bCs/>
          <w:szCs w:val="21"/>
        </w:rPr>
        <w:t>202</w:t>
      </w:r>
      <w:r>
        <w:rPr>
          <w:rFonts w:hint="eastAsia" w:asciiTheme="minorEastAsia" w:hAnsiTheme="minorEastAsia" w:cstheme="minorEastAsia"/>
          <w:bCs/>
          <w:szCs w:val="21"/>
          <w:lang w:val="en-US" w:eastAsia="zh-CN"/>
        </w:rPr>
        <w:t>4</w:t>
      </w:r>
      <w:r>
        <w:rPr>
          <w:rFonts w:hint="eastAsia" w:asciiTheme="minorEastAsia" w:hAnsiTheme="minorEastAsia" w:cstheme="minorEastAsia"/>
          <w:bCs/>
          <w:szCs w:val="21"/>
        </w:rPr>
        <w:t>年</w:t>
      </w:r>
      <w:r>
        <w:rPr>
          <w:rFonts w:hint="eastAsia" w:asciiTheme="minorEastAsia" w:hAnsiTheme="minorEastAsia" w:cstheme="minorEastAsia"/>
          <w:bCs/>
          <w:szCs w:val="21"/>
          <w:lang w:val="en-US" w:eastAsia="zh-CN"/>
        </w:rPr>
        <w:t>3</w:t>
      </w:r>
      <w:r>
        <w:rPr>
          <w:rFonts w:hint="eastAsia" w:asciiTheme="minorEastAsia" w:hAnsiTheme="minorEastAsia" w:cstheme="minorEastAsia"/>
          <w:bCs/>
          <w:szCs w:val="21"/>
        </w:rPr>
        <w:t>月</w:t>
      </w:r>
      <w:r>
        <w:rPr>
          <w:rFonts w:hint="eastAsia" w:ascii="黑体" w:hAnsi="宋体"/>
          <w:szCs w:val="21"/>
        </w:rPr>
        <w:br w:type="page"/>
      </w:r>
    </w:p>
    <w:p>
      <w:pPr>
        <w:pStyle w:val="2"/>
        <w:numPr>
          <w:ilvl w:val="0"/>
          <w:numId w:val="0"/>
        </w:numPr>
        <w:overflowPunct w:val="0"/>
        <w:snapToGrid w:val="0"/>
        <w:spacing w:before="0"/>
        <w:jc w:val="center"/>
        <w:rPr>
          <w:rFonts w:ascii="黑体" w:hAnsi="宋体"/>
          <w:b w:val="0"/>
          <w:sz w:val="21"/>
          <w:szCs w:val="21"/>
        </w:rPr>
      </w:pPr>
      <w:r>
        <w:rPr>
          <w:rFonts w:hint="eastAsia" w:ascii="黑体" w:hAnsi="宋体"/>
          <w:b w:val="0"/>
          <w:sz w:val="21"/>
          <w:szCs w:val="21"/>
        </w:rPr>
        <w:t>第二章  报价人须知</w:t>
      </w:r>
    </w:p>
    <w:p>
      <w:pPr>
        <w:pStyle w:val="3"/>
        <w:numPr>
          <w:ilvl w:val="0"/>
          <w:numId w:val="0"/>
        </w:numPr>
        <w:overflowPunct w:val="0"/>
        <w:snapToGrid w:val="0"/>
        <w:spacing w:before="0"/>
        <w:jc w:val="center"/>
        <w:rPr>
          <w:rFonts w:ascii="黑体" w:hAnsi="宋体"/>
          <w:b w:val="0"/>
          <w:sz w:val="21"/>
          <w:szCs w:val="21"/>
        </w:rPr>
      </w:pPr>
      <w:bookmarkStart w:id="2" w:name="_Toc377201759"/>
      <w:r>
        <w:rPr>
          <w:rFonts w:hint="eastAsia" w:ascii="黑体" w:hAnsi="宋体"/>
          <w:b w:val="0"/>
          <w:sz w:val="21"/>
          <w:szCs w:val="21"/>
        </w:rPr>
        <w:t>报价人须知前附表</w:t>
      </w:r>
      <w:bookmarkEnd w:id="2"/>
    </w:p>
    <w:tbl>
      <w:tblPr>
        <w:tblStyle w:val="10"/>
        <w:tblW w:w="9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913"/>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80" w:type="dxa"/>
            <w:vAlign w:val="center"/>
          </w:tcPr>
          <w:p>
            <w:pPr>
              <w:pStyle w:val="5"/>
              <w:overflowPunct w:val="0"/>
              <w:adjustRightInd w:val="0"/>
              <w:snapToGrid w:val="0"/>
              <w:jc w:val="center"/>
              <w:outlineLvl w:val="1"/>
              <w:rPr>
                <w:rFonts w:hAnsi="宋体"/>
              </w:rPr>
            </w:pPr>
            <w:bookmarkStart w:id="3" w:name="_Toc377199623"/>
            <w:r>
              <w:rPr>
                <w:rFonts w:hint="eastAsia" w:hAnsi="宋体"/>
              </w:rPr>
              <w:t>条款号</w:t>
            </w:r>
            <w:bookmarkEnd w:id="3"/>
          </w:p>
        </w:tc>
        <w:tc>
          <w:tcPr>
            <w:tcW w:w="2913" w:type="dxa"/>
            <w:vAlign w:val="center"/>
          </w:tcPr>
          <w:p>
            <w:pPr>
              <w:pStyle w:val="5"/>
              <w:overflowPunct w:val="0"/>
              <w:snapToGrid w:val="0"/>
              <w:jc w:val="center"/>
              <w:outlineLvl w:val="1"/>
              <w:rPr>
                <w:rFonts w:hAnsi="宋体"/>
              </w:rPr>
            </w:pPr>
            <w:bookmarkStart w:id="4" w:name="_Toc377199624"/>
            <w:r>
              <w:rPr>
                <w:rFonts w:hint="eastAsia" w:hAnsi="宋体"/>
              </w:rPr>
              <w:t>条款名称</w:t>
            </w:r>
            <w:bookmarkEnd w:id="4"/>
          </w:p>
        </w:tc>
        <w:tc>
          <w:tcPr>
            <w:tcW w:w="5447" w:type="dxa"/>
            <w:vAlign w:val="center"/>
          </w:tcPr>
          <w:p>
            <w:pPr>
              <w:pStyle w:val="5"/>
              <w:overflowPunct w:val="0"/>
              <w:snapToGrid w:val="0"/>
              <w:jc w:val="center"/>
              <w:outlineLvl w:val="1"/>
              <w:rPr>
                <w:rFonts w:hAnsi="宋体"/>
                <w:highlight w:val="green"/>
              </w:rPr>
            </w:pPr>
            <w:bookmarkStart w:id="5" w:name="_Toc377199625"/>
            <w:r>
              <w:rPr>
                <w:rFonts w:hint="eastAsia" w:hAnsi="宋体"/>
              </w:rPr>
              <w:t>详细内容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6" w:name="_Toc377199626"/>
            <w:r>
              <w:rPr>
                <w:rFonts w:hint="eastAsia" w:hAnsi="宋体"/>
              </w:rPr>
              <w:t>1.1</w:t>
            </w:r>
            <w:bookmarkEnd w:id="6"/>
          </w:p>
        </w:tc>
        <w:tc>
          <w:tcPr>
            <w:tcW w:w="2913" w:type="dxa"/>
            <w:vAlign w:val="center"/>
          </w:tcPr>
          <w:p>
            <w:pPr>
              <w:pStyle w:val="5"/>
              <w:overflowPunct w:val="0"/>
              <w:snapToGrid w:val="0"/>
              <w:spacing w:line="360" w:lineRule="auto"/>
              <w:jc w:val="center"/>
              <w:outlineLvl w:val="1"/>
              <w:rPr>
                <w:rFonts w:hAnsi="宋体"/>
              </w:rPr>
            </w:pPr>
            <w:r>
              <w:rPr>
                <w:rFonts w:hint="eastAsia" w:hAnsi="宋体"/>
              </w:rPr>
              <w:t>单位</w:t>
            </w:r>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7" w:name="_Toc377199632"/>
            <w:r>
              <w:rPr>
                <w:rFonts w:hint="eastAsia" w:hAnsi="宋体"/>
              </w:rPr>
              <w:t>1.2</w:t>
            </w:r>
            <w:bookmarkEnd w:id="7"/>
          </w:p>
        </w:tc>
        <w:tc>
          <w:tcPr>
            <w:tcW w:w="2913" w:type="dxa"/>
            <w:vAlign w:val="center"/>
          </w:tcPr>
          <w:p>
            <w:pPr>
              <w:pStyle w:val="5"/>
              <w:overflowPunct w:val="0"/>
              <w:snapToGrid w:val="0"/>
              <w:spacing w:line="360" w:lineRule="auto"/>
              <w:jc w:val="center"/>
              <w:outlineLvl w:val="1"/>
              <w:rPr>
                <w:rFonts w:hAnsi="宋体"/>
              </w:rPr>
            </w:pPr>
            <w:bookmarkStart w:id="8" w:name="_Toc377199633"/>
            <w:r>
              <w:rPr>
                <w:rFonts w:hint="eastAsia" w:hAnsi="宋体"/>
              </w:rPr>
              <w:t>采购代理机构</w:t>
            </w:r>
            <w:bookmarkEnd w:id="8"/>
          </w:p>
        </w:tc>
        <w:tc>
          <w:tcPr>
            <w:tcW w:w="5447" w:type="dxa"/>
            <w:vAlign w:val="center"/>
          </w:tcPr>
          <w:p>
            <w:pPr>
              <w:pStyle w:val="5"/>
              <w:overflowPunct w:val="0"/>
              <w:snapToGrid w:val="0"/>
              <w:jc w:val="left"/>
              <w:outlineLvl w:val="1"/>
              <w:rPr>
                <w:rFonts w:hAnsi="宋体"/>
                <w:highlight w:val="green"/>
              </w:rPr>
            </w:pPr>
            <w:r>
              <w:rPr>
                <w:rFonts w:hint="eastAsia"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9" w:name="_Toc377199638"/>
            <w:r>
              <w:rPr>
                <w:rFonts w:hint="eastAsia" w:hAnsi="宋体"/>
              </w:rPr>
              <w:t>1.3</w:t>
            </w:r>
            <w:bookmarkEnd w:id="9"/>
          </w:p>
        </w:tc>
        <w:tc>
          <w:tcPr>
            <w:tcW w:w="2913" w:type="dxa"/>
            <w:vAlign w:val="center"/>
          </w:tcPr>
          <w:p>
            <w:pPr>
              <w:pStyle w:val="5"/>
              <w:overflowPunct w:val="0"/>
              <w:snapToGrid w:val="0"/>
              <w:ind w:firstLine="945" w:firstLineChars="450"/>
              <w:outlineLvl w:val="1"/>
              <w:rPr>
                <w:rFonts w:hAnsi="宋体"/>
              </w:rPr>
            </w:pPr>
            <w:bookmarkStart w:id="10" w:name="_Toc377199639"/>
            <w:r>
              <w:rPr>
                <w:rFonts w:hint="eastAsia" w:hAnsi="宋体"/>
              </w:rPr>
              <w:t>项目名称</w:t>
            </w:r>
            <w:bookmarkEnd w:id="10"/>
          </w:p>
        </w:tc>
        <w:tc>
          <w:tcPr>
            <w:tcW w:w="5447" w:type="dxa"/>
            <w:vAlign w:val="center"/>
          </w:tcPr>
          <w:p>
            <w:pPr>
              <w:pStyle w:val="5"/>
              <w:overflowPunct w:val="0"/>
              <w:snapToGrid w:val="0"/>
              <w:outlineLvl w:val="1"/>
              <w:rPr>
                <w:rFonts w:hAnsi="宋体"/>
                <w:bCs/>
              </w:rPr>
            </w:pPr>
            <w:r>
              <w:rPr>
                <w:rFonts w:hint="eastAsia" w:hAnsi="宋体"/>
              </w:rPr>
              <w:t>见</w:t>
            </w:r>
            <w:r>
              <w:rPr>
                <w:rFonts w:hint="eastAsia" w:hAnsi="宋体"/>
                <w:lang w:eastAsia="zh-CN"/>
              </w:rPr>
              <w:t>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1" w:name="_Toc377199640"/>
            <w:r>
              <w:rPr>
                <w:rFonts w:hint="eastAsia" w:hAnsi="宋体"/>
              </w:rPr>
              <w:t>1.4</w:t>
            </w:r>
            <w:bookmarkEnd w:id="11"/>
          </w:p>
        </w:tc>
        <w:tc>
          <w:tcPr>
            <w:tcW w:w="2913" w:type="dxa"/>
            <w:vAlign w:val="center"/>
          </w:tcPr>
          <w:p>
            <w:pPr>
              <w:pStyle w:val="5"/>
              <w:overflowPunct w:val="0"/>
              <w:snapToGrid w:val="0"/>
              <w:jc w:val="center"/>
              <w:outlineLvl w:val="1"/>
              <w:rPr>
                <w:rFonts w:hAnsi="宋体"/>
              </w:rPr>
            </w:pPr>
            <w:bookmarkStart w:id="12" w:name="_Toc377199641"/>
            <w:r>
              <w:rPr>
                <w:rFonts w:hint="eastAsia" w:hAnsi="宋体"/>
              </w:rPr>
              <w:t>项目编号</w:t>
            </w:r>
            <w:bookmarkEnd w:id="12"/>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3" w:name="_Toc377199642"/>
            <w:r>
              <w:rPr>
                <w:rFonts w:hint="eastAsia" w:hAnsi="宋体"/>
              </w:rPr>
              <w:t>1.5</w:t>
            </w:r>
            <w:bookmarkEnd w:id="13"/>
          </w:p>
        </w:tc>
        <w:tc>
          <w:tcPr>
            <w:tcW w:w="2913" w:type="dxa"/>
            <w:vAlign w:val="center"/>
          </w:tcPr>
          <w:p>
            <w:pPr>
              <w:pStyle w:val="5"/>
              <w:overflowPunct w:val="0"/>
              <w:snapToGrid w:val="0"/>
              <w:jc w:val="center"/>
              <w:outlineLvl w:val="1"/>
              <w:rPr>
                <w:rFonts w:hAnsi="宋体"/>
              </w:rPr>
            </w:pPr>
            <w:bookmarkStart w:id="14" w:name="_Toc377199643"/>
            <w:r>
              <w:rPr>
                <w:rFonts w:hint="eastAsia" w:hAnsi="宋体"/>
              </w:rPr>
              <w:t>采购预算</w:t>
            </w:r>
            <w:bookmarkEnd w:id="14"/>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5" w:name="_Toc377199644"/>
            <w:r>
              <w:rPr>
                <w:rFonts w:hint="eastAsia" w:hAnsi="宋体"/>
              </w:rPr>
              <w:t>3.2</w:t>
            </w:r>
            <w:bookmarkEnd w:id="15"/>
          </w:p>
        </w:tc>
        <w:tc>
          <w:tcPr>
            <w:tcW w:w="2913" w:type="dxa"/>
            <w:vAlign w:val="center"/>
          </w:tcPr>
          <w:p>
            <w:pPr>
              <w:pStyle w:val="5"/>
              <w:overflowPunct w:val="0"/>
              <w:snapToGrid w:val="0"/>
              <w:jc w:val="center"/>
              <w:outlineLvl w:val="1"/>
              <w:rPr>
                <w:rFonts w:hAnsi="宋体"/>
                <w:highlight w:val="yellow"/>
              </w:rPr>
            </w:pPr>
            <w:bookmarkStart w:id="16" w:name="_Toc377199645"/>
            <w:r>
              <w:rPr>
                <w:rFonts w:hint="eastAsia" w:hAnsi="宋体"/>
                <w:bCs/>
              </w:rPr>
              <w:t>报价人应具备的特定条件</w:t>
            </w:r>
            <w:bookmarkEnd w:id="16"/>
          </w:p>
        </w:tc>
        <w:tc>
          <w:tcPr>
            <w:tcW w:w="5447" w:type="dxa"/>
            <w:vAlign w:val="center"/>
          </w:tcPr>
          <w:p>
            <w:pPr>
              <w:pStyle w:val="5"/>
              <w:overflowPunct w:val="0"/>
              <w:snapToGrid w:val="0"/>
              <w:outlineLvl w:val="1"/>
              <w:rPr>
                <w:rFonts w:hAnsi="宋体"/>
                <w:highlight w:val="green"/>
              </w:rPr>
            </w:pPr>
            <w:r>
              <w:rPr>
                <w:rFonts w:hint="eastAsia" w:hAnsi="宋体"/>
              </w:rPr>
              <w:t>见</w:t>
            </w:r>
            <w:r>
              <w:rPr>
                <w:rFonts w:hint="eastAsia" w:hAnsi="宋体"/>
                <w:lang w:eastAsia="zh-CN"/>
              </w:rPr>
              <w:t>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7" w:name="_Toc377199649"/>
            <w:r>
              <w:rPr>
                <w:rFonts w:hint="eastAsia" w:hAnsi="宋体"/>
              </w:rPr>
              <w:t>7.1</w:t>
            </w:r>
            <w:bookmarkEnd w:id="17"/>
          </w:p>
        </w:tc>
        <w:tc>
          <w:tcPr>
            <w:tcW w:w="2913" w:type="dxa"/>
            <w:vAlign w:val="center"/>
          </w:tcPr>
          <w:p>
            <w:pPr>
              <w:pStyle w:val="5"/>
              <w:overflowPunct w:val="0"/>
              <w:snapToGrid w:val="0"/>
              <w:jc w:val="center"/>
              <w:outlineLvl w:val="1"/>
              <w:rPr>
                <w:rFonts w:hAnsi="宋体"/>
              </w:rPr>
            </w:pPr>
            <w:bookmarkStart w:id="18" w:name="_Toc377199650"/>
            <w:r>
              <w:rPr>
                <w:rFonts w:hint="eastAsia" w:hAnsi="宋体"/>
              </w:rPr>
              <w:t>报价人要求澄清的截止时间</w:t>
            </w:r>
            <w:bookmarkEnd w:id="18"/>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9" w:name="_Toc377199652"/>
            <w:r>
              <w:rPr>
                <w:rFonts w:hint="eastAsia" w:hAnsi="宋体"/>
              </w:rPr>
              <w:t>8.7</w:t>
            </w:r>
            <w:bookmarkEnd w:id="19"/>
          </w:p>
        </w:tc>
        <w:tc>
          <w:tcPr>
            <w:tcW w:w="2913" w:type="dxa"/>
            <w:vAlign w:val="center"/>
          </w:tcPr>
          <w:p>
            <w:pPr>
              <w:pStyle w:val="5"/>
              <w:overflowPunct w:val="0"/>
              <w:snapToGrid w:val="0"/>
              <w:jc w:val="center"/>
              <w:outlineLvl w:val="1"/>
              <w:rPr>
                <w:rFonts w:hAnsi="宋体"/>
              </w:rPr>
            </w:pPr>
            <w:bookmarkStart w:id="20" w:name="_Toc377199653"/>
            <w:r>
              <w:rPr>
                <w:rFonts w:hint="eastAsia" w:hAnsi="宋体"/>
              </w:rPr>
              <w:t>报价文件份数</w:t>
            </w:r>
            <w:bookmarkEnd w:id="20"/>
          </w:p>
        </w:tc>
        <w:tc>
          <w:tcPr>
            <w:tcW w:w="5447" w:type="dxa"/>
            <w:vAlign w:val="center"/>
          </w:tcPr>
          <w:p>
            <w:pPr>
              <w:pStyle w:val="18"/>
              <w:overflowPunct w:val="0"/>
              <w:snapToGrid w:val="0"/>
              <w:jc w:val="both"/>
              <w:outlineLvl w:val="1"/>
              <w:rPr>
                <w:rFonts w:hAnsi="宋体"/>
              </w:rPr>
            </w:pPr>
            <w:bookmarkStart w:id="21" w:name="_Toc377199654"/>
            <w:r>
              <w:rPr>
                <w:rStyle w:val="19"/>
                <w:rFonts w:hint="eastAsia" w:hAnsi="宋体"/>
              </w:rPr>
              <w:t>正本一份（密封盖章）</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22" w:name="_Toc377199659"/>
            <w:r>
              <w:rPr>
                <w:rFonts w:hint="eastAsia" w:hAnsi="宋体"/>
              </w:rPr>
              <w:t>12.1</w:t>
            </w:r>
            <w:bookmarkEnd w:id="22"/>
          </w:p>
        </w:tc>
        <w:tc>
          <w:tcPr>
            <w:tcW w:w="2913" w:type="dxa"/>
            <w:vAlign w:val="center"/>
          </w:tcPr>
          <w:p>
            <w:pPr>
              <w:pStyle w:val="5"/>
              <w:overflowPunct w:val="0"/>
              <w:snapToGrid w:val="0"/>
              <w:jc w:val="center"/>
              <w:outlineLvl w:val="1"/>
              <w:rPr>
                <w:rFonts w:hAnsi="宋体"/>
              </w:rPr>
            </w:pPr>
            <w:bookmarkStart w:id="23" w:name="_Toc377199660"/>
            <w:r>
              <w:rPr>
                <w:rFonts w:hint="eastAsia" w:hAnsi="宋体"/>
              </w:rPr>
              <w:t>报价有效期</w:t>
            </w:r>
            <w:bookmarkEnd w:id="23"/>
          </w:p>
        </w:tc>
        <w:tc>
          <w:tcPr>
            <w:tcW w:w="5447" w:type="dxa"/>
            <w:vAlign w:val="center"/>
          </w:tcPr>
          <w:p>
            <w:pPr>
              <w:pStyle w:val="5"/>
              <w:overflowPunct w:val="0"/>
              <w:snapToGrid w:val="0"/>
              <w:outlineLvl w:val="1"/>
              <w:rPr>
                <w:rFonts w:hAnsi="宋体"/>
              </w:rPr>
            </w:pPr>
            <w:bookmarkStart w:id="24" w:name="_Toc377199661"/>
            <w:r>
              <w:rPr>
                <w:rStyle w:val="19"/>
                <w:rFonts w:hint="eastAsia" w:hAnsi="宋体"/>
              </w:rPr>
              <w:t>自报价截止时间起</w:t>
            </w:r>
            <w:r>
              <w:rPr>
                <w:rFonts w:hint="eastAsia" w:hAnsi="宋体"/>
              </w:rPr>
              <w:t>30</w:t>
            </w:r>
            <w:r>
              <w:rPr>
                <w:rStyle w:val="19"/>
                <w:rFonts w:hint="eastAsia" w:hAnsi="宋体"/>
              </w:rPr>
              <w:t>天</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snapToGrid w:val="0"/>
              <w:spacing w:line="360" w:lineRule="auto"/>
              <w:jc w:val="center"/>
              <w:outlineLvl w:val="1"/>
              <w:rPr>
                <w:rFonts w:hAnsi="宋体"/>
              </w:rPr>
            </w:pPr>
            <w:bookmarkStart w:id="25" w:name="_Toc377199665"/>
            <w:r>
              <w:rPr>
                <w:rFonts w:hint="eastAsia" w:hAnsi="宋体"/>
              </w:rPr>
              <w:t>1</w:t>
            </w:r>
            <w:r>
              <w:rPr>
                <w:rFonts w:hint="eastAsia" w:hAnsi="宋体"/>
                <w:lang w:val="en-US" w:eastAsia="zh-CN"/>
              </w:rPr>
              <w:t>4</w:t>
            </w:r>
            <w:r>
              <w:rPr>
                <w:rFonts w:hint="eastAsia" w:hAnsi="宋体"/>
              </w:rPr>
              <w:t>.1</w:t>
            </w:r>
            <w:bookmarkEnd w:id="25"/>
          </w:p>
        </w:tc>
        <w:tc>
          <w:tcPr>
            <w:tcW w:w="2913" w:type="dxa"/>
            <w:vAlign w:val="center"/>
          </w:tcPr>
          <w:p>
            <w:pPr>
              <w:pStyle w:val="5"/>
              <w:overflowPunct w:val="0"/>
              <w:snapToGrid w:val="0"/>
              <w:jc w:val="center"/>
              <w:outlineLvl w:val="1"/>
              <w:rPr>
                <w:rFonts w:hAnsi="宋体"/>
              </w:rPr>
            </w:pPr>
            <w:bookmarkStart w:id="26" w:name="_Toc377199666"/>
            <w:r>
              <w:rPr>
                <w:rFonts w:hint="eastAsia" w:hAnsi="宋体"/>
              </w:rPr>
              <w:t>报价截止时间（议价定价时间）</w:t>
            </w:r>
            <w:bookmarkEnd w:id="26"/>
          </w:p>
        </w:tc>
        <w:tc>
          <w:tcPr>
            <w:tcW w:w="5447" w:type="dxa"/>
            <w:vAlign w:val="center"/>
          </w:tcPr>
          <w:p>
            <w:pPr>
              <w:pStyle w:val="5"/>
              <w:overflowPunct w:val="0"/>
              <w:snapToGrid w:val="0"/>
              <w:outlineLvl w:val="1"/>
              <w:rPr>
                <w:bCs/>
              </w:rPr>
            </w:pPr>
            <w:r>
              <w:rPr>
                <w:rFonts w:hint="eastAsia" w:hAnsi="宋体"/>
              </w:rPr>
              <w:t>见</w:t>
            </w:r>
            <w:r>
              <w:rPr>
                <w:rFonts w:hint="eastAsia" w:hAnsi="宋体"/>
                <w:lang w:eastAsia="zh-CN"/>
              </w:rPr>
              <w:t>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80" w:type="dxa"/>
            <w:vAlign w:val="center"/>
          </w:tcPr>
          <w:p>
            <w:pPr>
              <w:pStyle w:val="5"/>
              <w:overflowPunct w:val="0"/>
              <w:snapToGrid w:val="0"/>
              <w:spacing w:line="360" w:lineRule="auto"/>
              <w:jc w:val="center"/>
              <w:outlineLvl w:val="1"/>
              <w:rPr>
                <w:rFonts w:hAnsi="宋体"/>
              </w:rPr>
            </w:pPr>
            <w:bookmarkStart w:id="27" w:name="_Toc377199668"/>
            <w:r>
              <w:rPr>
                <w:rFonts w:hint="eastAsia" w:hAnsi="宋体"/>
              </w:rPr>
              <w:t>1</w:t>
            </w:r>
            <w:r>
              <w:rPr>
                <w:rFonts w:hint="eastAsia" w:hAnsi="宋体"/>
                <w:lang w:val="en-US" w:eastAsia="zh-CN"/>
              </w:rPr>
              <w:t>4</w:t>
            </w:r>
            <w:r>
              <w:rPr>
                <w:rFonts w:hint="eastAsia" w:hAnsi="宋体"/>
              </w:rPr>
              <w:t>.2</w:t>
            </w:r>
            <w:bookmarkEnd w:id="27"/>
          </w:p>
        </w:tc>
        <w:tc>
          <w:tcPr>
            <w:tcW w:w="2913" w:type="dxa"/>
            <w:vAlign w:val="center"/>
          </w:tcPr>
          <w:p>
            <w:pPr>
              <w:pStyle w:val="5"/>
              <w:overflowPunct w:val="0"/>
              <w:snapToGrid w:val="0"/>
              <w:jc w:val="center"/>
              <w:outlineLvl w:val="1"/>
              <w:rPr>
                <w:rFonts w:hAnsi="宋体"/>
              </w:rPr>
            </w:pPr>
            <w:bookmarkStart w:id="28" w:name="_Toc377199669"/>
            <w:r>
              <w:rPr>
                <w:rFonts w:hint="eastAsia" w:hAnsi="宋体"/>
              </w:rPr>
              <w:t>递交报价文件地点</w:t>
            </w:r>
            <w:bookmarkEnd w:id="28"/>
          </w:p>
        </w:tc>
        <w:tc>
          <w:tcPr>
            <w:tcW w:w="5447" w:type="dxa"/>
            <w:vAlign w:val="center"/>
          </w:tcPr>
          <w:p>
            <w:pPr>
              <w:pStyle w:val="5"/>
              <w:overflowPunct w:val="0"/>
              <w:snapToGrid w:val="0"/>
              <w:outlineLvl w:val="1"/>
              <w:rPr>
                <w:rFonts w:hAnsi="宋体"/>
              </w:rPr>
            </w:pPr>
            <w:r>
              <w:rPr>
                <w:rStyle w:val="19"/>
                <w:rFonts w:hint="eastAsia" w:hAnsi="宋体"/>
              </w:rPr>
              <w:t>议价定价地点（见</w:t>
            </w:r>
            <w:r>
              <w:rPr>
                <w:rStyle w:val="19"/>
                <w:rFonts w:hint="eastAsia" w:hAnsi="宋体"/>
                <w:lang w:eastAsia="zh-CN"/>
              </w:rPr>
              <w:t>招标</w:t>
            </w:r>
            <w:r>
              <w:rPr>
                <w:rStyle w:val="19"/>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0" w:type="dxa"/>
            <w:vAlign w:val="center"/>
          </w:tcPr>
          <w:p>
            <w:pPr>
              <w:pStyle w:val="5"/>
              <w:overflowPunct w:val="0"/>
              <w:adjustRightInd w:val="0"/>
              <w:snapToGrid w:val="0"/>
              <w:spacing w:line="360" w:lineRule="auto"/>
              <w:jc w:val="center"/>
              <w:outlineLvl w:val="1"/>
              <w:rPr>
                <w:rFonts w:hAnsi="宋体"/>
              </w:rPr>
            </w:pPr>
            <w:bookmarkStart w:id="29" w:name="_Toc377199675"/>
            <w:r>
              <w:rPr>
                <w:rFonts w:hint="eastAsia" w:hAnsi="宋体"/>
              </w:rPr>
              <w:t>1</w:t>
            </w:r>
            <w:r>
              <w:rPr>
                <w:rFonts w:hint="eastAsia" w:hAnsi="宋体"/>
                <w:lang w:val="en-US" w:eastAsia="zh-CN"/>
              </w:rPr>
              <w:t>5</w:t>
            </w:r>
            <w:r>
              <w:rPr>
                <w:rFonts w:hint="eastAsia" w:hAnsi="宋体"/>
              </w:rPr>
              <w:t>.1</w:t>
            </w:r>
            <w:bookmarkEnd w:id="29"/>
          </w:p>
        </w:tc>
        <w:tc>
          <w:tcPr>
            <w:tcW w:w="2913" w:type="dxa"/>
            <w:vAlign w:val="center"/>
          </w:tcPr>
          <w:p>
            <w:pPr>
              <w:pStyle w:val="5"/>
              <w:overflowPunct w:val="0"/>
              <w:snapToGrid w:val="0"/>
              <w:jc w:val="center"/>
              <w:outlineLvl w:val="1"/>
              <w:rPr>
                <w:rFonts w:hAnsi="宋体"/>
              </w:rPr>
            </w:pPr>
            <w:bookmarkStart w:id="30" w:name="_Toc377199676"/>
            <w:r>
              <w:rPr>
                <w:rFonts w:hint="eastAsia" w:hAnsi="宋体"/>
              </w:rPr>
              <w:t>议价定价地点</w:t>
            </w:r>
            <w:bookmarkEnd w:id="30"/>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31" w:name="_Toc377199677"/>
            <w:r>
              <w:rPr>
                <w:rFonts w:hint="eastAsia" w:hAnsi="宋体"/>
              </w:rPr>
              <w:t>1</w:t>
            </w:r>
            <w:r>
              <w:rPr>
                <w:rFonts w:hint="eastAsia" w:hAnsi="宋体"/>
                <w:lang w:val="en-US" w:eastAsia="zh-CN"/>
              </w:rPr>
              <w:t>6</w:t>
            </w:r>
            <w:r>
              <w:rPr>
                <w:rFonts w:hint="eastAsia" w:hAnsi="宋体"/>
              </w:rPr>
              <w:t>.3</w:t>
            </w:r>
            <w:bookmarkEnd w:id="31"/>
          </w:p>
        </w:tc>
        <w:tc>
          <w:tcPr>
            <w:tcW w:w="2913" w:type="dxa"/>
            <w:vAlign w:val="center"/>
          </w:tcPr>
          <w:p>
            <w:pPr>
              <w:pStyle w:val="5"/>
              <w:overflowPunct w:val="0"/>
              <w:snapToGrid w:val="0"/>
              <w:jc w:val="center"/>
              <w:outlineLvl w:val="1"/>
              <w:rPr>
                <w:rFonts w:hAnsi="宋体"/>
              </w:rPr>
            </w:pPr>
            <w:r>
              <w:rPr>
                <w:rFonts w:hint="eastAsia" w:hAnsi="宋体"/>
              </w:rPr>
              <w:t>定价方法</w:t>
            </w:r>
          </w:p>
        </w:tc>
        <w:tc>
          <w:tcPr>
            <w:tcW w:w="5447" w:type="dxa"/>
            <w:vAlign w:val="center"/>
          </w:tcPr>
          <w:p>
            <w:pPr>
              <w:pStyle w:val="5"/>
              <w:overflowPunct w:val="0"/>
              <w:snapToGrid w:val="0"/>
              <w:outlineLvl w:val="1"/>
              <w:rPr>
                <w:rFonts w:hAnsi="宋体"/>
              </w:rPr>
            </w:pPr>
            <w:r>
              <w:rPr>
                <w:rFonts w:hint="eastAsia" w:hAnsi="宋体"/>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32" w:name="_Toc377199679"/>
            <w:r>
              <w:rPr>
                <w:rFonts w:hint="eastAsia" w:hAnsi="宋体"/>
              </w:rPr>
              <w:t>1</w:t>
            </w:r>
            <w:r>
              <w:rPr>
                <w:rFonts w:hint="eastAsia" w:hAnsi="宋体"/>
                <w:lang w:val="en-US" w:eastAsia="zh-CN"/>
              </w:rPr>
              <w:t>6</w:t>
            </w:r>
            <w:r>
              <w:rPr>
                <w:rFonts w:hint="eastAsia" w:hAnsi="宋体"/>
              </w:rPr>
              <w:t>.</w:t>
            </w:r>
            <w:bookmarkEnd w:id="32"/>
            <w:r>
              <w:rPr>
                <w:rFonts w:hint="eastAsia" w:hAnsi="宋体"/>
              </w:rPr>
              <w:t>4</w:t>
            </w:r>
          </w:p>
        </w:tc>
        <w:tc>
          <w:tcPr>
            <w:tcW w:w="2913" w:type="dxa"/>
            <w:vAlign w:val="center"/>
          </w:tcPr>
          <w:p>
            <w:pPr>
              <w:overflowPunct w:val="0"/>
              <w:autoSpaceDE w:val="0"/>
              <w:autoSpaceDN w:val="0"/>
              <w:adjustRightInd w:val="0"/>
              <w:snapToGrid w:val="0"/>
              <w:jc w:val="left"/>
              <w:outlineLvl w:val="1"/>
              <w:rPr>
                <w:rFonts w:ascii="宋体" w:hAnsi="宋体" w:cs="宋体"/>
                <w:kern w:val="0"/>
                <w:szCs w:val="21"/>
              </w:rPr>
            </w:pPr>
            <w:bookmarkStart w:id="33" w:name="_Toc377199680"/>
            <w:r>
              <w:rPr>
                <w:rFonts w:hint="eastAsia" w:ascii="宋体" w:hAnsi="宋体"/>
                <w:kern w:val="0"/>
                <w:szCs w:val="21"/>
              </w:rPr>
              <w:t>是否授权定价委员会确定定价人</w:t>
            </w:r>
            <w:bookmarkEnd w:id="33"/>
          </w:p>
        </w:tc>
        <w:tc>
          <w:tcPr>
            <w:tcW w:w="5447" w:type="dxa"/>
            <w:vAlign w:val="center"/>
          </w:tcPr>
          <w:p>
            <w:pPr>
              <w:pStyle w:val="5"/>
              <w:overflowPunct w:val="0"/>
              <w:snapToGrid w:val="0"/>
              <w:outlineLvl w:val="1"/>
              <w:rPr>
                <w:rFonts w:hAnsi="宋体"/>
                <w:highlight w:val="green"/>
              </w:rPr>
            </w:pPr>
            <w:bookmarkStart w:id="34" w:name="_Toc377199681"/>
            <w:r>
              <w:rPr>
                <w:rFonts w:hint="eastAsia" w:hAnsi="宋体"/>
              </w:rPr>
              <w:t>是（√）否（ ）</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0" w:type="dxa"/>
            <w:vAlign w:val="center"/>
          </w:tcPr>
          <w:p>
            <w:pPr>
              <w:pStyle w:val="5"/>
              <w:overflowPunct w:val="0"/>
              <w:adjustRightInd w:val="0"/>
              <w:snapToGrid w:val="0"/>
              <w:spacing w:line="360" w:lineRule="auto"/>
              <w:jc w:val="center"/>
              <w:outlineLvl w:val="1"/>
              <w:rPr>
                <w:rFonts w:hAnsi="宋体"/>
              </w:rPr>
            </w:pPr>
            <w:bookmarkStart w:id="35" w:name="_Toc377199685"/>
            <w:r>
              <w:rPr>
                <w:rFonts w:hint="eastAsia" w:hAnsi="宋体"/>
                <w:lang w:val="en-US" w:eastAsia="zh-CN"/>
              </w:rPr>
              <w:t>26</w:t>
            </w:r>
            <w:r>
              <w:rPr>
                <w:rFonts w:hint="eastAsia" w:hAnsi="宋体"/>
              </w:rPr>
              <w:t>.1</w:t>
            </w:r>
            <w:bookmarkEnd w:id="35"/>
          </w:p>
        </w:tc>
        <w:tc>
          <w:tcPr>
            <w:tcW w:w="2913" w:type="dxa"/>
            <w:vAlign w:val="center"/>
          </w:tcPr>
          <w:p>
            <w:pPr>
              <w:overflowPunct w:val="0"/>
              <w:autoSpaceDE w:val="0"/>
              <w:autoSpaceDN w:val="0"/>
              <w:adjustRightInd w:val="0"/>
              <w:snapToGrid w:val="0"/>
              <w:jc w:val="center"/>
              <w:outlineLvl w:val="1"/>
              <w:rPr>
                <w:rFonts w:ascii="宋体" w:hAnsi="宋体"/>
                <w:kern w:val="0"/>
                <w:szCs w:val="21"/>
              </w:rPr>
            </w:pPr>
            <w:bookmarkStart w:id="36" w:name="_Toc377199686"/>
            <w:r>
              <w:rPr>
                <w:rFonts w:hint="eastAsia" w:ascii="宋体" w:hAnsi="宋体"/>
                <w:kern w:val="0"/>
                <w:szCs w:val="21"/>
              </w:rPr>
              <w:t>需要补充的其他内容</w:t>
            </w:r>
            <w:bookmarkEnd w:id="36"/>
          </w:p>
        </w:tc>
        <w:tc>
          <w:tcPr>
            <w:tcW w:w="5447" w:type="dxa"/>
            <w:vAlign w:val="center"/>
          </w:tcPr>
          <w:p>
            <w:pPr>
              <w:pStyle w:val="5"/>
              <w:overflowPunct w:val="0"/>
              <w:snapToGrid w:val="0"/>
              <w:outlineLvl w:val="1"/>
              <w:rPr>
                <w:rFonts w:hAnsi="宋体"/>
                <w:highlight w:val="green"/>
              </w:rPr>
            </w:pPr>
            <w:r>
              <w:rPr>
                <w:rFonts w:hint="eastAsia" w:hAnsi="宋体"/>
              </w:rPr>
              <w:t>按</w:t>
            </w:r>
            <w:r>
              <w:rPr>
                <w:rFonts w:hint="eastAsia" w:hAnsi="宋体"/>
                <w:lang w:eastAsia="zh-CN"/>
              </w:rPr>
              <w:t>招标</w:t>
            </w:r>
            <w:r>
              <w:rPr>
                <w:rFonts w:hint="eastAsia" w:hAnsi="宋体"/>
              </w:rPr>
              <w:t>书中的要求提供</w:t>
            </w:r>
          </w:p>
        </w:tc>
      </w:tr>
    </w:tbl>
    <w:p>
      <w:pPr>
        <w:pStyle w:val="3"/>
        <w:numPr>
          <w:ilvl w:val="0"/>
          <w:numId w:val="0"/>
        </w:numPr>
        <w:overflowPunct w:val="0"/>
        <w:snapToGrid w:val="0"/>
        <w:spacing w:before="0"/>
        <w:ind w:left="425"/>
        <w:jc w:val="center"/>
        <w:rPr>
          <w:sz w:val="21"/>
          <w:szCs w:val="21"/>
        </w:rPr>
      </w:pPr>
      <w:r>
        <w:rPr>
          <w:sz w:val="21"/>
          <w:szCs w:val="21"/>
        </w:rPr>
        <w:br w:type="page"/>
      </w:r>
      <w:bookmarkStart w:id="37" w:name="_Toc377199687"/>
      <w:bookmarkStart w:id="38" w:name="_Toc377201760"/>
    </w:p>
    <w:p>
      <w:pPr>
        <w:pStyle w:val="3"/>
        <w:numPr>
          <w:ilvl w:val="0"/>
          <w:numId w:val="0"/>
        </w:numPr>
        <w:overflowPunct w:val="0"/>
        <w:snapToGrid w:val="0"/>
        <w:spacing w:before="0"/>
        <w:ind w:left="425"/>
        <w:jc w:val="center"/>
        <w:rPr>
          <w:rFonts w:ascii="黑体" w:hAnsi="宋体"/>
          <w:b w:val="0"/>
          <w:sz w:val="21"/>
          <w:szCs w:val="21"/>
        </w:rPr>
      </w:pPr>
      <w:r>
        <w:rPr>
          <w:rFonts w:hint="eastAsia" w:ascii="黑体" w:hAnsi="宋体"/>
          <w:b w:val="0"/>
          <w:sz w:val="21"/>
          <w:szCs w:val="21"/>
        </w:rPr>
        <w:t>一    总  则</w:t>
      </w:r>
      <w:bookmarkEnd w:id="37"/>
      <w:bookmarkEnd w:id="38"/>
    </w:p>
    <w:p>
      <w:pPr>
        <w:pStyle w:val="5"/>
        <w:overflowPunct w:val="0"/>
        <w:snapToGrid w:val="0"/>
        <w:spacing w:line="360" w:lineRule="auto"/>
        <w:ind w:left="212" w:hanging="212" w:hangingChars="101"/>
        <w:jc w:val="left"/>
        <w:rPr>
          <w:rFonts w:hAnsi="宋体"/>
          <w:bCs/>
        </w:rPr>
      </w:pPr>
      <w:r>
        <w:rPr>
          <w:rFonts w:hint="eastAsia" w:hAnsi="宋体"/>
          <w:bCs/>
        </w:rPr>
        <w:t>1. 项目概况</w:t>
      </w:r>
    </w:p>
    <w:p>
      <w:pPr>
        <w:pStyle w:val="5"/>
        <w:overflowPunct w:val="0"/>
        <w:snapToGrid w:val="0"/>
        <w:spacing w:line="360" w:lineRule="auto"/>
        <w:ind w:firstLine="420" w:firstLineChars="200"/>
        <w:jc w:val="left"/>
        <w:rPr>
          <w:rFonts w:hAnsi="宋体"/>
          <w:bCs/>
        </w:rPr>
      </w:pPr>
      <w:r>
        <w:rPr>
          <w:rFonts w:hint="eastAsia" w:hAnsi="宋体"/>
          <w:bCs/>
        </w:rPr>
        <w:t>1.1 单位：</w:t>
      </w:r>
      <w:r>
        <w:rPr>
          <w:rFonts w:hint="eastAsia" w:hAnsi="宋体"/>
        </w:rPr>
        <w:t>见</w:t>
      </w:r>
      <w:r>
        <w:rPr>
          <w:rFonts w:hint="eastAsia" w:hAnsi="宋体"/>
          <w:lang w:eastAsia="zh-CN"/>
        </w:rPr>
        <w:t>招标</w:t>
      </w:r>
      <w:r>
        <w:rPr>
          <w:rFonts w:hint="eastAsia" w:hAnsi="宋体"/>
        </w:rPr>
        <w:t>公告</w:t>
      </w:r>
      <w:r>
        <w:rPr>
          <w:rFonts w:hint="eastAsia" w:hAnsi="宋体"/>
          <w:bCs/>
        </w:rPr>
        <w:t>。</w:t>
      </w:r>
    </w:p>
    <w:p>
      <w:pPr>
        <w:pStyle w:val="18"/>
        <w:overflowPunct w:val="0"/>
        <w:snapToGrid w:val="0"/>
        <w:spacing w:line="360" w:lineRule="auto"/>
        <w:ind w:firstLine="420" w:firstLineChars="200"/>
        <w:jc w:val="both"/>
        <w:rPr>
          <w:rFonts w:ascii="文鼎CS楷体" w:eastAsia="文鼎CS楷体"/>
        </w:rPr>
      </w:pPr>
      <w:r>
        <w:rPr>
          <w:rFonts w:hint="eastAsia"/>
        </w:rPr>
        <w:t>1.2 采购代理机构：无</w:t>
      </w:r>
    </w:p>
    <w:p>
      <w:pPr>
        <w:pStyle w:val="5"/>
        <w:overflowPunct w:val="0"/>
        <w:snapToGrid w:val="0"/>
        <w:spacing w:line="360" w:lineRule="auto"/>
        <w:ind w:firstLine="420" w:firstLineChars="200"/>
        <w:jc w:val="left"/>
        <w:rPr>
          <w:rFonts w:ascii="文鼎CS楷体" w:eastAsia="文鼎CS楷体"/>
        </w:rPr>
      </w:pPr>
      <w:r>
        <w:rPr>
          <w:rFonts w:hint="eastAsia" w:ascii="文鼎CS楷体" w:eastAsia="文鼎CS楷体"/>
        </w:rPr>
        <w:t>1.3 项目名称：</w:t>
      </w:r>
      <w:r>
        <w:rPr>
          <w:rFonts w:hint="eastAsia" w:hAnsi="宋体"/>
        </w:rPr>
        <w:t>见</w:t>
      </w:r>
      <w:r>
        <w:rPr>
          <w:rFonts w:hint="eastAsia" w:hAnsi="宋体"/>
          <w:lang w:eastAsia="zh-CN"/>
        </w:rPr>
        <w:t>招标</w:t>
      </w:r>
      <w:r>
        <w:rPr>
          <w:rFonts w:hint="eastAsia" w:hAnsi="宋体"/>
        </w:rPr>
        <w:t>公告</w:t>
      </w:r>
      <w:r>
        <w:rPr>
          <w:rStyle w:val="19"/>
          <w:rFonts w:hint="eastAsia"/>
        </w:rPr>
        <w:t>。</w:t>
      </w:r>
    </w:p>
    <w:p>
      <w:pPr>
        <w:pStyle w:val="5"/>
        <w:overflowPunct w:val="0"/>
        <w:snapToGrid w:val="0"/>
        <w:spacing w:line="360" w:lineRule="auto"/>
        <w:ind w:firstLine="420" w:firstLineChars="200"/>
        <w:jc w:val="left"/>
        <w:rPr>
          <w:rStyle w:val="19"/>
        </w:rPr>
      </w:pPr>
      <w:r>
        <w:rPr>
          <w:rFonts w:hint="eastAsia" w:ascii="文鼎CS楷体" w:eastAsia="文鼎CS楷体"/>
        </w:rPr>
        <w:t>1.4 项目编号：</w:t>
      </w:r>
      <w:r>
        <w:rPr>
          <w:rFonts w:hint="eastAsia" w:hAnsi="宋体"/>
        </w:rPr>
        <w:t>见</w:t>
      </w:r>
      <w:r>
        <w:rPr>
          <w:rFonts w:hint="eastAsia" w:hAnsi="宋体"/>
          <w:lang w:eastAsia="zh-CN"/>
        </w:rPr>
        <w:t>招标</w:t>
      </w:r>
      <w:r>
        <w:rPr>
          <w:rFonts w:hint="eastAsia" w:hAnsi="宋体"/>
        </w:rPr>
        <w:t>公告</w:t>
      </w:r>
      <w:r>
        <w:rPr>
          <w:rStyle w:val="19"/>
          <w:rFonts w:hint="eastAsia"/>
        </w:rPr>
        <w:t>。</w:t>
      </w:r>
    </w:p>
    <w:p>
      <w:pPr>
        <w:pStyle w:val="5"/>
        <w:overflowPunct w:val="0"/>
        <w:snapToGrid w:val="0"/>
        <w:spacing w:line="360" w:lineRule="auto"/>
        <w:ind w:firstLine="420" w:firstLineChars="200"/>
        <w:jc w:val="left"/>
        <w:rPr>
          <w:rFonts w:hAnsi="宋体"/>
          <w:bCs/>
        </w:rPr>
      </w:pPr>
      <w:r>
        <w:rPr>
          <w:rFonts w:hint="eastAsia" w:hAnsi="宋体"/>
          <w:bCs/>
        </w:rPr>
        <w:t>1.5 采购预算：</w:t>
      </w:r>
      <w:r>
        <w:rPr>
          <w:rFonts w:hint="eastAsia" w:hAnsi="宋体"/>
        </w:rPr>
        <w:t>见</w:t>
      </w:r>
      <w:r>
        <w:rPr>
          <w:rFonts w:hint="eastAsia" w:hAnsi="宋体"/>
          <w:lang w:eastAsia="zh-CN"/>
        </w:rPr>
        <w:t>招标</w:t>
      </w:r>
      <w:r>
        <w:rPr>
          <w:rFonts w:hint="eastAsia" w:hAnsi="宋体"/>
        </w:rPr>
        <w:t>公告</w:t>
      </w:r>
      <w:r>
        <w:rPr>
          <w:rFonts w:hint="eastAsia" w:hAnsi="宋体"/>
          <w:bCs/>
        </w:rPr>
        <w:t>。</w:t>
      </w:r>
    </w:p>
    <w:p>
      <w:pPr>
        <w:pStyle w:val="5"/>
        <w:overflowPunct w:val="0"/>
        <w:snapToGrid w:val="0"/>
        <w:spacing w:line="360" w:lineRule="auto"/>
        <w:ind w:firstLine="420" w:firstLineChars="200"/>
        <w:jc w:val="left"/>
        <w:rPr>
          <w:rFonts w:hAnsi="宋体"/>
          <w:bCs/>
        </w:rPr>
      </w:pPr>
      <w:r>
        <w:rPr>
          <w:rFonts w:hint="eastAsia" w:hAnsi="宋体"/>
          <w:bCs/>
        </w:rPr>
        <w:t>1.6 资金来源：学生个人。</w:t>
      </w:r>
    </w:p>
    <w:p>
      <w:pPr>
        <w:pStyle w:val="5"/>
        <w:overflowPunct w:val="0"/>
        <w:snapToGrid w:val="0"/>
        <w:spacing w:line="360" w:lineRule="auto"/>
        <w:jc w:val="left"/>
        <w:rPr>
          <w:rFonts w:hAnsi="宋体"/>
          <w:bCs/>
        </w:rPr>
      </w:pPr>
      <w:r>
        <w:rPr>
          <w:rFonts w:hint="eastAsia" w:hAnsi="宋体"/>
          <w:bCs/>
        </w:rPr>
        <w:t xml:space="preserve">2. </w:t>
      </w:r>
      <w:r>
        <w:rPr>
          <w:rFonts w:hint="eastAsia" w:hAnsi="宋体"/>
          <w:bCs/>
          <w:lang w:eastAsia="zh-CN"/>
        </w:rPr>
        <w:t>招标</w:t>
      </w:r>
      <w:r>
        <w:rPr>
          <w:rFonts w:hint="eastAsia" w:hAnsi="宋体"/>
          <w:bCs/>
        </w:rPr>
        <w:t>信息发布：</w:t>
      </w:r>
    </w:p>
    <w:p>
      <w:pPr>
        <w:pStyle w:val="5"/>
        <w:overflowPunct w:val="0"/>
        <w:snapToGrid w:val="0"/>
        <w:spacing w:line="360" w:lineRule="auto"/>
        <w:ind w:firstLine="420" w:firstLineChars="200"/>
        <w:jc w:val="left"/>
        <w:rPr>
          <w:rFonts w:hAnsi="宋体"/>
          <w:bCs/>
        </w:rPr>
      </w:pPr>
      <w:r>
        <w:rPr>
          <w:rFonts w:hint="eastAsia" w:hAnsi="宋体"/>
          <w:bCs/>
          <w:lang w:val="en-US" w:eastAsia="zh-CN"/>
        </w:rPr>
        <w:t>校园网公告</w:t>
      </w:r>
    </w:p>
    <w:p>
      <w:pPr>
        <w:pStyle w:val="5"/>
        <w:overflowPunct w:val="0"/>
        <w:snapToGrid w:val="0"/>
        <w:spacing w:line="360" w:lineRule="auto"/>
        <w:ind w:left="212" w:hanging="212" w:hangingChars="101"/>
        <w:jc w:val="left"/>
        <w:rPr>
          <w:rFonts w:hAnsi="宋体"/>
          <w:bCs/>
        </w:rPr>
      </w:pPr>
      <w:r>
        <w:rPr>
          <w:rFonts w:hint="eastAsia" w:hAnsi="宋体"/>
          <w:bCs/>
        </w:rPr>
        <w:t>3. 报价人资格要求：</w:t>
      </w:r>
    </w:p>
    <w:p>
      <w:pPr>
        <w:pStyle w:val="5"/>
        <w:overflowPunct w:val="0"/>
        <w:snapToGrid w:val="0"/>
        <w:spacing w:line="360" w:lineRule="auto"/>
        <w:ind w:firstLine="420" w:firstLineChars="200"/>
        <w:rPr>
          <w:rFonts w:hAnsi="宋体"/>
          <w:bCs/>
        </w:rPr>
      </w:pPr>
      <w:r>
        <w:rPr>
          <w:rFonts w:hint="eastAsia" w:hAnsi="宋体"/>
          <w:bCs/>
        </w:rPr>
        <w:t>3.1 报价人应具备下列条件：</w:t>
      </w:r>
    </w:p>
    <w:p>
      <w:pPr>
        <w:pStyle w:val="5"/>
        <w:overflowPunct w:val="0"/>
        <w:snapToGrid w:val="0"/>
        <w:spacing w:line="360" w:lineRule="auto"/>
        <w:ind w:firstLine="420" w:firstLineChars="200"/>
        <w:rPr>
          <w:rFonts w:hAnsi="宋体"/>
          <w:bCs/>
        </w:rPr>
      </w:pPr>
      <w:r>
        <w:rPr>
          <w:rFonts w:hint="eastAsia" w:hAnsi="宋体"/>
          <w:bCs/>
        </w:rPr>
        <w:t>（1）具有独立承担民事责任的能力；</w:t>
      </w:r>
    </w:p>
    <w:p>
      <w:pPr>
        <w:pStyle w:val="5"/>
        <w:overflowPunct w:val="0"/>
        <w:snapToGrid w:val="0"/>
        <w:spacing w:line="360" w:lineRule="auto"/>
        <w:ind w:firstLine="420" w:firstLineChars="200"/>
        <w:rPr>
          <w:rFonts w:hAnsi="宋体"/>
          <w:bCs/>
        </w:rPr>
      </w:pPr>
      <w:r>
        <w:rPr>
          <w:rFonts w:hint="eastAsia" w:hAnsi="宋体"/>
          <w:bCs/>
        </w:rPr>
        <w:t>（2）具有良好的商业信誉和健全的财务会计制度；</w:t>
      </w:r>
    </w:p>
    <w:p>
      <w:pPr>
        <w:pStyle w:val="5"/>
        <w:overflowPunct w:val="0"/>
        <w:snapToGrid w:val="0"/>
        <w:spacing w:line="360" w:lineRule="auto"/>
        <w:ind w:firstLine="420" w:firstLineChars="200"/>
        <w:rPr>
          <w:rFonts w:hAnsi="宋体"/>
          <w:bCs/>
        </w:rPr>
      </w:pPr>
      <w:r>
        <w:rPr>
          <w:rFonts w:hint="eastAsia" w:hAnsi="宋体"/>
          <w:bCs/>
        </w:rPr>
        <w:t>（3）具有履行合同所必需的设备和专业技术能力；</w:t>
      </w:r>
    </w:p>
    <w:p>
      <w:pPr>
        <w:pStyle w:val="5"/>
        <w:overflowPunct w:val="0"/>
        <w:snapToGrid w:val="0"/>
        <w:spacing w:line="360" w:lineRule="auto"/>
        <w:ind w:firstLine="420" w:firstLineChars="200"/>
        <w:rPr>
          <w:rFonts w:hAnsi="宋体"/>
          <w:bCs/>
        </w:rPr>
      </w:pPr>
      <w:r>
        <w:rPr>
          <w:rFonts w:hint="eastAsia" w:hAnsi="宋体"/>
          <w:bCs/>
        </w:rPr>
        <w:t>（4）有依法缴纳税收和社会保障资金的良好记录；</w:t>
      </w:r>
    </w:p>
    <w:p>
      <w:pPr>
        <w:pStyle w:val="5"/>
        <w:overflowPunct w:val="0"/>
        <w:snapToGrid w:val="0"/>
        <w:spacing w:line="360" w:lineRule="auto"/>
        <w:ind w:firstLine="420" w:firstLineChars="200"/>
        <w:rPr>
          <w:rFonts w:hAnsi="宋体"/>
          <w:bCs/>
        </w:rPr>
      </w:pPr>
      <w:r>
        <w:rPr>
          <w:rFonts w:hint="eastAsia" w:hAnsi="宋体"/>
          <w:bCs/>
        </w:rPr>
        <w:t>（5）参加政府采购活动前三年内，在经营活动中没有重大违法记录；</w:t>
      </w:r>
    </w:p>
    <w:p>
      <w:pPr>
        <w:pStyle w:val="5"/>
        <w:overflowPunct w:val="0"/>
        <w:snapToGrid w:val="0"/>
        <w:spacing w:line="360" w:lineRule="auto"/>
        <w:ind w:firstLine="420" w:firstLineChars="200"/>
        <w:rPr>
          <w:rFonts w:hAnsi="宋体"/>
          <w:bCs/>
        </w:rPr>
      </w:pPr>
      <w:r>
        <w:rPr>
          <w:rFonts w:hint="eastAsia" w:hAnsi="宋体"/>
          <w:bCs/>
        </w:rPr>
        <w:t>（6）法律、行政法规规定的其他条件。</w:t>
      </w:r>
    </w:p>
    <w:p>
      <w:pPr>
        <w:pStyle w:val="5"/>
        <w:overflowPunct w:val="0"/>
        <w:snapToGrid w:val="0"/>
        <w:spacing w:line="360" w:lineRule="auto"/>
        <w:ind w:firstLine="420" w:firstLineChars="200"/>
        <w:rPr>
          <w:rFonts w:hAnsi="宋体"/>
          <w:bCs/>
        </w:rPr>
      </w:pPr>
      <w:r>
        <w:rPr>
          <w:rFonts w:hint="eastAsia" w:hAnsi="宋体"/>
          <w:bCs/>
        </w:rPr>
        <w:t>3.2 针对本项目，报价人应具备的特定条件：见报价人须知前附表。</w:t>
      </w:r>
    </w:p>
    <w:p>
      <w:pPr>
        <w:pStyle w:val="5"/>
        <w:overflowPunct w:val="0"/>
        <w:snapToGrid w:val="0"/>
        <w:spacing w:line="360" w:lineRule="auto"/>
        <w:ind w:left="212" w:hanging="212" w:hangingChars="101"/>
        <w:jc w:val="left"/>
        <w:rPr>
          <w:rFonts w:hAnsi="宋体"/>
          <w:bCs/>
        </w:rPr>
      </w:pPr>
      <w:r>
        <w:rPr>
          <w:rFonts w:hint="eastAsia" w:hAnsi="宋体"/>
          <w:bCs/>
        </w:rPr>
        <w:t>4. 质疑</w:t>
      </w:r>
    </w:p>
    <w:p>
      <w:pPr>
        <w:pStyle w:val="5"/>
        <w:overflowPunct w:val="0"/>
        <w:snapToGrid w:val="0"/>
        <w:spacing w:line="360" w:lineRule="auto"/>
        <w:ind w:left="2" w:leftChars="1" w:firstLine="420" w:firstLineChars="200"/>
        <w:jc w:val="left"/>
        <w:rPr>
          <w:rFonts w:hAnsi="宋体"/>
          <w:bCs/>
        </w:rPr>
      </w:pPr>
      <w:r>
        <w:rPr>
          <w:rFonts w:hint="eastAsia" w:hAnsi="宋体"/>
          <w:bCs/>
        </w:rPr>
        <w:t>4.1 报价人认为</w:t>
      </w:r>
      <w:r>
        <w:rPr>
          <w:rFonts w:hint="eastAsia" w:hAnsi="宋体"/>
          <w:bCs/>
          <w:lang w:eastAsia="zh-CN"/>
        </w:rPr>
        <w:t>招标</w:t>
      </w:r>
      <w:r>
        <w:rPr>
          <w:rFonts w:hint="eastAsia" w:hAnsi="宋体"/>
          <w:bCs/>
        </w:rPr>
        <w:t>文件、</w:t>
      </w:r>
      <w:r>
        <w:rPr>
          <w:rFonts w:hint="eastAsia" w:hAnsi="宋体"/>
          <w:lang w:eastAsia="zh-CN"/>
        </w:rPr>
        <w:t>招标</w:t>
      </w:r>
      <w:r>
        <w:rPr>
          <w:rFonts w:hint="eastAsia" w:hAnsi="宋体"/>
        </w:rPr>
        <w:t>过程和定价、成交结果使自己的权益受到损害的，可</w:t>
      </w:r>
      <w:r>
        <w:rPr>
          <w:rFonts w:hint="eastAsia" w:hAnsi="宋体"/>
          <w:bCs/>
        </w:rPr>
        <w:t>以</w:t>
      </w:r>
      <w:r>
        <w:rPr>
          <w:rFonts w:hint="eastAsia" w:hAnsi="宋体"/>
        </w:rPr>
        <w:t>在知道或者应知其权益受到损害之日起三个工作日内，以书面形式向学校</w:t>
      </w:r>
      <w:r>
        <w:rPr>
          <w:rFonts w:hint="eastAsia" w:hAnsi="宋体"/>
          <w:lang w:eastAsia="zh-CN"/>
        </w:rPr>
        <w:t>招标</w:t>
      </w:r>
      <w:r>
        <w:rPr>
          <w:rFonts w:hint="eastAsia" w:hAnsi="宋体"/>
        </w:rPr>
        <w:t>部门质疑。</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4.2 质疑材料应包括以下主要内容（并按照“谁主张、谁举证”的原则，附上相关证明材料。否则，不予受理）：</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（1）质疑项目名称、项目编号、</w:t>
      </w:r>
      <w:r>
        <w:rPr>
          <w:rFonts w:hint="eastAsia" w:ascii="宋体" w:hAnsi="宋体"/>
          <w:spacing w:val="6"/>
          <w:kern w:val="48"/>
          <w:szCs w:val="21"/>
          <w:lang w:eastAsia="zh-CN"/>
        </w:rPr>
        <w:t>招标</w:t>
      </w:r>
      <w:r>
        <w:rPr>
          <w:rFonts w:hint="eastAsia" w:ascii="宋体" w:hAnsi="宋体"/>
          <w:spacing w:val="6"/>
          <w:kern w:val="48"/>
          <w:szCs w:val="21"/>
        </w:rPr>
        <w:t>公告发布时间、议价定价时间；</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（2）质疑事项及法律依据（具体条款）；</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（3）质疑相关证明文件或证明材料。；</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（4）质疑供应商名称、地址、联系方式（包括手机、传真号码）；</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（5）法定代表人签字并加盖单位公章。</w:t>
      </w:r>
    </w:p>
    <w:p>
      <w:pPr>
        <w:overflowPunct w:val="0"/>
        <w:snapToGrid w:val="0"/>
        <w:spacing w:line="360" w:lineRule="auto"/>
        <w:ind w:firstLine="420" w:firstLineChars="200"/>
        <w:rPr>
          <w:rFonts w:ascii="宋体" w:hAnsi="宋体"/>
          <w:szCs w:val="21"/>
        </w:rPr>
      </w:pPr>
      <w:r>
        <w:rPr>
          <w:rFonts w:hint="eastAsia" w:ascii="宋体" w:hAnsi="宋体"/>
          <w:szCs w:val="21"/>
        </w:rPr>
        <w:t>4.3</w:t>
      </w:r>
      <w:r>
        <w:rPr>
          <w:rFonts w:hint="eastAsia" w:ascii="宋体"/>
          <w:szCs w:val="21"/>
        </w:rPr>
        <w:t>采购单位或</w:t>
      </w:r>
      <w:r>
        <w:rPr>
          <w:rFonts w:hint="eastAsia" w:hAnsi="宋体"/>
          <w:szCs w:val="21"/>
        </w:rPr>
        <w:t>采购代理机构</w:t>
      </w:r>
      <w:r>
        <w:rPr>
          <w:rFonts w:hint="eastAsia"/>
          <w:szCs w:val="21"/>
        </w:rPr>
        <w:t>自受理质疑之日起三个工作日内，对质疑事项作出答复，并以书面形式通知质疑单位商及其他有关单位或个人。</w:t>
      </w:r>
    </w:p>
    <w:p>
      <w:pPr>
        <w:pStyle w:val="5"/>
        <w:overflowPunct w:val="0"/>
        <w:snapToGrid w:val="0"/>
        <w:spacing w:line="360" w:lineRule="auto"/>
        <w:ind w:left="212" w:hanging="212" w:hangingChars="101"/>
        <w:jc w:val="left"/>
        <w:rPr>
          <w:rFonts w:hAnsi="宋体"/>
          <w:bCs/>
        </w:rPr>
      </w:pPr>
      <w:r>
        <w:rPr>
          <w:rFonts w:hint="eastAsia" w:hAnsi="宋体"/>
          <w:bCs/>
        </w:rPr>
        <w:t>5. 投诉</w:t>
      </w:r>
    </w:p>
    <w:p>
      <w:pPr>
        <w:pStyle w:val="5"/>
        <w:overflowPunct w:val="0"/>
        <w:snapToGrid w:val="0"/>
        <w:spacing w:line="360" w:lineRule="auto"/>
        <w:ind w:left="2" w:leftChars="1" w:firstLine="420" w:firstLineChars="200"/>
        <w:jc w:val="left"/>
        <w:rPr>
          <w:rFonts w:hAnsi="宋体"/>
          <w:bCs/>
        </w:rPr>
      </w:pPr>
      <w:r>
        <w:rPr>
          <w:rFonts w:hint="eastAsia"/>
        </w:rPr>
        <w:t>对学校答复不满意，或者学校未在规定期限内做出答复的，质疑单位可以在答复期满后三个工作日内向学校纪检部门提起投诉。</w:t>
      </w:r>
    </w:p>
    <w:p>
      <w:pPr>
        <w:pStyle w:val="5"/>
        <w:overflowPunct w:val="0"/>
        <w:snapToGrid w:val="0"/>
        <w:spacing w:line="360" w:lineRule="auto"/>
        <w:rPr>
          <w:rFonts w:hAnsi="宋体"/>
          <w:bCs/>
        </w:rPr>
      </w:pPr>
    </w:p>
    <w:p>
      <w:pPr>
        <w:pStyle w:val="3"/>
        <w:numPr>
          <w:ilvl w:val="0"/>
          <w:numId w:val="0"/>
        </w:numPr>
        <w:overflowPunct w:val="0"/>
        <w:snapToGrid w:val="0"/>
        <w:spacing w:before="0"/>
        <w:ind w:left="424" w:leftChars="202" w:firstLine="2100" w:firstLineChars="1000"/>
        <w:rPr>
          <w:rFonts w:ascii="黑体" w:hAnsi="宋体"/>
          <w:b w:val="0"/>
          <w:sz w:val="21"/>
          <w:szCs w:val="21"/>
        </w:rPr>
      </w:pPr>
      <w:bookmarkStart w:id="39" w:name="_Toc377199688"/>
      <w:bookmarkStart w:id="40" w:name="_Toc377201761"/>
      <w:r>
        <w:rPr>
          <w:rFonts w:hint="eastAsia" w:ascii="黑体" w:hAnsi="宋体"/>
          <w:b w:val="0"/>
          <w:sz w:val="21"/>
          <w:szCs w:val="21"/>
        </w:rPr>
        <w:t xml:space="preserve">二    </w:t>
      </w:r>
      <w:bookmarkEnd w:id="39"/>
      <w:bookmarkEnd w:id="40"/>
      <w:r>
        <w:rPr>
          <w:rFonts w:hint="eastAsia" w:ascii="黑体" w:hAnsi="宋体"/>
          <w:b w:val="0"/>
          <w:sz w:val="21"/>
          <w:szCs w:val="21"/>
          <w:lang w:eastAsia="zh-CN"/>
        </w:rPr>
        <w:t>招标</w:t>
      </w:r>
      <w:r>
        <w:rPr>
          <w:rFonts w:hint="eastAsia" w:ascii="黑体" w:hAnsi="宋体"/>
          <w:b w:val="0"/>
          <w:sz w:val="21"/>
          <w:szCs w:val="21"/>
        </w:rPr>
        <w:t>文件</w:t>
      </w:r>
    </w:p>
    <w:p>
      <w:pPr>
        <w:pStyle w:val="5"/>
        <w:overflowPunct w:val="0"/>
        <w:snapToGrid w:val="0"/>
        <w:spacing w:line="360" w:lineRule="auto"/>
        <w:rPr>
          <w:rStyle w:val="19"/>
        </w:rPr>
      </w:pPr>
      <w:r>
        <w:rPr>
          <w:rFonts w:hint="eastAsia" w:hAnsi="宋体"/>
          <w:bCs/>
        </w:rPr>
        <w:t xml:space="preserve">6. </w:t>
      </w:r>
      <w:r>
        <w:rPr>
          <w:rFonts w:hint="eastAsia" w:hAnsi="宋体"/>
          <w:bCs/>
          <w:lang w:eastAsia="zh-CN"/>
        </w:rPr>
        <w:t>招标</w:t>
      </w:r>
      <w:r>
        <w:rPr>
          <w:rFonts w:hint="eastAsia" w:hAnsi="宋体"/>
          <w:bCs/>
        </w:rPr>
        <w:t>文件的组成</w:t>
      </w:r>
    </w:p>
    <w:p>
      <w:pPr>
        <w:pStyle w:val="5"/>
        <w:overflowPunct w:val="0"/>
        <w:snapToGrid w:val="0"/>
        <w:spacing w:line="360" w:lineRule="auto"/>
        <w:ind w:firstLine="420" w:firstLineChars="200"/>
        <w:rPr>
          <w:rFonts w:hAnsi="宋体"/>
        </w:rPr>
      </w:pPr>
      <w:r>
        <w:rPr>
          <w:rFonts w:hint="eastAsia" w:hAnsi="宋体"/>
        </w:rPr>
        <w:t>6.1 本</w:t>
      </w:r>
      <w:r>
        <w:rPr>
          <w:rFonts w:hint="eastAsia" w:hAnsi="宋体"/>
          <w:bCs/>
          <w:lang w:eastAsia="zh-CN"/>
        </w:rPr>
        <w:t>招标</w:t>
      </w:r>
      <w:r>
        <w:rPr>
          <w:rFonts w:hint="eastAsia" w:hAnsi="宋体"/>
          <w:bCs/>
        </w:rPr>
        <w:t>文件</w:t>
      </w:r>
      <w:r>
        <w:rPr>
          <w:rFonts w:hint="eastAsia" w:hAnsi="宋体"/>
        </w:rPr>
        <w:t>包括四个章节，各章的内容如下：</w:t>
      </w:r>
    </w:p>
    <w:p>
      <w:pPr>
        <w:pStyle w:val="5"/>
        <w:overflowPunct w:val="0"/>
        <w:snapToGrid w:val="0"/>
        <w:spacing w:line="360" w:lineRule="auto"/>
        <w:ind w:firstLine="420" w:firstLineChars="200"/>
        <w:rPr>
          <w:rFonts w:hAnsi="宋体"/>
        </w:rPr>
      </w:pPr>
      <w:r>
        <w:rPr>
          <w:rFonts w:hint="eastAsia" w:hAnsi="宋体"/>
        </w:rPr>
        <w:t>第一章  公告</w:t>
      </w:r>
    </w:p>
    <w:p>
      <w:pPr>
        <w:pStyle w:val="5"/>
        <w:overflowPunct w:val="0"/>
        <w:snapToGrid w:val="0"/>
        <w:spacing w:line="360" w:lineRule="auto"/>
        <w:ind w:firstLine="420" w:firstLineChars="200"/>
        <w:rPr>
          <w:rFonts w:hAnsi="宋体"/>
        </w:rPr>
      </w:pPr>
      <w:r>
        <w:rPr>
          <w:rFonts w:hint="eastAsia" w:hAnsi="宋体"/>
        </w:rPr>
        <w:t>第二章  报价人须知</w:t>
      </w:r>
    </w:p>
    <w:p>
      <w:pPr>
        <w:pStyle w:val="5"/>
        <w:overflowPunct w:val="0"/>
        <w:snapToGrid w:val="0"/>
        <w:spacing w:line="360" w:lineRule="auto"/>
        <w:ind w:firstLine="420" w:firstLineChars="200"/>
        <w:rPr>
          <w:rFonts w:hAnsi="宋体"/>
        </w:rPr>
      </w:pPr>
      <w:r>
        <w:rPr>
          <w:rFonts w:hint="eastAsia" w:hAnsi="宋体"/>
        </w:rPr>
        <w:t>第三章  项目内容及要求</w:t>
      </w:r>
    </w:p>
    <w:p>
      <w:pPr>
        <w:pStyle w:val="5"/>
        <w:overflowPunct w:val="0"/>
        <w:snapToGrid w:val="0"/>
        <w:spacing w:line="360" w:lineRule="auto"/>
        <w:ind w:firstLine="420" w:firstLineChars="200"/>
        <w:rPr>
          <w:rFonts w:hAnsi="宋体"/>
        </w:rPr>
      </w:pPr>
      <w:r>
        <w:rPr>
          <w:rFonts w:hint="eastAsia" w:hAnsi="宋体"/>
        </w:rPr>
        <w:t>第四章  报价文件格式</w:t>
      </w:r>
    </w:p>
    <w:p>
      <w:pPr>
        <w:pStyle w:val="5"/>
        <w:overflowPunct w:val="0"/>
        <w:snapToGrid w:val="0"/>
        <w:spacing w:line="360" w:lineRule="auto"/>
        <w:ind w:firstLine="420" w:firstLineChars="200"/>
        <w:rPr>
          <w:rFonts w:hAnsi="宋体"/>
        </w:rPr>
      </w:pPr>
      <w:r>
        <w:rPr>
          <w:rFonts w:hint="eastAsia" w:hAnsi="宋体"/>
        </w:rPr>
        <w:t>6.2 根据本章第7.2项、第7.3项的规定对</w:t>
      </w:r>
      <w:r>
        <w:rPr>
          <w:rFonts w:hint="eastAsia" w:hAnsi="宋体"/>
          <w:lang w:eastAsia="zh-CN"/>
        </w:rPr>
        <w:t>招标</w:t>
      </w:r>
      <w:r>
        <w:rPr>
          <w:rFonts w:hint="eastAsia" w:hAnsi="宋体"/>
        </w:rPr>
        <w:t>文件所做的澄清、修改，构成</w:t>
      </w:r>
      <w:r>
        <w:rPr>
          <w:rFonts w:hint="eastAsia" w:hAnsi="宋体"/>
          <w:lang w:eastAsia="zh-CN"/>
        </w:rPr>
        <w:t>招标</w:t>
      </w:r>
      <w:r>
        <w:rPr>
          <w:rFonts w:hint="eastAsia" w:hAnsi="宋体"/>
        </w:rPr>
        <w:t>文件的组成部分。当</w:t>
      </w:r>
      <w:r>
        <w:rPr>
          <w:rFonts w:hint="eastAsia" w:hAnsi="宋体"/>
          <w:lang w:eastAsia="zh-CN"/>
        </w:rPr>
        <w:t>招标</w:t>
      </w:r>
      <w:r>
        <w:rPr>
          <w:rFonts w:hint="eastAsia" w:hAnsi="宋体"/>
        </w:rPr>
        <w:t>文件与</w:t>
      </w:r>
      <w:r>
        <w:rPr>
          <w:rFonts w:hint="eastAsia" w:hAnsi="宋体"/>
          <w:lang w:eastAsia="zh-CN"/>
        </w:rPr>
        <w:t>招标</w:t>
      </w:r>
      <w:r>
        <w:rPr>
          <w:rFonts w:hint="eastAsia" w:hAnsi="宋体"/>
        </w:rPr>
        <w:t>文件的澄清和修改就同一内容的表述不一致时，以最后发出的书面文件为准。</w:t>
      </w:r>
    </w:p>
    <w:p>
      <w:pPr>
        <w:pStyle w:val="5"/>
        <w:overflowPunct w:val="0"/>
        <w:snapToGrid w:val="0"/>
        <w:spacing w:line="360" w:lineRule="auto"/>
        <w:rPr>
          <w:rFonts w:hAnsi="宋体"/>
          <w:bCs/>
        </w:rPr>
      </w:pPr>
      <w:r>
        <w:rPr>
          <w:rFonts w:hint="eastAsia" w:hAnsi="宋体"/>
          <w:bCs/>
        </w:rPr>
        <w:t xml:space="preserve">7. </w:t>
      </w:r>
      <w:r>
        <w:rPr>
          <w:rFonts w:hint="eastAsia" w:hAnsi="宋体"/>
          <w:bCs/>
          <w:lang w:eastAsia="zh-CN"/>
        </w:rPr>
        <w:t>招标</w:t>
      </w:r>
      <w:r>
        <w:rPr>
          <w:rFonts w:hint="eastAsia" w:hAnsi="宋体"/>
          <w:bCs/>
        </w:rPr>
        <w:t>文件的澄清和修改</w:t>
      </w:r>
    </w:p>
    <w:p>
      <w:pPr>
        <w:pStyle w:val="18"/>
        <w:overflowPunct w:val="0"/>
        <w:snapToGrid w:val="0"/>
        <w:spacing w:line="360" w:lineRule="auto"/>
        <w:ind w:firstLine="420" w:firstLineChars="200"/>
        <w:jc w:val="both"/>
      </w:pPr>
      <w:r>
        <w:rPr>
          <w:rStyle w:val="19"/>
          <w:rFonts w:hint="eastAsia"/>
        </w:rPr>
        <w:t>7.1 报价人应认真审阅本</w:t>
      </w:r>
      <w:r>
        <w:rPr>
          <w:rStyle w:val="19"/>
          <w:rFonts w:hint="eastAsia"/>
          <w:lang w:eastAsia="zh-CN"/>
        </w:rPr>
        <w:t>招标</w:t>
      </w:r>
      <w:r>
        <w:rPr>
          <w:rStyle w:val="19"/>
          <w:rFonts w:hint="eastAsia"/>
        </w:rPr>
        <w:t>文件，如有问题需要澄清，应在规定的</w:t>
      </w:r>
      <w:r>
        <w:rPr>
          <w:rFonts w:hint="eastAsia" w:cs="宋体"/>
          <w:kern w:val="0"/>
        </w:rPr>
        <w:t>时间</w:t>
      </w:r>
      <w:r>
        <w:rPr>
          <w:rFonts w:hint="eastAsia"/>
        </w:rPr>
        <w:t>前，以书面提问形式要求学校对</w:t>
      </w:r>
      <w:r>
        <w:rPr>
          <w:rFonts w:hint="eastAsia"/>
          <w:lang w:eastAsia="zh-CN"/>
        </w:rPr>
        <w:t>招标</w:t>
      </w:r>
      <w:r>
        <w:rPr>
          <w:rFonts w:hint="eastAsia"/>
        </w:rPr>
        <w:t>文件予以澄清；对于没有提出澄清要求又参与该项目的报价人将视为完全认同</w:t>
      </w:r>
      <w:r>
        <w:rPr>
          <w:rFonts w:hint="eastAsia"/>
          <w:lang w:eastAsia="zh-CN"/>
        </w:rPr>
        <w:t>招标</w:t>
      </w:r>
      <w:r>
        <w:rPr>
          <w:rFonts w:hint="eastAsia"/>
        </w:rPr>
        <w:t>文件的所有内容。迟于规定时间提交的澄清要求，采购代理机构有权拒绝回答，也不承担由此带来的对报价人报价结果的影响责任。</w:t>
      </w:r>
    </w:p>
    <w:p>
      <w:pPr>
        <w:pStyle w:val="18"/>
        <w:overflowPunct w:val="0"/>
        <w:snapToGrid w:val="0"/>
        <w:spacing w:line="360" w:lineRule="auto"/>
        <w:ind w:firstLine="420" w:firstLineChars="200"/>
        <w:jc w:val="both"/>
        <w:rPr>
          <w:rStyle w:val="19"/>
        </w:rPr>
      </w:pPr>
      <w:r>
        <w:rPr>
          <w:rStyle w:val="19"/>
          <w:rFonts w:hint="eastAsia"/>
        </w:rPr>
        <w:t>7.2 学校必须在报价截止时间三日前，通过学校网站发布通知；同时，学校在本章第2.1项规定的学校网站上发布更正公告。如果澄清发出的时间距报价截止时间不足三日，则相应延长报价截止时间。</w:t>
      </w:r>
    </w:p>
    <w:p>
      <w:pPr>
        <w:pStyle w:val="18"/>
        <w:overflowPunct w:val="0"/>
        <w:snapToGrid w:val="0"/>
        <w:spacing w:line="360" w:lineRule="auto"/>
        <w:ind w:firstLine="420" w:firstLineChars="200"/>
        <w:jc w:val="both"/>
      </w:pPr>
      <w:r>
        <w:rPr>
          <w:rFonts w:hint="eastAsia" w:hAnsi="宋体"/>
        </w:rPr>
        <w:t>7.3 学校</w:t>
      </w:r>
      <w:r>
        <w:rPr>
          <w:rFonts w:hint="eastAsia"/>
        </w:rPr>
        <w:t>对已发出的</w:t>
      </w:r>
      <w:r>
        <w:rPr>
          <w:rFonts w:hint="eastAsia"/>
          <w:lang w:eastAsia="zh-CN"/>
        </w:rPr>
        <w:t>招标</w:t>
      </w:r>
      <w:r>
        <w:rPr>
          <w:rFonts w:hint="eastAsia"/>
        </w:rPr>
        <w:t>文件进行必要修改的，应在报价截止时间三日前。如果修改</w:t>
      </w:r>
      <w:r>
        <w:rPr>
          <w:rFonts w:hint="eastAsia"/>
          <w:lang w:eastAsia="zh-CN"/>
        </w:rPr>
        <w:t>招标</w:t>
      </w:r>
      <w:r>
        <w:rPr>
          <w:rFonts w:hint="eastAsia"/>
        </w:rPr>
        <w:t>文件的时间距报价截止时间不足三日，则相应延长报价截止时间。</w:t>
      </w:r>
    </w:p>
    <w:p>
      <w:pPr>
        <w:pStyle w:val="5"/>
        <w:overflowPunct w:val="0"/>
        <w:snapToGrid w:val="0"/>
        <w:spacing w:line="360" w:lineRule="auto"/>
        <w:ind w:left="2" w:leftChars="1" w:firstLine="420" w:firstLineChars="200"/>
      </w:pPr>
      <w:r>
        <w:rPr>
          <w:rStyle w:val="19"/>
          <w:rFonts w:hint="eastAsia"/>
        </w:rPr>
        <w:t xml:space="preserve">7.4 </w:t>
      </w:r>
      <w:r>
        <w:rPr>
          <w:rFonts w:hint="eastAsia"/>
        </w:rPr>
        <w:t>学校可以视</w:t>
      </w:r>
      <w:r>
        <w:rPr>
          <w:rFonts w:hint="eastAsia"/>
          <w:lang w:eastAsia="zh-CN"/>
        </w:rPr>
        <w:t>招标</w:t>
      </w:r>
      <w:r>
        <w:rPr>
          <w:rFonts w:hint="eastAsia"/>
        </w:rPr>
        <w:t>具体情况，延长报价截止时间和议价定价时间，但至少应当在报价截止时间三日前，将变更时间</w:t>
      </w:r>
      <w:r>
        <w:rPr>
          <w:rFonts w:hint="eastAsia" w:hAnsi="宋体"/>
          <w:spacing w:val="6"/>
          <w:kern w:val="48"/>
        </w:rPr>
        <w:t>通过学校网站</w:t>
      </w:r>
      <w:r>
        <w:rPr>
          <w:rFonts w:hint="eastAsia"/>
        </w:rPr>
        <w:t>发布变更公告。</w:t>
      </w:r>
    </w:p>
    <w:p>
      <w:pPr>
        <w:pStyle w:val="5"/>
        <w:overflowPunct w:val="0"/>
        <w:snapToGrid w:val="0"/>
        <w:spacing w:line="360" w:lineRule="auto"/>
        <w:ind w:left="2" w:firstLine="360"/>
        <w:rPr>
          <w:rFonts w:hAnsi="宋体"/>
          <w:b/>
          <w:bCs/>
        </w:rPr>
      </w:pPr>
    </w:p>
    <w:p>
      <w:pPr>
        <w:pStyle w:val="3"/>
        <w:numPr>
          <w:ilvl w:val="0"/>
          <w:numId w:val="0"/>
        </w:numPr>
        <w:overflowPunct w:val="0"/>
        <w:snapToGrid w:val="0"/>
        <w:spacing w:before="0"/>
        <w:ind w:left="425"/>
        <w:jc w:val="center"/>
        <w:rPr>
          <w:rFonts w:ascii="黑体" w:hAnsi="宋体"/>
          <w:b w:val="0"/>
          <w:bCs/>
          <w:sz w:val="21"/>
          <w:szCs w:val="21"/>
        </w:rPr>
      </w:pPr>
      <w:bookmarkStart w:id="41" w:name="_Toc377201762"/>
      <w:bookmarkStart w:id="42" w:name="_Toc377199689"/>
      <w:r>
        <w:rPr>
          <w:rFonts w:hint="eastAsia" w:ascii="黑体" w:hAnsi="宋体"/>
          <w:b w:val="0"/>
          <w:bCs/>
          <w:sz w:val="21"/>
          <w:szCs w:val="21"/>
        </w:rPr>
        <w:t xml:space="preserve">三    </w:t>
      </w:r>
      <w:bookmarkEnd w:id="41"/>
      <w:bookmarkEnd w:id="42"/>
      <w:r>
        <w:rPr>
          <w:rFonts w:hint="eastAsia" w:ascii="黑体" w:hAnsi="宋体"/>
          <w:b w:val="0"/>
          <w:bCs/>
          <w:sz w:val="21"/>
          <w:szCs w:val="21"/>
        </w:rPr>
        <w:t>报价文件</w:t>
      </w:r>
    </w:p>
    <w:p>
      <w:pPr>
        <w:pStyle w:val="5"/>
        <w:overflowPunct w:val="0"/>
        <w:snapToGrid w:val="0"/>
        <w:spacing w:line="360" w:lineRule="auto"/>
        <w:rPr>
          <w:rFonts w:hAnsi="宋体"/>
          <w:bCs/>
        </w:rPr>
      </w:pPr>
      <w:r>
        <w:rPr>
          <w:rFonts w:hint="eastAsia" w:hAnsi="宋体"/>
          <w:bCs/>
        </w:rPr>
        <w:t>8. 报价文件的编制</w:t>
      </w:r>
    </w:p>
    <w:p>
      <w:pPr>
        <w:pStyle w:val="5"/>
        <w:overflowPunct w:val="0"/>
        <w:snapToGrid w:val="0"/>
        <w:spacing w:line="360" w:lineRule="auto"/>
        <w:ind w:left="2" w:leftChars="1" w:firstLine="420" w:firstLineChars="200"/>
        <w:rPr>
          <w:rFonts w:hAnsi="宋体"/>
        </w:rPr>
      </w:pPr>
      <w:r>
        <w:rPr>
          <w:rFonts w:hint="eastAsia" w:hAnsi="宋体"/>
        </w:rPr>
        <w:t>8.1 报价人应仔细阅读</w:t>
      </w:r>
      <w:r>
        <w:rPr>
          <w:rFonts w:hint="eastAsia" w:hAnsi="宋体"/>
          <w:lang w:eastAsia="zh-CN"/>
        </w:rPr>
        <w:t>招标</w:t>
      </w:r>
      <w:r>
        <w:rPr>
          <w:rFonts w:hint="eastAsia" w:hAnsi="宋体"/>
        </w:rPr>
        <w:t>文件，在充分了解</w:t>
      </w:r>
      <w:r>
        <w:rPr>
          <w:rFonts w:hint="eastAsia" w:hAnsi="宋体"/>
          <w:lang w:eastAsia="zh-CN"/>
        </w:rPr>
        <w:t>招标</w:t>
      </w:r>
      <w:r>
        <w:rPr>
          <w:rFonts w:hint="eastAsia" w:hAnsi="宋体"/>
        </w:rPr>
        <w:t>的内容和商务条款以及实质性要求和条件后，编写报价文件。</w:t>
      </w:r>
    </w:p>
    <w:p>
      <w:pPr>
        <w:pStyle w:val="5"/>
        <w:overflowPunct w:val="0"/>
        <w:snapToGrid w:val="0"/>
        <w:spacing w:line="360" w:lineRule="auto"/>
        <w:ind w:left="2" w:leftChars="1" w:firstLine="420" w:firstLineChars="200"/>
        <w:rPr>
          <w:rStyle w:val="19"/>
        </w:rPr>
      </w:pPr>
      <w:r>
        <w:rPr>
          <w:rStyle w:val="19"/>
          <w:rFonts w:hint="eastAsia"/>
        </w:rPr>
        <w:t>8.2 对</w:t>
      </w:r>
      <w:r>
        <w:rPr>
          <w:rStyle w:val="19"/>
          <w:rFonts w:hint="eastAsia"/>
          <w:lang w:eastAsia="zh-CN"/>
        </w:rPr>
        <w:t>招标</w:t>
      </w:r>
      <w:r>
        <w:rPr>
          <w:rStyle w:val="19"/>
          <w:rFonts w:hint="eastAsia"/>
        </w:rPr>
        <w:t>文件的实质性要求和条件作出响应是指报价人必须对</w:t>
      </w:r>
      <w:r>
        <w:rPr>
          <w:rStyle w:val="19"/>
          <w:rFonts w:hint="eastAsia"/>
          <w:lang w:eastAsia="zh-CN"/>
        </w:rPr>
        <w:t>招标</w:t>
      </w:r>
      <w:r>
        <w:rPr>
          <w:rStyle w:val="19"/>
          <w:rFonts w:hint="eastAsia"/>
        </w:rPr>
        <w:t>文件定价注为实质性要求和条件的参数要求、商务条款及其它内容</w:t>
      </w:r>
      <w:r>
        <w:rPr>
          <w:rFonts w:hint="eastAsia"/>
        </w:rPr>
        <w:t>作出满足或者优于原要求和条件的承诺。</w:t>
      </w:r>
    </w:p>
    <w:p>
      <w:pPr>
        <w:pStyle w:val="5"/>
        <w:overflowPunct w:val="0"/>
        <w:snapToGrid w:val="0"/>
        <w:spacing w:line="360" w:lineRule="auto"/>
        <w:ind w:left="2" w:leftChars="1" w:firstLine="420" w:firstLineChars="200"/>
      </w:pPr>
      <w:r>
        <w:rPr>
          <w:rFonts w:hint="eastAsia" w:hAnsi="宋体"/>
        </w:rPr>
        <w:t xml:space="preserve">8.3 </w:t>
      </w:r>
      <w:r>
        <w:rPr>
          <w:rFonts w:hint="eastAsia"/>
          <w:lang w:eastAsia="zh-CN"/>
        </w:rPr>
        <w:t>招标</w:t>
      </w:r>
      <w:r>
        <w:rPr>
          <w:rFonts w:hint="eastAsia"/>
        </w:rPr>
        <w:t>文件中带★号指标为实质性要求和条件。</w:t>
      </w:r>
    </w:p>
    <w:p>
      <w:pPr>
        <w:pStyle w:val="5"/>
        <w:overflowPunct w:val="0"/>
        <w:snapToGrid w:val="0"/>
        <w:spacing w:line="360" w:lineRule="auto"/>
        <w:ind w:left="2" w:leftChars="1" w:firstLine="420" w:firstLineChars="200"/>
        <w:rPr>
          <w:rFonts w:hAnsi="宋体"/>
        </w:rPr>
      </w:pPr>
      <w:r>
        <w:rPr>
          <w:rFonts w:hint="eastAsia" w:hAnsi="宋体"/>
        </w:rPr>
        <w:t>8.4 报价文件应用不褪色的材料书写或打印，保证其清楚、工整，相关材料的复印件应清晰可辨认。报价文件字迹潦草、表达不清、模糊无法辨认而导致非唯一理解是报价人的风险，很可能导致该报价被拒绝。</w:t>
      </w:r>
    </w:p>
    <w:p>
      <w:pPr>
        <w:pStyle w:val="5"/>
        <w:overflowPunct w:val="0"/>
        <w:snapToGrid w:val="0"/>
        <w:spacing w:line="360" w:lineRule="auto"/>
        <w:ind w:firstLine="420" w:firstLineChars="200"/>
        <w:rPr>
          <w:rFonts w:hAnsi="宋体"/>
        </w:rPr>
      </w:pPr>
      <w:r>
        <w:rPr>
          <w:rFonts w:hint="eastAsia" w:hAnsi="宋体"/>
        </w:rPr>
        <w:t>8.5 第</w:t>
      </w:r>
      <w:r>
        <w:rPr>
          <w:rFonts w:hint="eastAsia" w:hAnsi="宋体"/>
          <w:lang w:val="en-US" w:eastAsia="zh-CN"/>
        </w:rPr>
        <w:t>四</w:t>
      </w:r>
      <w:r>
        <w:rPr>
          <w:rFonts w:hint="eastAsia" w:hAnsi="宋体"/>
        </w:rPr>
        <w:t>章“报价文件格式”中规定了报价文件格式的，应按相应格式要求编写。</w:t>
      </w:r>
    </w:p>
    <w:p>
      <w:pPr>
        <w:pStyle w:val="5"/>
        <w:overflowPunct w:val="0"/>
        <w:snapToGrid w:val="0"/>
        <w:spacing w:line="360" w:lineRule="auto"/>
        <w:ind w:left="2" w:leftChars="1" w:firstLine="420" w:firstLineChars="200"/>
        <w:rPr>
          <w:rFonts w:hAnsi="宋体"/>
        </w:rPr>
      </w:pPr>
      <w:r>
        <w:rPr>
          <w:rFonts w:hint="eastAsia" w:hAnsi="宋体"/>
        </w:rPr>
        <w:t>8.6 报价文件应由报价人的法定代表人（或委托代理人）在凡规定签章处逐一签字与加盖单位公章。报价文件应尽量避免涂改、行间插字或删除。如果出现上述情况，改动之处应加盖单位公章。</w:t>
      </w:r>
    </w:p>
    <w:p>
      <w:pPr>
        <w:pStyle w:val="5"/>
        <w:overflowPunct w:val="0"/>
        <w:snapToGrid w:val="0"/>
        <w:spacing w:line="360" w:lineRule="auto"/>
        <w:ind w:left="2" w:leftChars="1" w:firstLine="420" w:firstLineChars="200"/>
      </w:pPr>
      <w:r>
        <w:rPr>
          <w:rFonts w:hint="eastAsia" w:hAnsi="宋体"/>
        </w:rPr>
        <w:t>8.7 报价文件的</w:t>
      </w:r>
      <w:r>
        <w:rPr>
          <w:rFonts w:hint="eastAsia"/>
        </w:rPr>
        <w:t>正本装订成册：</w:t>
      </w:r>
      <w:r>
        <w:rPr>
          <w:rStyle w:val="19"/>
          <w:rFonts w:hint="eastAsia" w:hAnsi="宋体"/>
        </w:rPr>
        <w:t>正本一份</w:t>
      </w:r>
      <w:r>
        <w:rPr>
          <w:rFonts w:hint="eastAsia"/>
        </w:rPr>
        <w:t>，并标明项目编号、项目名称、报价人名称等内容。</w:t>
      </w:r>
    </w:p>
    <w:p>
      <w:pPr>
        <w:pStyle w:val="5"/>
        <w:overflowPunct w:val="0"/>
        <w:snapToGrid w:val="0"/>
        <w:spacing w:line="360" w:lineRule="auto"/>
        <w:rPr>
          <w:rFonts w:hAnsi="宋体"/>
          <w:bCs/>
        </w:rPr>
      </w:pPr>
      <w:r>
        <w:rPr>
          <w:rFonts w:hint="eastAsia" w:hAnsi="宋体"/>
          <w:bCs/>
        </w:rPr>
        <w:t>9. 报价语言文字及计量单位</w:t>
      </w:r>
    </w:p>
    <w:p>
      <w:pPr>
        <w:pStyle w:val="5"/>
        <w:overflowPunct w:val="0"/>
        <w:snapToGrid w:val="0"/>
        <w:spacing w:line="360" w:lineRule="auto"/>
        <w:ind w:firstLine="420" w:firstLineChars="200"/>
        <w:rPr>
          <w:rFonts w:hAnsi="宋体"/>
        </w:rPr>
      </w:pPr>
      <w:r>
        <w:rPr>
          <w:rFonts w:hint="eastAsia" w:hAnsi="宋体"/>
        </w:rPr>
        <w:t>9.1 报价人的报价文件以及报价人与学校就有关报价的所有往来函电统一使用中文（特别规定除外）。</w:t>
      </w:r>
    </w:p>
    <w:p>
      <w:pPr>
        <w:pStyle w:val="5"/>
        <w:overflowPunct w:val="0"/>
        <w:snapToGrid w:val="0"/>
        <w:spacing w:line="360" w:lineRule="auto"/>
        <w:ind w:firstLine="420" w:firstLineChars="200"/>
        <w:rPr>
          <w:rFonts w:hAnsi="宋体"/>
        </w:rPr>
      </w:pPr>
      <w:r>
        <w:rPr>
          <w:rFonts w:hint="eastAsia" w:hAnsi="宋体"/>
        </w:rPr>
        <w:t>9.2 对不同文字文本报价文件的解释发生异议的，以中文文本为准。</w:t>
      </w:r>
    </w:p>
    <w:p>
      <w:pPr>
        <w:pStyle w:val="5"/>
        <w:overflowPunct w:val="0"/>
        <w:snapToGrid w:val="0"/>
        <w:spacing w:line="360" w:lineRule="auto"/>
        <w:ind w:firstLine="420" w:firstLineChars="200"/>
        <w:rPr>
          <w:rFonts w:hAnsi="宋体"/>
        </w:rPr>
      </w:pPr>
      <w:r>
        <w:rPr>
          <w:rFonts w:hint="eastAsia" w:hAnsi="宋体"/>
        </w:rPr>
        <w:t>9.3 报价文件使用的计量单位除</w:t>
      </w:r>
      <w:r>
        <w:rPr>
          <w:rFonts w:hint="eastAsia" w:hAnsi="宋体"/>
          <w:lang w:eastAsia="zh-CN"/>
        </w:rPr>
        <w:t>招标</w:t>
      </w:r>
      <w:r>
        <w:rPr>
          <w:rFonts w:hint="eastAsia" w:hAnsi="宋体"/>
        </w:rPr>
        <w:t>文件中有特殊规定外，一律使用中华人民共和国法定计量单位。</w:t>
      </w:r>
    </w:p>
    <w:p>
      <w:pPr>
        <w:pStyle w:val="5"/>
        <w:overflowPunct w:val="0"/>
        <w:snapToGrid w:val="0"/>
        <w:spacing w:line="360" w:lineRule="auto"/>
        <w:rPr>
          <w:rFonts w:hAnsi="宋体"/>
        </w:rPr>
      </w:pPr>
      <w:r>
        <w:rPr>
          <w:rFonts w:hint="eastAsia" w:hAnsi="宋体"/>
        </w:rPr>
        <w:t>10. 报价文件的组成</w:t>
      </w:r>
    </w:p>
    <w:p>
      <w:pPr>
        <w:pStyle w:val="5"/>
        <w:overflowPunct w:val="0"/>
        <w:snapToGrid w:val="0"/>
        <w:spacing w:line="360" w:lineRule="auto"/>
        <w:ind w:firstLine="420" w:firstLineChars="200"/>
        <w:rPr>
          <w:rFonts w:hAnsi="宋体"/>
        </w:rPr>
      </w:pPr>
      <w:r>
        <w:rPr>
          <w:rFonts w:hint="eastAsia" w:hAnsi="宋体"/>
        </w:rPr>
        <w:t>10.1 报价人编制的报价文件应按下列说明编写和提供。应递交的有关文件如未特别注明为复印件（复印件必须加盖公章）的，须提供原件。</w:t>
      </w:r>
    </w:p>
    <w:p>
      <w:pPr>
        <w:pStyle w:val="5"/>
        <w:overflowPunct w:val="0"/>
        <w:snapToGrid w:val="0"/>
        <w:spacing w:line="360" w:lineRule="auto"/>
        <w:ind w:firstLine="420" w:firstLineChars="200"/>
        <w:rPr>
          <w:rFonts w:hAnsi="宋体"/>
        </w:rPr>
      </w:pPr>
      <w:r>
        <w:rPr>
          <w:rFonts w:hint="eastAsia" w:hAnsi="宋体"/>
        </w:rPr>
        <w:t>（1）承诺函：附件一“承诺函（格式）”的要求填写；</w:t>
      </w:r>
    </w:p>
    <w:p>
      <w:pPr>
        <w:pStyle w:val="5"/>
        <w:overflowPunct w:val="0"/>
        <w:snapToGrid w:val="0"/>
        <w:spacing w:line="360" w:lineRule="auto"/>
        <w:ind w:firstLine="420" w:firstLineChars="200"/>
        <w:rPr>
          <w:rFonts w:hAnsi="宋体"/>
        </w:rPr>
      </w:pPr>
      <w:r>
        <w:rPr>
          <w:rFonts w:hint="eastAsia" w:hAnsi="宋体"/>
        </w:rPr>
        <w:t>（2）营业执照副本内页复印件（加盖公章）：要求证件有效并清晰反映企业法人经营范围；</w:t>
      </w:r>
    </w:p>
    <w:p>
      <w:pPr>
        <w:pStyle w:val="5"/>
        <w:overflowPunct w:val="0"/>
        <w:snapToGrid w:val="0"/>
        <w:spacing w:line="360" w:lineRule="auto"/>
        <w:ind w:firstLine="420" w:firstLineChars="200"/>
        <w:rPr>
          <w:rFonts w:hAnsi="宋体"/>
        </w:rPr>
      </w:pPr>
      <w:r>
        <w:rPr>
          <w:rFonts w:hint="eastAsia" w:hAnsi="宋体"/>
        </w:rPr>
        <w:t>（3）年度财务会计报表复印件：包括资产负债表、利润表；</w:t>
      </w:r>
    </w:p>
    <w:p>
      <w:pPr>
        <w:pStyle w:val="5"/>
        <w:overflowPunct w:val="0"/>
        <w:snapToGrid w:val="0"/>
        <w:spacing w:line="360" w:lineRule="auto"/>
        <w:ind w:firstLine="420" w:firstLineChars="200"/>
        <w:rPr>
          <w:rFonts w:hAnsi="宋体"/>
        </w:rPr>
      </w:pPr>
      <w:r>
        <w:rPr>
          <w:rFonts w:hint="eastAsia" w:hAnsi="宋体"/>
        </w:rPr>
        <w:t>（4）法定代表人身份证明复印件：如使用第二代身份证应提供正、反面复印件，如法定代表人非中国国籍应提供护照复印件，要求证件有效并与营业执照中的法定代表人相符；</w:t>
      </w:r>
      <w:r>
        <w:rPr>
          <w:rFonts w:hAnsi="宋体"/>
        </w:rPr>
        <w:t xml:space="preserve"> </w:t>
      </w:r>
    </w:p>
    <w:p>
      <w:pPr>
        <w:pStyle w:val="5"/>
        <w:overflowPunct w:val="0"/>
        <w:snapToGrid w:val="0"/>
        <w:spacing w:line="360" w:lineRule="auto"/>
        <w:ind w:firstLine="420" w:firstLineChars="200"/>
        <w:rPr>
          <w:rFonts w:hAnsi="宋体"/>
        </w:rPr>
      </w:pPr>
      <w:r>
        <w:rPr>
          <w:rFonts w:hint="eastAsia" w:hAnsi="宋体"/>
        </w:rPr>
        <w:t>（5）</w:t>
      </w:r>
      <w:r>
        <w:rPr>
          <w:rFonts w:hint="eastAsia" w:hAnsi="宋体"/>
          <w:spacing w:val="6"/>
          <w:kern w:val="48"/>
        </w:rPr>
        <w:t>法定代表人授权委托书：委托代理人必须是本单位正式员工，附该委托代理人近期连续三个月缴纳养老保险的证明（委托代理人为中国境外公民或已退休和员工，则无需提供缴纳养老保险的证明）</w:t>
      </w:r>
      <w:r>
        <w:rPr>
          <w:rFonts w:hint="eastAsia" w:hAnsi="宋体"/>
        </w:rPr>
        <w:t>。（见附件三：法定代表人授权委托书）；</w:t>
      </w:r>
    </w:p>
    <w:p>
      <w:pPr>
        <w:pStyle w:val="5"/>
        <w:overflowPunct w:val="0"/>
        <w:snapToGrid w:val="0"/>
        <w:spacing w:line="360" w:lineRule="auto"/>
        <w:ind w:firstLine="420" w:firstLineChars="200"/>
        <w:rPr>
          <w:rFonts w:hAnsi="宋体"/>
        </w:rPr>
      </w:pPr>
      <w:r>
        <w:rPr>
          <w:rFonts w:hint="eastAsia" w:hAnsi="宋体"/>
        </w:rPr>
        <w:t>（6）委托代理人身份证明复印件：如使用第二代身份证应提供正、反面复印件，如委托代理人非中国国籍应提供护照复印件，要求证件有效并与法定代表人授权委托书中的委托代理人相符；</w:t>
      </w:r>
    </w:p>
    <w:p>
      <w:pPr>
        <w:pStyle w:val="5"/>
        <w:overflowPunct w:val="0"/>
        <w:snapToGrid w:val="0"/>
        <w:spacing w:line="360" w:lineRule="auto"/>
        <w:ind w:firstLine="420" w:firstLineChars="200"/>
        <w:rPr>
          <w:rFonts w:hAnsi="宋体"/>
        </w:rPr>
      </w:pPr>
      <w:r>
        <w:rPr>
          <w:rFonts w:hint="eastAsia" w:hAnsi="宋体"/>
        </w:rPr>
        <w:t>（7）报价报价表：按第五章“报价文件格式”提供的“报价报价表（格式）”的要求填写（见附件二：报价表）。</w:t>
      </w:r>
    </w:p>
    <w:p>
      <w:pPr>
        <w:pStyle w:val="5"/>
        <w:overflowPunct w:val="0"/>
        <w:snapToGrid w:val="0"/>
        <w:spacing w:line="360" w:lineRule="auto"/>
        <w:ind w:firstLine="420" w:firstLineChars="200"/>
        <w:rPr>
          <w:rFonts w:hAnsi="宋体"/>
        </w:rPr>
      </w:pPr>
      <w:r>
        <w:rPr>
          <w:rFonts w:hint="eastAsia" w:hAnsi="宋体"/>
        </w:rPr>
        <w:t>（8）报价人须具有201</w:t>
      </w:r>
      <w:r>
        <w:rPr>
          <w:rFonts w:hint="eastAsia" w:hAnsi="宋体"/>
          <w:lang w:val="en-US" w:eastAsia="zh-CN"/>
        </w:rPr>
        <w:t>9</w:t>
      </w:r>
      <w:r>
        <w:rPr>
          <w:rFonts w:hint="eastAsia" w:hAnsi="宋体"/>
        </w:rPr>
        <w:t>年1月1日以来1个（含）以上学校外出服务类项目，且单个项目合同金额不低于8万元的成功案例（提供合同原件，报价时备查。）</w:t>
      </w:r>
    </w:p>
    <w:p>
      <w:pPr>
        <w:pStyle w:val="5"/>
        <w:overflowPunct w:val="0"/>
        <w:snapToGrid w:val="0"/>
        <w:spacing w:line="360" w:lineRule="auto"/>
        <w:ind w:firstLine="420" w:firstLineChars="200"/>
        <w:rPr>
          <w:rFonts w:hAnsi="宋体"/>
        </w:rPr>
      </w:pPr>
      <w:r>
        <w:rPr>
          <w:rFonts w:hint="eastAsia" w:hAnsi="宋体"/>
        </w:rPr>
        <w:t>（9）与本次</w:t>
      </w:r>
      <w:r>
        <w:rPr>
          <w:rFonts w:hint="eastAsia" w:hAnsi="宋体"/>
          <w:lang w:eastAsia="zh-CN"/>
        </w:rPr>
        <w:t>招标</w:t>
      </w:r>
      <w:r>
        <w:rPr>
          <w:rFonts w:hint="eastAsia" w:hAnsi="宋体"/>
        </w:rPr>
        <w:t>有关的其他资料（见报价公告）。</w:t>
      </w:r>
    </w:p>
    <w:p>
      <w:pPr>
        <w:pStyle w:val="5"/>
        <w:overflowPunct w:val="0"/>
        <w:snapToGrid w:val="0"/>
        <w:spacing w:line="360" w:lineRule="auto"/>
        <w:rPr>
          <w:rFonts w:hAnsi="宋体"/>
          <w:bCs/>
        </w:rPr>
      </w:pPr>
      <w:r>
        <w:rPr>
          <w:rFonts w:hint="eastAsia" w:hAnsi="宋体"/>
          <w:bCs/>
        </w:rPr>
        <w:t>11. 报价报价</w:t>
      </w:r>
    </w:p>
    <w:p>
      <w:pPr>
        <w:pStyle w:val="5"/>
        <w:overflowPunct w:val="0"/>
        <w:snapToGrid w:val="0"/>
        <w:spacing w:line="360" w:lineRule="auto"/>
        <w:ind w:firstLine="420" w:firstLineChars="200"/>
        <w:rPr>
          <w:rFonts w:hAnsi="宋体"/>
        </w:rPr>
      </w:pPr>
      <w:r>
        <w:rPr>
          <w:rStyle w:val="19"/>
          <w:rFonts w:hint="eastAsia"/>
        </w:rPr>
        <w:t>11.1</w:t>
      </w:r>
      <w:r>
        <w:rPr>
          <w:rFonts w:hint="eastAsia" w:hAnsi="宋体"/>
        </w:rPr>
        <w:t xml:space="preserve"> </w:t>
      </w:r>
      <w:r>
        <w:rPr>
          <w:rStyle w:val="19"/>
          <w:rFonts w:hint="eastAsia"/>
        </w:rPr>
        <w:t>报价人应以人民币报价。</w:t>
      </w:r>
    </w:p>
    <w:p>
      <w:pPr>
        <w:pStyle w:val="5"/>
        <w:overflowPunct w:val="0"/>
        <w:snapToGrid w:val="0"/>
        <w:spacing w:line="360" w:lineRule="auto"/>
        <w:ind w:firstLine="420" w:firstLineChars="200"/>
        <w:rPr>
          <w:rStyle w:val="19"/>
          <w:rFonts w:hAnsi="宋体"/>
        </w:rPr>
      </w:pPr>
      <w:r>
        <w:rPr>
          <w:rStyle w:val="19"/>
          <w:rFonts w:hint="eastAsia"/>
        </w:rPr>
        <w:t>11.2报价人</w:t>
      </w:r>
      <w:r>
        <w:rPr>
          <w:rFonts w:hint="eastAsia" w:hAnsi="宋体"/>
          <w:spacing w:val="6"/>
          <w:kern w:val="48"/>
        </w:rPr>
        <w:t>可就第三章“项目内容及要求”中内容报出完整且唯一的总报价。</w:t>
      </w:r>
    </w:p>
    <w:p>
      <w:pPr>
        <w:pStyle w:val="5"/>
        <w:overflowPunct w:val="0"/>
        <w:snapToGrid w:val="0"/>
        <w:spacing w:line="360" w:lineRule="auto"/>
        <w:ind w:firstLine="420" w:firstLineChars="200"/>
      </w:pPr>
      <w:r>
        <w:rPr>
          <w:rStyle w:val="19"/>
          <w:rFonts w:hint="eastAsia"/>
        </w:rPr>
        <w:t>11.3</w:t>
      </w:r>
      <w:r>
        <w:rPr>
          <w:rFonts w:hint="eastAsia" w:hAnsi="宋体"/>
        </w:rPr>
        <w:t xml:space="preserve"> </w:t>
      </w:r>
      <w:r>
        <w:rPr>
          <w:rStyle w:val="19"/>
          <w:rFonts w:hint="eastAsia"/>
        </w:rPr>
        <w:t>报价总报价为学校师生外出服务的价格，报价人根据第三章“项目内容及要求”对《报价报价表》中的全部服务的报价应包括所师生外出车船、保险、导游、门票等所发生的全部费用以及报价人企业利润、税金和政策性文件规定及合同包含的所有风险、责任等各项应有费用。学校</w:t>
      </w:r>
      <w:r>
        <w:t>不再</w:t>
      </w:r>
      <w:r>
        <w:rPr>
          <w:rFonts w:hint="eastAsia"/>
        </w:rPr>
        <w:t>向定价单位</w:t>
      </w:r>
      <w:r>
        <w:t>支付</w:t>
      </w:r>
      <w:r>
        <w:rPr>
          <w:rFonts w:hint="eastAsia"/>
        </w:rPr>
        <w:t>其报价总</w:t>
      </w:r>
      <w:r>
        <w:t>报价之外的任何费用。</w:t>
      </w:r>
      <w:r>
        <w:rPr>
          <w:rFonts w:hint="eastAsia"/>
        </w:rPr>
        <w:t>报价人所报价格在合同实施期间不因市场变化因素而变动。</w:t>
      </w:r>
    </w:p>
    <w:p>
      <w:pPr>
        <w:pStyle w:val="5"/>
        <w:overflowPunct w:val="0"/>
        <w:snapToGrid w:val="0"/>
        <w:spacing w:line="360" w:lineRule="auto"/>
        <w:ind w:firstLine="420" w:firstLineChars="200"/>
      </w:pPr>
      <w:r>
        <w:rPr>
          <w:rFonts w:hint="eastAsia"/>
        </w:rPr>
        <w:t>11.4 报价人应按《报价报价表》中的服务计算单价和总价。《报价报价表》中的每一单项均应计算并填写单价和总价，并由法定代表人（委托代理人）签署。报价人未填单价或总价的项目，在实施后，采购单位将不予支付，并视为该项费用已包括在其它有价款的单价或合价内。</w:t>
      </w:r>
    </w:p>
    <w:p>
      <w:pPr>
        <w:pStyle w:val="5"/>
        <w:overflowPunct w:val="0"/>
        <w:snapToGrid w:val="0"/>
        <w:spacing w:line="360" w:lineRule="auto"/>
        <w:ind w:firstLine="420" w:firstLineChars="200"/>
      </w:pPr>
      <w:r>
        <w:rPr>
          <w:rFonts w:hint="eastAsia"/>
        </w:rPr>
        <w:t>11.5 不论报价结果如何，报价人均应自行承担与编制和递交报价文件有关的全部费用。</w:t>
      </w:r>
    </w:p>
    <w:p>
      <w:pPr>
        <w:pStyle w:val="5"/>
        <w:overflowPunct w:val="0"/>
        <w:snapToGrid w:val="0"/>
        <w:spacing w:line="360" w:lineRule="auto"/>
        <w:ind w:firstLine="420" w:firstLineChars="200"/>
      </w:pPr>
      <w:r>
        <w:rPr>
          <w:rFonts w:hint="eastAsia"/>
        </w:rPr>
        <w:t>11.6 最低报价不能作为定价的唯一条件。</w:t>
      </w:r>
    </w:p>
    <w:p>
      <w:pPr>
        <w:pStyle w:val="5"/>
        <w:overflowPunct w:val="0"/>
        <w:snapToGrid w:val="0"/>
        <w:spacing w:line="360" w:lineRule="auto"/>
      </w:pPr>
      <w:r>
        <w:rPr>
          <w:rFonts w:hint="eastAsia"/>
        </w:rPr>
        <w:t>12. 报价有效期</w:t>
      </w:r>
    </w:p>
    <w:p>
      <w:pPr>
        <w:pStyle w:val="18"/>
        <w:overflowPunct w:val="0"/>
        <w:snapToGrid w:val="0"/>
        <w:spacing w:line="360" w:lineRule="auto"/>
        <w:ind w:firstLine="420" w:firstLineChars="200"/>
        <w:jc w:val="both"/>
        <w:rPr>
          <w:bCs/>
        </w:rPr>
      </w:pPr>
      <w:r>
        <w:rPr>
          <w:rFonts w:hint="eastAsia"/>
        </w:rPr>
        <w:t>12.1 在报价人须知前附表规定的报价有效期内，报价人不得要求撤销或修改其报价文件。</w:t>
      </w:r>
    </w:p>
    <w:p>
      <w:pPr>
        <w:pStyle w:val="5"/>
        <w:overflowPunct w:val="0"/>
        <w:snapToGrid w:val="0"/>
        <w:spacing w:line="360" w:lineRule="auto"/>
        <w:ind w:firstLine="420" w:firstLineChars="200"/>
        <w:rPr>
          <w:rFonts w:hAnsi="宋体"/>
        </w:rPr>
      </w:pPr>
      <w:r>
        <w:rPr>
          <w:rFonts w:hint="eastAsia" w:hAnsi="宋体"/>
        </w:rPr>
        <w:t>12.2 在特殊情况下，单位可与报价单位协商延长报价有效期，这种要求与答复均应使用书面形式。报价人同意延长的，应相应延长其报价有效期，但不得要求或被允许修改或撤销其报价文件；报价人拒绝延长的，其报价失效。</w:t>
      </w:r>
    </w:p>
    <w:p>
      <w:pPr>
        <w:pStyle w:val="3"/>
        <w:numPr>
          <w:ilvl w:val="0"/>
          <w:numId w:val="0"/>
        </w:numPr>
        <w:overflowPunct w:val="0"/>
        <w:snapToGrid w:val="0"/>
        <w:spacing w:before="0"/>
        <w:ind w:left="424" w:leftChars="202" w:firstLine="3570" w:firstLineChars="1700"/>
        <w:rPr>
          <w:rFonts w:ascii="黑体" w:hAnsi="宋体"/>
          <w:b w:val="0"/>
          <w:bCs/>
          <w:sz w:val="21"/>
          <w:szCs w:val="21"/>
        </w:rPr>
      </w:pPr>
      <w:bookmarkStart w:id="43" w:name="_Toc377201763"/>
      <w:bookmarkStart w:id="44" w:name="_Toc377199690"/>
      <w:r>
        <w:rPr>
          <w:rFonts w:hint="eastAsia" w:ascii="黑体" w:hAnsi="宋体"/>
          <w:b w:val="0"/>
          <w:bCs/>
          <w:sz w:val="21"/>
          <w:szCs w:val="21"/>
        </w:rPr>
        <w:t xml:space="preserve">四    </w:t>
      </w:r>
      <w:bookmarkEnd w:id="43"/>
      <w:bookmarkEnd w:id="44"/>
      <w:r>
        <w:rPr>
          <w:rFonts w:hint="eastAsia" w:ascii="黑体" w:hAnsi="宋体"/>
          <w:b w:val="0"/>
          <w:bCs/>
          <w:sz w:val="21"/>
          <w:szCs w:val="21"/>
        </w:rPr>
        <w:t>报价</w:t>
      </w:r>
    </w:p>
    <w:p>
      <w:pPr>
        <w:pStyle w:val="5"/>
        <w:overflowPunct w:val="0"/>
        <w:snapToGrid w:val="0"/>
        <w:spacing w:line="360" w:lineRule="auto"/>
        <w:rPr>
          <w:rFonts w:hAnsi="宋体"/>
          <w:bCs/>
        </w:rPr>
      </w:pPr>
      <w:r>
        <w:rPr>
          <w:rFonts w:hint="eastAsia" w:hAnsi="宋体"/>
          <w:bCs/>
        </w:rPr>
        <w:t>1</w:t>
      </w:r>
      <w:r>
        <w:rPr>
          <w:rFonts w:hint="eastAsia" w:hAnsi="宋体"/>
          <w:bCs/>
          <w:lang w:val="en-US" w:eastAsia="zh-CN"/>
        </w:rPr>
        <w:t>3</w:t>
      </w:r>
      <w:r>
        <w:rPr>
          <w:rFonts w:hint="eastAsia" w:hAnsi="宋体"/>
          <w:bCs/>
        </w:rPr>
        <w:t>. 报价文件的密封</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3</w:t>
      </w:r>
      <w:r>
        <w:rPr>
          <w:rFonts w:hint="eastAsia" w:hAnsi="宋体"/>
        </w:rPr>
        <w:t>.1 报价人应将报价正本文件装入报价文件袋中加以密封，封袋上都应写明</w:t>
      </w:r>
      <w:r>
        <w:rPr>
          <w:rFonts w:hint="eastAsia" w:hAnsi="宋体"/>
          <w:lang w:eastAsia="zh-CN"/>
        </w:rPr>
        <w:t>招标</w:t>
      </w:r>
      <w:r>
        <w:rPr>
          <w:rFonts w:hint="eastAsia" w:hAnsi="宋体"/>
        </w:rPr>
        <w:t>项目编号、项目名称、采购单位、报价人名称，在封袋骑缝处加盖报价人公章。</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3</w:t>
      </w:r>
      <w:r>
        <w:rPr>
          <w:rFonts w:hint="eastAsia" w:hAnsi="宋体"/>
        </w:rPr>
        <w:t>.2 报价人未按上述规定提交报价文件的，其报价文件将被拒绝，并原封退还给报价人。</w:t>
      </w:r>
    </w:p>
    <w:p>
      <w:pPr>
        <w:pStyle w:val="5"/>
        <w:overflowPunct w:val="0"/>
        <w:snapToGrid w:val="0"/>
        <w:spacing w:line="360" w:lineRule="auto"/>
        <w:rPr>
          <w:rFonts w:hAnsi="宋体"/>
          <w:bCs/>
        </w:rPr>
      </w:pPr>
      <w:r>
        <w:rPr>
          <w:rFonts w:hint="eastAsia" w:hAnsi="宋体"/>
          <w:bCs/>
        </w:rPr>
        <w:t>1</w:t>
      </w:r>
      <w:r>
        <w:rPr>
          <w:rFonts w:hint="eastAsia" w:hAnsi="宋体"/>
          <w:bCs/>
          <w:lang w:val="en-US" w:eastAsia="zh-CN"/>
        </w:rPr>
        <w:t>4</w:t>
      </w:r>
      <w:r>
        <w:rPr>
          <w:rFonts w:hint="eastAsia" w:hAnsi="宋体"/>
          <w:bCs/>
        </w:rPr>
        <w:t>. 报价文件及报价样品的递交</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4</w:t>
      </w:r>
      <w:r>
        <w:rPr>
          <w:rFonts w:hint="eastAsia" w:hAnsi="宋体"/>
        </w:rPr>
        <w:t>.1 报价人报价截止时间（议价定价时间）：见报价公告。</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4</w:t>
      </w:r>
      <w:r>
        <w:rPr>
          <w:rFonts w:hint="eastAsia" w:hAnsi="宋体"/>
        </w:rPr>
        <w:t>.2 报价人递交报价文件地点：见报价公告。</w:t>
      </w:r>
    </w:p>
    <w:p>
      <w:pPr>
        <w:pStyle w:val="5"/>
        <w:overflowPunct w:val="0"/>
        <w:snapToGrid w:val="0"/>
        <w:spacing w:line="360" w:lineRule="auto"/>
        <w:jc w:val="center"/>
        <w:rPr>
          <w:rFonts w:hAnsi="宋体"/>
        </w:rPr>
      </w:pPr>
    </w:p>
    <w:p>
      <w:pPr>
        <w:pStyle w:val="3"/>
        <w:numPr>
          <w:ilvl w:val="0"/>
          <w:numId w:val="0"/>
        </w:numPr>
        <w:overflowPunct w:val="0"/>
        <w:snapToGrid w:val="0"/>
        <w:spacing w:before="0"/>
        <w:ind w:left="425"/>
        <w:jc w:val="center"/>
        <w:rPr>
          <w:rFonts w:ascii="黑体" w:hAnsi="宋体"/>
          <w:b w:val="0"/>
          <w:bCs/>
          <w:sz w:val="21"/>
          <w:szCs w:val="21"/>
        </w:rPr>
      </w:pPr>
      <w:bookmarkStart w:id="45" w:name="_Toc377199691"/>
      <w:bookmarkStart w:id="46" w:name="_Toc377201764"/>
      <w:r>
        <w:rPr>
          <w:rFonts w:hint="eastAsia" w:ascii="黑体" w:hAnsi="宋体"/>
          <w:b w:val="0"/>
          <w:bCs/>
          <w:sz w:val="21"/>
          <w:szCs w:val="21"/>
        </w:rPr>
        <w:t>五    议价定价</w:t>
      </w:r>
      <w:bookmarkEnd w:id="45"/>
      <w:bookmarkEnd w:id="46"/>
    </w:p>
    <w:p>
      <w:pPr>
        <w:pStyle w:val="5"/>
        <w:overflowPunct w:val="0"/>
        <w:snapToGrid w:val="0"/>
        <w:spacing w:line="360" w:lineRule="auto"/>
        <w:rPr>
          <w:rFonts w:hAnsi="宋体"/>
          <w:bCs/>
        </w:rPr>
      </w:pPr>
      <w:r>
        <w:rPr>
          <w:rFonts w:hint="eastAsia" w:hAnsi="宋体"/>
          <w:bCs/>
        </w:rPr>
        <w:t>1</w:t>
      </w:r>
      <w:r>
        <w:rPr>
          <w:rFonts w:hint="eastAsia" w:hAnsi="宋体"/>
          <w:bCs/>
          <w:lang w:val="en-US" w:eastAsia="zh-CN"/>
        </w:rPr>
        <w:t>5</w:t>
      </w:r>
      <w:r>
        <w:rPr>
          <w:rFonts w:hint="eastAsia" w:hAnsi="宋体"/>
          <w:bCs/>
        </w:rPr>
        <w:t>. 议价定价</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5</w:t>
      </w:r>
      <w:r>
        <w:rPr>
          <w:rFonts w:hint="eastAsia" w:hAnsi="宋体"/>
        </w:rPr>
        <w:t>.1学校将在本章第15.1项规定的报价截止时间（议价定价时间）和报价人须知前附表规定的地点公开议价定价，报价人的法定代表人（或委托代理人）应准时参加并签到。如未准时签到参加议价定价会议的视为自动放弃报价，其报价文件将不予评审。</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5</w:t>
      </w:r>
      <w:r>
        <w:rPr>
          <w:rFonts w:hint="eastAsia" w:hAnsi="宋体"/>
        </w:rPr>
        <w:t>.2 议价定价程序：</w:t>
      </w:r>
    </w:p>
    <w:p>
      <w:pPr>
        <w:pStyle w:val="5"/>
        <w:overflowPunct w:val="0"/>
        <w:snapToGrid w:val="0"/>
        <w:spacing w:line="360" w:lineRule="auto"/>
        <w:ind w:firstLine="420" w:firstLineChars="200"/>
        <w:rPr>
          <w:rFonts w:hAnsi="宋体"/>
        </w:rPr>
      </w:pPr>
      <w:r>
        <w:rPr>
          <w:rFonts w:hint="eastAsia" w:hAnsi="宋体"/>
        </w:rPr>
        <w:t>（1）议价定价会由学校</w:t>
      </w:r>
      <w:r>
        <w:rPr>
          <w:rFonts w:hint="eastAsia" w:hAnsi="宋体"/>
          <w:lang w:eastAsia="zh-CN"/>
        </w:rPr>
        <w:t>招标</w:t>
      </w:r>
      <w:r>
        <w:rPr>
          <w:rFonts w:hint="eastAsia" w:hAnsi="宋体"/>
        </w:rPr>
        <w:t>工作小组秘书处主持，主持人宣布议价定价会议开始；</w:t>
      </w:r>
    </w:p>
    <w:p>
      <w:pPr>
        <w:pStyle w:val="5"/>
        <w:overflowPunct w:val="0"/>
        <w:snapToGrid w:val="0"/>
        <w:spacing w:line="360" w:lineRule="auto"/>
        <w:ind w:firstLine="420" w:firstLineChars="200"/>
        <w:rPr>
          <w:rFonts w:hAnsi="宋体"/>
        </w:rPr>
      </w:pPr>
      <w:r>
        <w:rPr>
          <w:rFonts w:hint="eastAsia" w:hAnsi="宋体"/>
        </w:rPr>
        <w:t>（2）公布在报价截止时间前递交报价文件的报价人名称，并点名确认报价人是否派人到场；</w:t>
      </w:r>
    </w:p>
    <w:p>
      <w:pPr>
        <w:pStyle w:val="5"/>
        <w:overflowPunct w:val="0"/>
        <w:snapToGrid w:val="0"/>
        <w:spacing w:line="360" w:lineRule="auto"/>
        <w:ind w:firstLine="420" w:firstLineChars="200"/>
        <w:rPr>
          <w:rFonts w:hAnsi="宋体"/>
        </w:rPr>
      </w:pPr>
      <w:r>
        <w:rPr>
          <w:rFonts w:hint="eastAsia" w:hAnsi="宋体"/>
        </w:rPr>
        <w:t>（3）宣布议价定价人、唱价人、记录人、监标人等有关人员姓名；</w:t>
      </w:r>
    </w:p>
    <w:p>
      <w:pPr>
        <w:pStyle w:val="5"/>
        <w:overflowPunct w:val="0"/>
        <w:snapToGrid w:val="0"/>
        <w:spacing w:line="360" w:lineRule="auto"/>
        <w:ind w:firstLine="420" w:firstLineChars="200"/>
        <w:rPr>
          <w:rFonts w:hAnsi="宋体"/>
        </w:rPr>
      </w:pPr>
      <w:r>
        <w:rPr>
          <w:rFonts w:hint="eastAsia" w:hAnsi="宋体"/>
        </w:rPr>
        <w:t>（4）监标人代表按本章第14.1项的规定检查报价文件的密封情况，并签字确认；</w:t>
      </w:r>
    </w:p>
    <w:p>
      <w:pPr>
        <w:pStyle w:val="5"/>
        <w:overflowPunct w:val="0"/>
        <w:snapToGrid w:val="0"/>
        <w:spacing w:line="360" w:lineRule="auto"/>
        <w:ind w:firstLine="420" w:firstLineChars="200"/>
        <w:rPr>
          <w:rFonts w:hAnsi="宋体"/>
        </w:rPr>
      </w:pPr>
      <w:r>
        <w:rPr>
          <w:rFonts w:hint="eastAsia" w:hAnsi="宋体"/>
        </w:rPr>
        <w:t>（5）按各报价人递交报价文件时间的先后顺序当众拆封报价文件，由唱标人宣读报价函中报价人名称、报价报价等以及有必要宣读的其他内容，记录人负责做议价定价记录；</w:t>
      </w:r>
    </w:p>
    <w:p>
      <w:pPr>
        <w:pStyle w:val="5"/>
        <w:overflowPunct w:val="0"/>
        <w:snapToGrid w:val="0"/>
        <w:spacing w:line="360" w:lineRule="auto"/>
        <w:ind w:firstLine="420" w:firstLineChars="200"/>
        <w:rPr>
          <w:rFonts w:hAnsi="宋体"/>
        </w:rPr>
      </w:pPr>
      <w:r>
        <w:rPr>
          <w:rFonts w:hint="eastAsia" w:hAnsi="宋体"/>
        </w:rPr>
        <w:t>（6）相关人员在议价定价记录上签字确认；</w:t>
      </w:r>
    </w:p>
    <w:p>
      <w:pPr>
        <w:pStyle w:val="5"/>
        <w:overflowPunct w:val="0"/>
        <w:snapToGrid w:val="0"/>
        <w:spacing w:line="360" w:lineRule="auto"/>
        <w:ind w:firstLine="420" w:firstLineChars="200"/>
        <w:rPr>
          <w:rFonts w:hAnsi="宋体"/>
        </w:rPr>
      </w:pPr>
      <w:r>
        <w:rPr>
          <w:rFonts w:hint="eastAsia" w:hAnsi="宋体"/>
        </w:rPr>
        <w:t>（7）宣布定价期间的有关事项；</w:t>
      </w:r>
    </w:p>
    <w:p>
      <w:pPr>
        <w:pStyle w:val="5"/>
        <w:overflowPunct w:val="0"/>
        <w:snapToGrid w:val="0"/>
        <w:spacing w:line="360" w:lineRule="auto"/>
        <w:ind w:firstLine="420" w:firstLineChars="200"/>
        <w:rPr>
          <w:rFonts w:hAnsi="宋体"/>
        </w:rPr>
      </w:pPr>
      <w:r>
        <w:rPr>
          <w:rFonts w:hint="eastAsia" w:hAnsi="宋体"/>
        </w:rPr>
        <w:t>（8）议价定价结束。</w:t>
      </w:r>
    </w:p>
    <w:p>
      <w:pPr>
        <w:pStyle w:val="5"/>
        <w:overflowPunct w:val="0"/>
        <w:snapToGrid w:val="0"/>
        <w:spacing w:line="360" w:lineRule="auto"/>
        <w:rPr>
          <w:rFonts w:hAnsi="宋体"/>
        </w:rPr>
      </w:pPr>
      <w:r>
        <w:rPr>
          <w:rFonts w:hint="eastAsia" w:hAnsi="宋体"/>
        </w:rPr>
        <w:t>1</w:t>
      </w:r>
      <w:r>
        <w:rPr>
          <w:rFonts w:hint="eastAsia" w:hAnsi="宋体"/>
          <w:lang w:val="en-US" w:eastAsia="zh-CN"/>
        </w:rPr>
        <w:t>6</w:t>
      </w:r>
      <w:r>
        <w:rPr>
          <w:rFonts w:hint="eastAsia" w:hAnsi="宋体"/>
        </w:rPr>
        <w:t>. 定价</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6</w:t>
      </w:r>
      <w:r>
        <w:rPr>
          <w:rFonts w:hint="eastAsia" w:hAnsi="宋体"/>
        </w:rPr>
        <w:t>.1 定价委员会：定价由依法组建的定价委员会负责。定价委员会由学校或上级主管部门等方面的人员组成。</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6</w:t>
      </w:r>
      <w:r>
        <w:rPr>
          <w:rFonts w:hint="eastAsia" w:hAnsi="宋体"/>
        </w:rPr>
        <w:t>.2 定价原则：定价活动遵循公平、公正、科学和择优的原则。</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6</w:t>
      </w:r>
      <w:r>
        <w:rPr>
          <w:rFonts w:hint="eastAsia" w:hAnsi="宋体"/>
        </w:rPr>
        <w:t>.3</w:t>
      </w:r>
      <w:r>
        <w:rPr>
          <w:rFonts w:hint="eastAsia" w:hAnsi="宋体"/>
          <w:bCs/>
        </w:rPr>
        <w:t>定价程序：</w:t>
      </w:r>
    </w:p>
    <w:p>
      <w:pPr>
        <w:pStyle w:val="5"/>
        <w:overflowPunct w:val="0"/>
        <w:snapToGrid w:val="0"/>
        <w:spacing w:line="360" w:lineRule="auto"/>
        <w:ind w:firstLine="420" w:firstLineChars="200"/>
        <w:rPr>
          <w:rFonts w:hAnsi="宋体"/>
        </w:rPr>
      </w:pPr>
      <w:r>
        <w:rPr>
          <w:rFonts w:hint="eastAsia" w:hAnsi="宋体"/>
        </w:rPr>
        <w:t>（1）报价文件初审。初审分为资格性检查和符合性检查。</w:t>
      </w:r>
    </w:p>
    <w:p>
      <w:pPr>
        <w:pStyle w:val="5"/>
        <w:overflowPunct w:val="0"/>
        <w:snapToGrid w:val="0"/>
        <w:spacing w:line="360" w:lineRule="auto"/>
        <w:ind w:firstLine="840" w:firstLineChars="400"/>
        <w:rPr>
          <w:rFonts w:hAnsi="宋体"/>
        </w:rPr>
      </w:pPr>
      <w:r>
        <w:rPr>
          <w:rFonts w:hint="eastAsia" w:hAnsi="宋体"/>
        </w:rPr>
        <w:t>资格性检查：依据法律法规和</w:t>
      </w:r>
      <w:r>
        <w:rPr>
          <w:rFonts w:hint="eastAsia" w:hAnsi="宋体"/>
          <w:lang w:eastAsia="zh-CN"/>
        </w:rPr>
        <w:t>招标</w:t>
      </w:r>
      <w:r>
        <w:rPr>
          <w:rFonts w:hint="eastAsia" w:hAnsi="宋体"/>
        </w:rPr>
        <w:t>文件的规定，对报价单位进行前期资格审查，以确定报价人是否具备报价资格。</w:t>
      </w:r>
    </w:p>
    <w:p>
      <w:pPr>
        <w:pStyle w:val="5"/>
        <w:overflowPunct w:val="0"/>
        <w:snapToGrid w:val="0"/>
        <w:spacing w:line="360" w:lineRule="auto"/>
        <w:ind w:firstLine="840" w:firstLineChars="400"/>
        <w:rPr>
          <w:rFonts w:hAnsi="宋体"/>
        </w:rPr>
      </w:pPr>
      <w:r>
        <w:rPr>
          <w:rFonts w:hint="eastAsia" w:hAnsi="宋体"/>
        </w:rPr>
        <w:t>符合性检查：依据</w:t>
      </w:r>
      <w:r>
        <w:rPr>
          <w:rFonts w:hint="eastAsia" w:hAnsi="宋体"/>
          <w:lang w:eastAsia="zh-CN"/>
        </w:rPr>
        <w:t>招标</w:t>
      </w:r>
      <w:r>
        <w:rPr>
          <w:rFonts w:hint="eastAsia" w:hAnsi="宋体"/>
        </w:rPr>
        <w:t>文件的规定，从报价文件的有效性、完整性和对</w:t>
      </w:r>
      <w:r>
        <w:rPr>
          <w:rFonts w:hint="eastAsia" w:hAnsi="宋体"/>
          <w:lang w:eastAsia="zh-CN"/>
        </w:rPr>
        <w:t>招标</w:t>
      </w:r>
      <w:r>
        <w:rPr>
          <w:rFonts w:hint="eastAsia" w:hAnsi="宋体"/>
        </w:rPr>
        <w:t>文件的响应程度进行审查，以确定是否对</w:t>
      </w:r>
      <w:r>
        <w:rPr>
          <w:rFonts w:hint="eastAsia" w:hAnsi="宋体"/>
          <w:lang w:eastAsia="zh-CN"/>
        </w:rPr>
        <w:t>招标</w:t>
      </w:r>
      <w:r>
        <w:rPr>
          <w:rFonts w:hint="eastAsia" w:hAnsi="宋体"/>
        </w:rPr>
        <w:t>文件的实质性要求和条件作出响应。</w:t>
      </w:r>
    </w:p>
    <w:p>
      <w:pPr>
        <w:pStyle w:val="5"/>
        <w:overflowPunct w:val="0"/>
        <w:snapToGrid w:val="0"/>
        <w:spacing w:line="360" w:lineRule="auto"/>
        <w:ind w:firstLine="420" w:firstLineChars="200"/>
        <w:rPr>
          <w:rFonts w:hAnsi="宋体"/>
        </w:rPr>
      </w:pPr>
      <w:r>
        <w:rPr>
          <w:rFonts w:hint="eastAsia" w:hAnsi="宋体"/>
        </w:rPr>
        <w:t>（2）澄清有关问题。对报价文件中含义不明确、同类问题表述不一致或者有明显文字和计算错误的内容，定价委员会可以书面形式（应当由定价委员会签字）要求报价人作出必要的澄清、说明或者纠正。报价人的澄清、说明或者纠正应当采用书面形式，由法定代表人（或委托代理人）签字确认，且不得超出报价文件的范围或者改变报价文件的实质性内容。该澄清、说明或者纠正是报价文件的组成部分。</w:t>
      </w:r>
    </w:p>
    <w:p>
      <w:pPr>
        <w:pStyle w:val="5"/>
        <w:overflowPunct w:val="0"/>
        <w:snapToGrid w:val="0"/>
        <w:spacing w:line="360" w:lineRule="auto"/>
        <w:ind w:firstLine="420" w:firstLineChars="200"/>
        <w:rPr>
          <w:rFonts w:hAnsi="宋体"/>
        </w:rPr>
      </w:pPr>
      <w:r>
        <w:rPr>
          <w:rFonts w:hint="eastAsia" w:hAnsi="宋体"/>
        </w:rPr>
        <w:t>（3）比较与评价。对资格性检查和符合性检查合格的报价文件进行商务和技术评估，综合比较与评价。</w:t>
      </w:r>
    </w:p>
    <w:p>
      <w:pPr>
        <w:pStyle w:val="5"/>
        <w:overflowPunct w:val="0"/>
        <w:snapToGrid w:val="0"/>
        <w:spacing w:line="360" w:lineRule="auto"/>
        <w:ind w:firstLine="420" w:firstLineChars="200"/>
      </w:pPr>
      <w:r>
        <w:rPr>
          <w:rFonts w:hint="eastAsia" w:hAnsi="宋体"/>
        </w:rPr>
        <w:t>（4）</w:t>
      </w:r>
      <w:r>
        <w:rPr>
          <w:rFonts w:hAnsi="宋体"/>
        </w:rPr>
        <w:t>编写</w:t>
      </w:r>
      <w:r>
        <w:rPr>
          <w:rFonts w:hint="eastAsia" w:hAnsi="宋体"/>
        </w:rPr>
        <w:t>定价</w:t>
      </w:r>
      <w:r>
        <w:rPr>
          <w:rFonts w:hAnsi="宋体"/>
        </w:rPr>
        <w:t>报告。</w:t>
      </w:r>
      <w:r>
        <w:rPr>
          <w:rFonts w:hint="eastAsia"/>
        </w:rPr>
        <w:t>定价</w:t>
      </w:r>
      <w:r>
        <w:t>报告应当由</w:t>
      </w:r>
      <w:r>
        <w:rPr>
          <w:rFonts w:hint="eastAsia"/>
        </w:rPr>
        <w:t>定价委员会</w:t>
      </w:r>
      <w:r>
        <w:t>全体成员签字。对</w:t>
      </w:r>
      <w:r>
        <w:rPr>
          <w:rFonts w:hint="eastAsia"/>
        </w:rPr>
        <w:t>定价</w:t>
      </w:r>
      <w:r>
        <w:t>结果有不同意见的</w:t>
      </w:r>
      <w:r>
        <w:rPr>
          <w:rFonts w:hint="eastAsia"/>
        </w:rPr>
        <w:t>定价委员会</w:t>
      </w:r>
      <w:r>
        <w:t>成员应当以书面形式说明其不同意见和理由，</w:t>
      </w:r>
      <w:r>
        <w:rPr>
          <w:rFonts w:hint="eastAsia"/>
        </w:rPr>
        <w:t>定价</w:t>
      </w:r>
      <w:r>
        <w:t>报告应当注明该不同意见。</w:t>
      </w:r>
      <w:r>
        <w:rPr>
          <w:rFonts w:hint="eastAsia"/>
        </w:rPr>
        <w:t>定价委员会</w:t>
      </w:r>
      <w:r>
        <w:t>成员拒绝在</w:t>
      </w:r>
      <w:r>
        <w:rPr>
          <w:rFonts w:hint="eastAsia"/>
        </w:rPr>
        <w:t>定价</w:t>
      </w:r>
      <w:r>
        <w:t>报告上签字又不书面说明其不同意见和理由的，视为同意</w:t>
      </w:r>
      <w:r>
        <w:rPr>
          <w:rFonts w:hint="eastAsia"/>
        </w:rPr>
        <w:t>定价</w:t>
      </w:r>
      <w:r>
        <w:t>结果。</w:t>
      </w:r>
    </w:p>
    <w:p>
      <w:pPr>
        <w:pStyle w:val="5"/>
        <w:overflowPunct w:val="0"/>
        <w:snapToGrid w:val="0"/>
        <w:spacing w:line="360" w:lineRule="auto"/>
        <w:ind w:firstLine="420" w:firstLineChars="200"/>
        <w:rPr>
          <w:rFonts w:hAnsi="宋体"/>
        </w:rPr>
      </w:pPr>
      <w:r>
        <w:rPr>
          <w:rFonts w:hint="eastAsia" w:hAnsi="宋体"/>
        </w:rPr>
        <w:t>（5）定价委员会确定定价单位</w:t>
      </w:r>
      <w:r>
        <w:t>。</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6</w:t>
      </w:r>
      <w:r>
        <w:rPr>
          <w:rFonts w:hint="eastAsia" w:hAnsi="宋体"/>
        </w:rPr>
        <w:t>.4 在确定定价单位前，学校不得与报价单位就报价价格、报价方案等实质性内容进行谈判。</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6</w:t>
      </w:r>
      <w:r>
        <w:rPr>
          <w:rFonts w:hint="eastAsia" w:hAnsi="宋体"/>
        </w:rPr>
        <w:t>.5 定价过程的保密。定价在严格保密的情况下进行，任何单位和个人不得非法干预、影响定价办法的确定，以及定价过程和结果。定价委员会成员和参与定价的有关工作人员不得透露对报价文件的评审和比较、确定定价单位以及与定价有关的其他情况。</w:t>
      </w:r>
    </w:p>
    <w:p>
      <w:pPr>
        <w:pStyle w:val="5"/>
        <w:overflowPunct w:val="0"/>
        <w:snapToGrid w:val="0"/>
        <w:spacing w:line="360" w:lineRule="auto"/>
        <w:rPr>
          <w:bCs/>
        </w:rPr>
      </w:pPr>
      <w:r>
        <w:rPr>
          <w:rFonts w:hint="eastAsia"/>
          <w:bCs/>
        </w:rPr>
        <w:t>1</w:t>
      </w:r>
      <w:r>
        <w:rPr>
          <w:rFonts w:hint="eastAsia"/>
          <w:bCs/>
          <w:lang w:val="en-US" w:eastAsia="zh-CN"/>
        </w:rPr>
        <w:t>7</w:t>
      </w:r>
      <w:r>
        <w:rPr>
          <w:rFonts w:hint="eastAsia"/>
          <w:bCs/>
        </w:rPr>
        <w:t>. 报价文件的修正</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7</w:t>
      </w:r>
      <w:r>
        <w:rPr>
          <w:rFonts w:hint="eastAsia" w:hAnsi="宋体"/>
        </w:rPr>
        <w:t>.1 如果出现计算或表达上的错误，修正的原则如下：</w:t>
      </w:r>
    </w:p>
    <w:p>
      <w:pPr>
        <w:pStyle w:val="5"/>
        <w:overflowPunct w:val="0"/>
        <w:snapToGrid w:val="0"/>
        <w:spacing w:line="360" w:lineRule="auto"/>
        <w:ind w:firstLine="420" w:firstLineChars="200"/>
        <w:rPr>
          <w:rFonts w:hAnsi="宋体"/>
          <w:bCs/>
        </w:rPr>
      </w:pPr>
      <w:r>
        <w:rPr>
          <w:rFonts w:hint="eastAsia"/>
        </w:rPr>
        <w:t>（1）议价定价时，报价文件中报价函</w:t>
      </w:r>
      <w:r>
        <w:t>内容与</w:t>
      </w:r>
      <w:r>
        <w:rPr>
          <w:rFonts w:hint="eastAsia"/>
        </w:rPr>
        <w:t>报价</w:t>
      </w:r>
      <w:r>
        <w:t>报价表中明细表内容不一致的，以</w:t>
      </w:r>
      <w:r>
        <w:rPr>
          <w:rFonts w:hint="eastAsia"/>
        </w:rPr>
        <w:t>报价函</w:t>
      </w:r>
      <w:r>
        <w:t>为准</w:t>
      </w:r>
      <w:r>
        <w:rPr>
          <w:rFonts w:hint="eastAsia"/>
        </w:rPr>
        <w:t>；</w:t>
      </w:r>
    </w:p>
    <w:p>
      <w:pPr>
        <w:pStyle w:val="18"/>
        <w:overflowPunct w:val="0"/>
        <w:snapToGrid w:val="0"/>
        <w:spacing w:line="360" w:lineRule="auto"/>
        <w:ind w:firstLine="420" w:firstLineChars="200"/>
        <w:jc w:val="both"/>
        <w:rPr>
          <w:bCs/>
        </w:rPr>
      </w:pPr>
      <w:r>
        <w:rPr>
          <w:rFonts w:hint="eastAsia"/>
        </w:rPr>
        <w:t>（2）报价文件的大写金额和小写金额不一致的，以大写金额为准；</w:t>
      </w:r>
    </w:p>
    <w:p>
      <w:pPr>
        <w:pStyle w:val="18"/>
        <w:overflowPunct w:val="0"/>
        <w:snapToGrid w:val="0"/>
        <w:spacing w:line="360" w:lineRule="auto"/>
        <w:ind w:firstLine="420" w:firstLineChars="200"/>
        <w:jc w:val="both"/>
        <w:rPr>
          <w:bCs/>
        </w:rPr>
      </w:pPr>
      <w:r>
        <w:rPr>
          <w:rFonts w:hint="eastAsia"/>
        </w:rPr>
        <w:t>（3）总价金额与按单价汇总金额不一致的，以单价金额计算结果为准；</w:t>
      </w:r>
    </w:p>
    <w:p>
      <w:pPr>
        <w:pStyle w:val="18"/>
        <w:overflowPunct w:val="0"/>
        <w:snapToGrid w:val="0"/>
        <w:spacing w:line="360" w:lineRule="auto"/>
        <w:ind w:firstLine="420" w:firstLineChars="200"/>
        <w:jc w:val="both"/>
        <w:rPr>
          <w:bCs/>
        </w:rPr>
      </w:pPr>
      <w:r>
        <w:rPr>
          <w:rFonts w:hint="eastAsia"/>
        </w:rPr>
        <w:t>（4）单价金额小数点有明显错位的，应以总价为准，并修改单价。</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7</w:t>
      </w:r>
      <w:r>
        <w:rPr>
          <w:rFonts w:hint="eastAsia" w:hAnsi="宋体"/>
        </w:rPr>
        <w:t>.2 按上述修正原则修正后的报价报价经报价人书面确认后对报价人具有约束力。如果报价人不接受修正后的报价报价，则其报价无效。</w:t>
      </w:r>
    </w:p>
    <w:p>
      <w:pPr>
        <w:pStyle w:val="5"/>
        <w:overflowPunct w:val="0"/>
        <w:snapToGrid w:val="0"/>
        <w:spacing w:line="360" w:lineRule="auto"/>
        <w:rPr>
          <w:rFonts w:hAnsi="宋体"/>
          <w:bCs/>
        </w:rPr>
      </w:pPr>
      <w:r>
        <w:rPr>
          <w:rFonts w:hint="eastAsia" w:hAnsi="宋体"/>
          <w:bCs/>
        </w:rPr>
        <w:t>1</w:t>
      </w:r>
      <w:r>
        <w:rPr>
          <w:rFonts w:hint="eastAsia" w:hAnsi="宋体"/>
          <w:bCs/>
          <w:lang w:val="en-US" w:eastAsia="zh-CN"/>
        </w:rPr>
        <w:t>8</w:t>
      </w:r>
      <w:r>
        <w:rPr>
          <w:rFonts w:hint="eastAsia" w:hAnsi="宋体"/>
          <w:bCs/>
        </w:rPr>
        <w:t>. 拒绝接收</w:t>
      </w:r>
    </w:p>
    <w:p>
      <w:pPr>
        <w:pStyle w:val="5"/>
        <w:overflowPunct w:val="0"/>
        <w:snapToGrid w:val="0"/>
        <w:spacing w:line="360" w:lineRule="auto"/>
        <w:ind w:firstLine="420" w:firstLineChars="200"/>
        <w:rPr>
          <w:rFonts w:hAnsi="宋体"/>
        </w:rPr>
      </w:pPr>
      <w:r>
        <w:rPr>
          <w:rFonts w:hint="eastAsia" w:hAnsi="宋体"/>
        </w:rPr>
        <w:t>1</w:t>
      </w:r>
      <w:r>
        <w:rPr>
          <w:rFonts w:hint="eastAsia" w:hAnsi="宋体"/>
          <w:lang w:val="en-US" w:eastAsia="zh-CN"/>
        </w:rPr>
        <w:t>8</w:t>
      </w:r>
      <w:r>
        <w:rPr>
          <w:rFonts w:hint="eastAsia" w:hAnsi="宋体"/>
        </w:rPr>
        <w:t>.1 属下列情形之一的，单位应当拒绝接收报价人的报价文件：</w:t>
      </w:r>
    </w:p>
    <w:p>
      <w:pPr>
        <w:pStyle w:val="5"/>
        <w:overflowPunct w:val="0"/>
        <w:snapToGrid w:val="0"/>
        <w:spacing w:line="360" w:lineRule="auto"/>
        <w:ind w:firstLine="420" w:firstLineChars="200"/>
        <w:rPr>
          <w:rFonts w:hAnsi="宋体"/>
        </w:rPr>
      </w:pPr>
      <w:r>
        <w:rPr>
          <w:rFonts w:hint="eastAsia" w:hAnsi="宋体"/>
        </w:rPr>
        <w:t>（1）在本章第15.1项规定的报价截止时间之后送达的；</w:t>
      </w:r>
    </w:p>
    <w:p>
      <w:pPr>
        <w:pStyle w:val="5"/>
        <w:overflowPunct w:val="0"/>
        <w:snapToGrid w:val="0"/>
        <w:spacing w:line="360" w:lineRule="auto"/>
        <w:ind w:firstLine="420" w:firstLineChars="200"/>
        <w:rPr>
          <w:rFonts w:hAnsi="宋体"/>
        </w:rPr>
      </w:pPr>
      <w:r>
        <w:rPr>
          <w:rFonts w:hint="eastAsia" w:hAnsi="宋体"/>
        </w:rPr>
        <w:t>（2）未送达至本章第15.2项指定的递交报价文件地点的；</w:t>
      </w:r>
    </w:p>
    <w:p>
      <w:pPr>
        <w:pStyle w:val="5"/>
        <w:overflowPunct w:val="0"/>
        <w:snapToGrid w:val="0"/>
        <w:spacing w:line="360" w:lineRule="auto"/>
        <w:rPr>
          <w:rFonts w:hAnsi="宋体"/>
          <w:bCs/>
        </w:rPr>
      </w:pPr>
      <w:r>
        <w:rPr>
          <w:rFonts w:hint="eastAsia" w:hAnsi="宋体"/>
          <w:bCs/>
          <w:lang w:val="en-US" w:eastAsia="zh-CN"/>
        </w:rPr>
        <w:t>19</w:t>
      </w:r>
      <w:r>
        <w:rPr>
          <w:rFonts w:hint="eastAsia" w:hAnsi="宋体"/>
          <w:bCs/>
        </w:rPr>
        <w:t>. 无效报价</w:t>
      </w:r>
    </w:p>
    <w:p>
      <w:pPr>
        <w:pStyle w:val="5"/>
        <w:overflowPunct w:val="0"/>
        <w:snapToGrid w:val="0"/>
        <w:spacing w:line="360" w:lineRule="auto"/>
        <w:ind w:firstLine="420" w:firstLineChars="200"/>
        <w:rPr>
          <w:rFonts w:hAnsi="宋体"/>
        </w:rPr>
      </w:pPr>
      <w:r>
        <w:rPr>
          <w:rFonts w:hint="eastAsia" w:hAnsi="宋体"/>
          <w:lang w:val="en-US" w:eastAsia="zh-CN"/>
        </w:rPr>
        <w:t>19</w:t>
      </w:r>
      <w:r>
        <w:rPr>
          <w:rFonts w:hint="eastAsia" w:hAnsi="宋体"/>
        </w:rPr>
        <w:t>.1 属下列情形之一的，报价人的报价无效：</w:t>
      </w:r>
    </w:p>
    <w:p>
      <w:pPr>
        <w:pStyle w:val="5"/>
        <w:overflowPunct w:val="0"/>
        <w:snapToGrid w:val="0"/>
        <w:spacing w:line="360" w:lineRule="auto"/>
        <w:ind w:firstLine="420" w:firstLineChars="200"/>
        <w:rPr>
          <w:rFonts w:hAnsi="宋体"/>
        </w:rPr>
      </w:pPr>
      <w:r>
        <w:rPr>
          <w:rFonts w:hint="eastAsia" w:hAnsi="宋体"/>
        </w:rPr>
        <w:t>（1）报价人不具备本章第3项规定的报价人资格要求的；</w:t>
      </w:r>
    </w:p>
    <w:p>
      <w:pPr>
        <w:pStyle w:val="5"/>
        <w:overflowPunct w:val="0"/>
        <w:snapToGrid w:val="0"/>
        <w:spacing w:line="360" w:lineRule="auto"/>
        <w:ind w:firstLine="420" w:firstLineChars="200"/>
        <w:rPr>
          <w:rFonts w:hAnsi="宋体"/>
        </w:rPr>
      </w:pPr>
      <w:r>
        <w:rPr>
          <w:rFonts w:hint="eastAsia" w:hAnsi="宋体"/>
        </w:rPr>
        <w:t>（2）报价文件未按本章第8.4项的规定书写，字迹潦草、表达不清、模糊无法辨认的；</w:t>
      </w:r>
    </w:p>
    <w:p>
      <w:pPr>
        <w:pStyle w:val="5"/>
        <w:overflowPunct w:val="0"/>
        <w:snapToGrid w:val="0"/>
        <w:spacing w:line="360" w:lineRule="auto"/>
        <w:ind w:firstLine="420" w:firstLineChars="200"/>
        <w:rPr>
          <w:rFonts w:hAnsi="宋体"/>
        </w:rPr>
      </w:pPr>
      <w:r>
        <w:rPr>
          <w:rFonts w:hint="eastAsia" w:hAnsi="宋体"/>
        </w:rPr>
        <w:t xml:space="preserve">（3）报价文件未按本章第8.7项的规定标识或未按规定的正本数量递交的； </w:t>
      </w:r>
    </w:p>
    <w:p>
      <w:pPr>
        <w:pStyle w:val="5"/>
        <w:overflowPunct w:val="0"/>
        <w:snapToGrid w:val="0"/>
        <w:spacing w:line="360" w:lineRule="auto"/>
        <w:ind w:firstLine="420" w:firstLineChars="200"/>
        <w:rPr>
          <w:rFonts w:hAnsi="宋体"/>
        </w:rPr>
      </w:pPr>
      <w:r>
        <w:rPr>
          <w:rFonts w:hint="eastAsia" w:hAnsi="宋体"/>
        </w:rPr>
        <w:t>（4）报价文件未按本章第10.1项的规定编写和提供的（包括缺少应提供的文件或格式不符合第五章“报价文件格式”的要求）；</w:t>
      </w:r>
    </w:p>
    <w:p>
      <w:pPr>
        <w:pStyle w:val="5"/>
        <w:overflowPunct w:val="0"/>
        <w:snapToGrid w:val="0"/>
        <w:spacing w:line="360" w:lineRule="auto"/>
        <w:ind w:firstLine="420" w:firstLineChars="200"/>
        <w:rPr>
          <w:rFonts w:hAnsi="宋体"/>
        </w:rPr>
      </w:pPr>
      <w:r>
        <w:rPr>
          <w:rFonts w:hint="eastAsia" w:hAnsi="宋体"/>
        </w:rPr>
        <w:t>（5）报价报价不符合本章第11项规定的；</w:t>
      </w:r>
    </w:p>
    <w:p>
      <w:pPr>
        <w:pStyle w:val="5"/>
        <w:overflowPunct w:val="0"/>
        <w:snapToGrid w:val="0"/>
        <w:spacing w:line="360" w:lineRule="auto"/>
        <w:ind w:firstLine="420" w:firstLineChars="200"/>
        <w:rPr>
          <w:rFonts w:hAnsi="宋体"/>
        </w:rPr>
      </w:pPr>
      <w:r>
        <w:rPr>
          <w:rFonts w:hint="eastAsia" w:hAnsi="宋体"/>
        </w:rPr>
        <w:t>（6）报价文件未按本章第14.1项的规定密封的；</w:t>
      </w:r>
    </w:p>
    <w:p>
      <w:pPr>
        <w:pStyle w:val="5"/>
        <w:overflowPunct w:val="0"/>
        <w:snapToGrid w:val="0"/>
        <w:spacing w:line="360" w:lineRule="auto"/>
        <w:ind w:firstLine="420" w:firstLineChars="200"/>
        <w:rPr>
          <w:rFonts w:hAnsi="宋体"/>
          <w:dstrike/>
        </w:rPr>
      </w:pPr>
      <w:r>
        <w:rPr>
          <w:rFonts w:hint="eastAsia" w:hAnsi="宋体"/>
        </w:rPr>
        <w:t>（7）报价人出现本章第18.2项所述情形的；</w:t>
      </w:r>
    </w:p>
    <w:p>
      <w:pPr>
        <w:pStyle w:val="5"/>
        <w:overflowPunct w:val="0"/>
        <w:snapToGrid w:val="0"/>
        <w:spacing w:line="360" w:lineRule="auto"/>
        <w:ind w:firstLine="420" w:firstLineChars="200"/>
        <w:rPr>
          <w:rFonts w:hAnsi="宋体"/>
        </w:rPr>
      </w:pPr>
      <w:r>
        <w:rPr>
          <w:rFonts w:hint="eastAsia" w:hAnsi="宋体"/>
        </w:rPr>
        <w:t>（8）</w:t>
      </w:r>
      <w:r>
        <w:rPr>
          <w:rFonts w:hint="eastAsia"/>
        </w:rPr>
        <w:t>报价文件</w:t>
      </w:r>
      <w:r>
        <w:t>没有对</w:t>
      </w:r>
      <w:r>
        <w:rPr>
          <w:rFonts w:hint="eastAsia"/>
          <w:lang w:eastAsia="zh-CN"/>
        </w:rPr>
        <w:t>招标</w:t>
      </w:r>
      <w:r>
        <w:rPr>
          <w:rFonts w:hint="eastAsia"/>
        </w:rPr>
        <w:t>文件</w:t>
      </w:r>
      <w:r>
        <w:t>的实质性要求和条件作出响应；</w:t>
      </w:r>
    </w:p>
    <w:p>
      <w:pPr>
        <w:pStyle w:val="5"/>
        <w:overflowPunct w:val="0"/>
        <w:snapToGrid w:val="0"/>
        <w:spacing w:line="360" w:lineRule="auto"/>
        <w:ind w:firstLine="420" w:firstLineChars="200"/>
        <w:rPr>
          <w:rFonts w:hAnsi="宋体"/>
        </w:rPr>
      </w:pPr>
      <w:r>
        <w:rPr>
          <w:rFonts w:hint="eastAsia"/>
        </w:rPr>
        <w:t>（9）</w:t>
      </w:r>
      <w:r>
        <w:t>不同</w:t>
      </w:r>
      <w:r>
        <w:rPr>
          <w:rFonts w:hint="eastAsia"/>
        </w:rPr>
        <w:t>报价人</w:t>
      </w:r>
      <w:r>
        <w:t>的</w:t>
      </w:r>
      <w:r>
        <w:rPr>
          <w:rFonts w:hint="eastAsia"/>
        </w:rPr>
        <w:t>报价文件</w:t>
      </w:r>
      <w:r>
        <w:t>由同一单位或者个人编制；</w:t>
      </w:r>
    </w:p>
    <w:p>
      <w:pPr>
        <w:pStyle w:val="5"/>
        <w:overflowPunct w:val="0"/>
        <w:snapToGrid w:val="0"/>
        <w:spacing w:line="360" w:lineRule="auto"/>
        <w:ind w:firstLine="420" w:firstLineChars="200"/>
        <w:rPr>
          <w:rFonts w:hAnsi="宋体"/>
        </w:rPr>
      </w:pPr>
      <w:r>
        <w:rPr>
          <w:rFonts w:hint="eastAsia"/>
        </w:rPr>
        <w:t>（10）</w:t>
      </w:r>
      <w:r>
        <w:t>不同</w:t>
      </w:r>
      <w:r>
        <w:rPr>
          <w:rFonts w:hint="eastAsia"/>
        </w:rPr>
        <w:t>报价人</w:t>
      </w:r>
      <w:r>
        <w:t>委托同一单位或者个人办理</w:t>
      </w:r>
      <w:r>
        <w:rPr>
          <w:rFonts w:hint="eastAsia"/>
        </w:rPr>
        <w:t>报价</w:t>
      </w:r>
      <w:r>
        <w:t>事宜；</w:t>
      </w:r>
    </w:p>
    <w:p>
      <w:pPr>
        <w:pStyle w:val="5"/>
        <w:overflowPunct w:val="0"/>
        <w:snapToGrid w:val="0"/>
        <w:spacing w:line="360" w:lineRule="auto"/>
        <w:ind w:firstLine="420" w:firstLineChars="200"/>
        <w:rPr>
          <w:rFonts w:hAnsi="宋体"/>
        </w:rPr>
      </w:pPr>
      <w:r>
        <w:rPr>
          <w:rFonts w:hint="eastAsia" w:hAnsi="宋体"/>
        </w:rPr>
        <w:t>（11）</w:t>
      </w:r>
      <w:r>
        <w:t>不同</w:t>
      </w:r>
      <w:r>
        <w:rPr>
          <w:rFonts w:hint="eastAsia"/>
        </w:rPr>
        <w:t>报价人</w:t>
      </w:r>
      <w:r>
        <w:t>的</w:t>
      </w:r>
      <w:r>
        <w:rPr>
          <w:rFonts w:hint="eastAsia"/>
        </w:rPr>
        <w:t>报价文件</w:t>
      </w:r>
      <w:r>
        <w:t>相互混装；</w:t>
      </w:r>
      <w:r>
        <w:rPr>
          <w:rFonts w:hint="eastAsia" w:hAnsi="宋体"/>
        </w:rPr>
        <w:t xml:space="preserve"> </w:t>
      </w:r>
    </w:p>
    <w:p>
      <w:pPr>
        <w:pStyle w:val="5"/>
        <w:overflowPunct w:val="0"/>
        <w:snapToGrid w:val="0"/>
        <w:spacing w:line="360" w:lineRule="auto"/>
        <w:ind w:firstLine="420" w:firstLineChars="200"/>
        <w:rPr>
          <w:rFonts w:hAnsi="宋体"/>
        </w:rPr>
      </w:pPr>
      <w:r>
        <w:rPr>
          <w:rFonts w:hint="eastAsia" w:hAnsi="宋体"/>
        </w:rPr>
        <w:t>（12）</w:t>
      </w:r>
      <w:r>
        <w:t>不同</w:t>
      </w:r>
      <w:r>
        <w:rPr>
          <w:rFonts w:hint="eastAsia"/>
        </w:rPr>
        <w:t>报价人</w:t>
      </w:r>
      <w:r>
        <w:t>的</w:t>
      </w:r>
      <w:r>
        <w:rPr>
          <w:rFonts w:hint="eastAsia"/>
        </w:rPr>
        <w:t>报价文件</w:t>
      </w:r>
      <w:r>
        <w:t>载明的项目管理成员为同一人；</w:t>
      </w:r>
    </w:p>
    <w:p>
      <w:pPr>
        <w:pStyle w:val="5"/>
        <w:overflowPunct w:val="0"/>
        <w:snapToGrid w:val="0"/>
        <w:spacing w:line="360" w:lineRule="auto"/>
        <w:ind w:firstLine="420" w:firstLineChars="200"/>
        <w:rPr>
          <w:rFonts w:hAnsi="宋体"/>
        </w:rPr>
      </w:pPr>
      <w:r>
        <w:rPr>
          <w:rFonts w:hint="eastAsia" w:hAnsi="宋体"/>
        </w:rPr>
        <w:t xml:space="preserve">（13）不同报价人聘请同一人为其报价提供技术或经济咨询服务的； </w:t>
      </w:r>
    </w:p>
    <w:p>
      <w:pPr>
        <w:pStyle w:val="5"/>
        <w:overflowPunct w:val="0"/>
        <w:snapToGrid w:val="0"/>
        <w:spacing w:line="360" w:lineRule="auto"/>
        <w:ind w:firstLine="420" w:firstLineChars="200"/>
        <w:rPr>
          <w:rFonts w:hAnsi="宋体"/>
        </w:rPr>
      </w:pPr>
      <w:r>
        <w:rPr>
          <w:rFonts w:hint="eastAsia" w:hAnsi="宋体"/>
        </w:rPr>
        <w:t>（14）</w:t>
      </w:r>
      <w:r>
        <w:t>不同</w:t>
      </w:r>
      <w:r>
        <w:rPr>
          <w:rFonts w:hint="eastAsia"/>
        </w:rPr>
        <w:t>报价人</w:t>
      </w:r>
      <w:r>
        <w:t>的</w:t>
      </w:r>
      <w:r>
        <w:rPr>
          <w:rFonts w:hint="eastAsia"/>
        </w:rPr>
        <w:t>报价文件</w:t>
      </w:r>
      <w:r>
        <w:t>异常一致或者</w:t>
      </w:r>
      <w:r>
        <w:rPr>
          <w:rFonts w:hint="eastAsia"/>
        </w:rPr>
        <w:t>报价</w:t>
      </w:r>
      <w:r>
        <w:t>报价呈规律性差异；</w:t>
      </w:r>
    </w:p>
    <w:p>
      <w:pPr>
        <w:pStyle w:val="5"/>
        <w:overflowPunct w:val="0"/>
        <w:snapToGrid w:val="0"/>
        <w:spacing w:line="360" w:lineRule="auto"/>
        <w:ind w:firstLine="420" w:firstLineChars="200"/>
        <w:rPr>
          <w:rFonts w:hAnsi="宋体"/>
        </w:rPr>
      </w:pPr>
      <w:r>
        <w:rPr>
          <w:rFonts w:hint="eastAsia" w:hAnsi="宋体"/>
        </w:rPr>
        <w:t>（15）提供虚假材料的；</w:t>
      </w:r>
    </w:p>
    <w:p>
      <w:pPr>
        <w:pStyle w:val="5"/>
        <w:overflowPunct w:val="0"/>
        <w:snapToGrid w:val="0"/>
        <w:spacing w:line="360" w:lineRule="auto"/>
        <w:ind w:firstLine="420" w:firstLineChars="200"/>
      </w:pPr>
      <w:r>
        <w:rPr>
          <w:rFonts w:hint="eastAsia"/>
        </w:rPr>
        <w:t>（16）</w:t>
      </w:r>
      <w:r>
        <w:t>同一</w:t>
      </w:r>
      <w:r>
        <w:rPr>
          <w:rFonts w:hint="eastAsia"/>
        </w:rPr>
        <w:t>报价人</w:t>
      </w:r>
      <w:r>
        <w:t>提交两个以上不同的</w:t>
      </w:r>
      <w:r>
        <w:rPr>
          <w:rFonts w:hint="eastAsia"/>
        </w:rPr>
        <w:t>报价文件</w:t>
      </w:r>
      <w:r>
        <w:t>或者</w:t>
      </w:r>
      <w:r>
        <w:rPr>
          <w:rFonts w:hint="eastAsia"/>
        </w:rPr>
        <w:t>报价</w:t>
      </w:r>
      <w:r>
        <w:t>报价，但</w:t>
      </w:r>
      <w:r>
        <w:rPr>
          <w:rFonts w:hint="eastAsia"/>
          <w:lang w:eastAsia="zh-CN"/>
        </w:rPr>
        <w:t>招标</w:t>
      </w:r>
      <w:r>
        <w:rPr>
          <w:rFonts w:hint="eastAsia"/>
        </w:rPr>
        <w:t>文件</w:t>
      </w:r>
      <w:r>
        <w:t>要求提交备选</w:t>
      </w:r>
      <w:r>
        <w:rPr>
          <w:rFonts w:hint="eastAsia"/>
        </w:rPr>
        <w:t>报价</w:t>
      </w:r>
      <w:r>
        <w:t>的除外；</w:t>
      </w:r>
    </w:p>
    <w:p>
      <w:pPr>
        <w:pStyle w:val="5"/>
        <w:overflowPunct w:val="0"/>
        <w:snapToGrid w:val="0"/>
        <w:spacing w:line="360" w:lineRule="auto"/>
        <w:ind w:firstLine="420" w:firstLineChars="200"/>
      </w:pPr>
      <w:r>
        <w:t>（</w:t>
      </w:r>
      <w:r>
        <w:rPr>
          <w:rFonts w:hint="eastAsia"/>
        </w:rPr>
        <w:t>17</w:t>
      </w:r>
      <w:r>
        <w:t>）</w:t>
      </w:r>
      <w:r>
        <w:rPr>
          <w:rFonts w:hint="eastAsia"/>
        </w:rPr>
        <w:t>报价</w:t>
      </w:r>
      <w:r>
        <w:t>报价低于成本或者高于</w:t>
      </w:r>
      <w:r>
        <w:rPr>
          <w:rFonts w:hint="eastAsia"/>
        </w:rPr>
        <w:t>本章第1.5项采购预算的</w:t>
      </w:r>
      <w:r>
        <w:t>；</w:t>
      </w:r>
    </w:p>
    <w:p>
      <w:pPr>
        <w:pStyle w:val="5"/>
        <w:overflowPunct w:val="0"/>
        <w:snapToGrid w:val="0"/>
        <w:spacing w:line="360" w:lineRule="auto"/>
        <w:ind w:firstLine="420" w:firstLineChars="200"/>
      </w:pPr>
      <w:r>
        <w:t>（</w:t>
      </w:r>
      <w:r>
        <w:rPr>
          <w:rFonts w:hint="eastAsia"/>
        </w:rPr>
        <w:t>19</w:t>
      </w:r>
      <w:r>
        <w:t>）</w:t>
      </w:r>
      <w:r>
        <w:rPr>
          <w:rFonts w:hint="eastAsia" w:hAnsi="宋体"/>
        </w:rPr>
        <w:t>报价文件附有采购需求以外的条件使定价委员会不能接受的。</w:t>
      </w:r>
    </w:p>
    <w:p>
      <w:pPr>
        <w:pStyle w:val="5"/>
        <w:overflowPunct w:val="0"/>
        <w:snapToGrid w:val="0"/>
        <w:spacing w:line="360" w:lineRule="auto"/>
        <w:rPr>
          <w:rFonts w:hAnsi="宋体"/>
          <w:bCs/>
        </w:rPr>
      </w:pPr>
      <w:r>
        <w:rPr>
          <w:rFonts w:hint="eastAsia" w:hAnsi="宋体"/>
          <w:bCs/>
          <w:lang w:val="en-US" w:eastAsia="zh-CN"/>
        </w:rPr>
        <w:t>20</w:t>
      </w:r>
      <w:r>
        <w:rPr>
          <w:rFonts w:hint="eastAsia" w:hAnsi="宋体"/>
          <w:bCs/>
        </w:rPr>
        <w:t>. 废标</w:t>
      </w:r>
    </w:p>
    <w:p>
      <w:pPr>
        <w:pStyle w:val="5"/>
        <w:overflowPunct w:val="0"/>
        <w:snapToGrid w:val="0"/>
        <w:spacing w:line="360" w:lineRule="auto"/>
        <w:ind w:firstLine="420" w:firstLineChars="200"/>
        <w:rPr>
          <w:rFonts w:hAnsi="宋体"/>
        </w:rPr>
      </w:pPr>
      <w:r>
        <w:rPr>
          <w:rFonts w:hint="eastAsia" w:hAnsi="宋体"/>
        </w:rPr>
        <w:t>2</w:t>
      </w:r>
      <w:r>
        <w:rPr>
          <w:rFonts w:hint="eastAsia" w:hAnsi="宋体"/>
          <w:lang w:val="en-US" w:eastAsia="zh-CN"/>
        </w:rPr>
        <w:t>0</w:t>
      </w:r>
      <w:r>
        <w:rPr>
          <w:rFonts w:hint="eastAsia" w:hAnsi="宋体"/>
        </w:rPr>
        <w:t>.1 在</w:t>
      </w:r>
      <w:r>
        <w:rPr>
          <w:rFonts w:hint="eastAsia" w:hAnsi="宋体"/>
          <w:lang w:eastAsia="zh-CN"/>
        </w:rPr>
        <w:t>招标</w:t>
      </w:r>
      <w:r>
        <w:rPr>
          <w:rFonts w:hint="eastAsia" w:hAnsi="宋体"/>
        </w:rPr>
        <w:t>过程中，出现下列情形之一的，予以废标：</w:t>
      </w:r>
    </w:p>
    <w:p>
      <w:pPr>
        <w:pStyle w:val="18"/>
        <w:overflowPunct w:val="0"/>
        <w:snapToGrid w:val="0"/>
        <w:spacing w:line="360" w:lineRule="auto"/>
        <w:ind w:firstLine="420" w:firstLineChars="200"/>
        <w:jc w:val="both"/>
      </w:pPr>
      <w:r>
        <w:rPr>
          <w:rStyle w:val="19"/>
          <w:rFonts w:hint="eastAsia"/>
        </w:rPr>
        <w:t>（1）</w:t>
      </w:r>
      <w:r>
        <w:rPr>
          <w:rFonts w:hint="eastAsia" w:hAnsi="宋体"/>
        </w:rPr>
        <w:t>因重大变故，采购任务取消的；</w:t>
      </w:r>
    </w:p>
    <w:p>
      <w:pPr>
        <w:pStyle w:val="18"/>
        <w:overflowPunct w:val="0"/>
        <w:snapToGrid w:val="0"/>
        <w:spacing w:line="360" w:lineRule="auto"/>
        <w:ind w:firstLine="420" w:firstLineChars="200"/>
        <w:jc w:val="both"/>
        <w:rPr>
          <w:bCs/>
        </w:rPr>
      </w:pPr>
      <w:r>
        <w:rPr>
          <w:rFonts w:hint="eastAsia"/>
        </w:rPr>
        <w:t>（2）出现影响采购公正的违法、违规行为的；</w:t>
      </w:r>
    </w:p>
    <w:p>
      <w:pPr>
        <w:pStyle w:val="5"/>
        <w:overflowPunct w:val="0"/>
        <w:snapToGrid w:val="0"/>
        <w:spacing w:line="360" w:lineRule="auto"/>
        <w:ind w:firstLine="420" w:firstLineChars="200"/>
        <w:rPr>
          <w:rFonts w:hAnsi="宋体"/>
        </w:rPr>
      </w:pPr>
      <w:r>
        <w:rPr>
          <w:rFonts w:hint="eastAsia" w:hAnsi="宋体"/>
        </w:rPr>
        <w:t>（3）报价人的报价均超过了本章第1.5项采购预算，采购单位不能支付的；</w:t>
      </w:r>
    </w:p>
    <w:p>
      <w:pPr>
        <w:pStyle w:val="5"/>
        <w:overflowPunct w:val="0"/>
        <w:snapToGrid w:val="0"/>
        <w:spacing w:line="360" w:lineRule="auto"/>
        <w:ind w:firstLine="420" w:firstLineChars="200"/>
        <w:rPr>
          <w:rFonts w:hAnsi="宋体"/>
        </w:rPr>
      </w:pPr>
      <w:r>
        <w:rPr>
          <w:rFonts w:hint="eastAsia" w:hAnsi="宋体"/>
        </w:rPr>
        <w:t>（4）未及时提供师生保险或缴纳履约保证金。</w:t>
      </w:r>
    </w:p>
    <w:p>
      <w:pPr>
        <w:pStyle w:val="5"/>
        <w:overflowPunct w:val="0"/>
        <w:snapToGrid w:val="0"/>
        <w:spacing w:line="360" w:lineRule="auto"/>
        <w:ind w:firstLine="420" w:firstLineChars="200"/>
        <w:rPr>
          <w:rFonts w:hAnsi="宋体"/>
        </w:rPr>
      </w:pPr>
      <w:r>
        <w:rPr>
          <w:rFonts w:hint="eastAsia" w:hAnsi="宋体"/>
        </w:rPr>
        <w:t>2</w:t>
      </w:r>
      <w:r>
        <w:rPr>
          <w:rFonts w:hint="eastAsia" w:hAnsi="宋体"/>
          <w:lang w:val="en-US" w:eastAsia="zh-CN"/>
        </w:rPr>
        <w:t>0</w:t>
      </w:r>
      <w:r>
        <w:rPr>
          <w:rFonts w:hint="eastAsia" w:hAnsi="宋体"/>
        </w:rPr>
        <w:t>.2  废标后，采购代理机构应当将废标理由通知所有报价人。</w:t>
      </w:r>
    </w:p>
    <w:p>
      <w:pPr>
        <w:pStyle w:val="5"/>
        <w:overflowPunct w:val="0"/>
        <w:snapToGrid w:val="0"/>
        <w:spacing w:line="360" w:lineRule="auto"/>
        <w:rPr>
          <w:rFonts w:hAnsi="宋体"/>
          <w:bCs/>
        </w:rPr>
      </w:pPr>
      <w:r>
        <w:rPr>
          <w:rFonts w:hint="eastAsia" w:hAnsi="宋体"/>
          <w:bCs/>
        </w:rPr>
        <w:t>2</w:t>
      </w:r>
      <w:r>
        <w:rPr>
          <w:rFonts w:hint="eastAsia" w:hAnsi="宋体"/>
          <w:bCs/>
          <w:lang w:val="en-US" w:eastAsia="zh-CN"/>
        </w:rPr>
        <w:t>1</w:t>
      </w:r>
      <w:r>
        <w:rPr>
          <w:rFonts w:hint="eastAsia" w:hAnsi="宋体"/>
          <w:bCs/>
        </w:rPr>
        <w:t>. 中价供应服务单位的确定</w:t>
      </w:r>
    </w:p>
    <w:p>
      <w:pPr>
        <w:overflowPunct w:val="0"/>
        <w:snapToGrid w:val="0"/>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1</w:t>
      </w:r>
      <w:r>
        <w:rPr>
          <w:rFonts w:hint="eastAsia" w:ascii="宋体" w:hAnsi="宋体"/>
          <w:szCs w:val="21"/>
        </w:rPr>
        <w:t>.1 定价委员会直接确定</w:t>
      </w:r>
      <w:r>
        <w:rPr>
          <w:rFonts w:hint="eastAsia" w:hAnsi="宋体"/>
          <w:bCs/>
        </w:rPr>
        <w:t>供应服务单位</w:t>
      </w:r>
      <w:r>
        <w:rPr>
          <w:rFonts w:hint="eastAsia" w:ascii="宋体" w:hAnsi="宋体"/>
          <w:szCs w:val="21"/>
        </w:rPr>
        <w:t>。</w:t>
      </w:r>
    </w:p>
    <w:p>
      <w:pPr>
        <w:pStyle w:val="5"/>
        <w:overflowPunct w:val="0"/>
        <w:snapToGrid w:val="0"/>
        <w:spacing w:line="360" w:lineRule="auto"/>
        <w:rPr>
          <w:rFonts w:hAnsi="宋体"/>
          <w:bCs/>
        </w:rPr>
      </w:pPr>
      <w:r>
        <w:rPr>
          <w:rFonts w:hint="eastAsia" w:hAnsi="宋体"/>
          <w:bCs/>
        </w:rPr>
        <w:t>2</w:t>
      </w:r>
      <w:r>
        <w:rPr>
          <w:rFonts w:hint="eastAsia" w:hAnsi="宋体"/>
          <w:bCs/>
          <w:lang w:val="en-US" w:eastAsia="zh-CN"/>
        </w:rPr>
        <w:t>2</w:t>
      </w:r>
      <w:r>
        <w:rPr>
          <w:rFonts w:hint="eastAsia" w:hAnsi="宋体"/>
          <w:bCs/>
        </w:rPr>
        <w:t>. 定价书</w:t>
      </w:r>
    </w:p>
    <w:p>
      <w:pPr>
        <w:pStyle w:val="5"/>
        <w:overflowPunct w:val="0"/>
        <w:snapToGrid w:val="0"/>
        <w:spacing w:line="360" w:lineRule="auto"/>
        <w:ind w:firstLine="420" w:firstLineChars="200"/>
        <w:rPr>
          <w:rFonts w:cs="宋体"/>
          <w:kern w:val="0"/>
        </w:rPr>
      </w:pPr>
      <w:r>
        <w:rPr>
          <w:rStyle w:val="19"/>
          <w:rFonts w:hint="eastAsia"/>
        </w:rPr>
        <w:t>2</w:t>
      </w:r>
      <w:r>
        <w:rPr>
          <w:rStyle w:val="19"/>
          <w:rFonts w:hint="eastAsia"/>
          <w:lang w:val="en-US" w:eastAsia="zh-CN"/>
        </w:rPr>
        <w:t>2</w:t>
      </w:r>
      <w:r>
        <w:rPr>
          <w:rStyle w:val="19"/>
          <w:rFonts w:hint="eastAsia"/>
        </w:rPr>
        <w:t>.1 通过学校办公会议表决通过后发放《定价书》</w:t>
      </w:r>
      <w:r>
        <w:rPr>
          <w:rFonts w:hint="eastAsia" w:cs="宋体"/>
          <w:kern w:val="0"/>
        </w:rPr>
        <w:t>。</w:t>
      </w:r>
    </w:p>
    <w:p>
      <w:pPr>
        <w:pStyle w:val="5"/>
        <w:overflowPunct w:val="0"/>
        <w:snapToGrid w:val="0"/>
        <w:spacing w:line="360" w:lineRule="auto"/>
        <w:ind w:firstLine="420" w:firstLineChars="200"/>
        <w:rPr>
          <w:rFonts w:cs="宋体"/>
          <w:kern w:val="0"/>
        </w:rPr>
      </w:pPr>
      <w:r>
        <w:rPr>
          <w:rFonts w:hint="eastAsia" w:cs="宋体"/>
          <w:kern w:val="0"/>
        </w:rPr>
        <w:t>2</w:t>
      </w:r>
      <w:r>
        <w:rPr>
          <w:rFonts w:hint="eastAsia" w:cs="宋体"/>
          <w:kern w:val="0"/>
          <w:lang w:val="en-US" w:eastAsia="zh-CN"/>
        </w:rPr>
        <w:t>2</w:t>
      </w:r>
      <w:r>
        <w:rPr>
          <w:rFonts w:hint="eastAsia" w:cs="宋体"/>
          <w:kern w:val="0"/>
        </w:rPr>
        <w:t>.2 “定价书”对采购单位和</w:t>
      </w:r>
      <w:r>
        <w:rPr>
          <w:rFonts w:hint="eastAsia" w:hAnsi="宋体"/>
          <w:bCs/>
        </w:rPr>
        <w:t>中价供应服务单位</w:t>
      </w:r>
      <w:r>
        <w:rPr>
          <w:rFonts w:hint="eastAsia" w:cs="宋体"/>
          <w:kern w:val="0"/>
        </w:rPr>
        <w:t>具有同等法律效力。定价书发出后，采购单位改变定价结果，或者</w:t>
      </w:r>
      <w:r>
        <w:rPr>
          <w:rFonts w:hint="eastAsia" w:hAnsi="宋体"/>
          <w:bCs/>
        </w:rPr>
        <w:t>中价供应服务单位</w:t>
      </w:r>
      <w:r>
        <w:rPr>
          <w:rFonts w:hint="eastAsia" w:cs="宋体"/>
          <w:kern w:val="0"/>
        </w:rPr>
        <w:t>放弃定价，应当承担相应的法律责任。</w:t>
      </w:r>
    </w:p>
    <w:p>
      <w:pPr>
        <w:pStyle w:val="5"/>
        <w:overflowPunct w:val="0"/>
        <w:snapToGrid w:val="0"/>
        <w:spacing w:line="360" w:lineRule="auto"/>
        <w:ind w:firstLine="420" w:firstLineChars="200"/>
        <w:rPr>
          <w:rFonts w:cs="宋体"/>
          <w:kern w:val="0"/>
        </w:rPr>
      </w:pPr>
      <w:r>
        <w:rPr>
          <w:rFonts w:hint="eastAsia" w:cs="宋体"/>
          <w:kern w:val="0"/>
        </w:rPr>
        <w:t>2</w:t>
      </w:r>
      <w:r>
        <w:rPr>
          <w:rFonts w:hint="eastAsia" w:cs="宋体"/>
          <w:kern w:val="0"/>
          <w:lang w:val="en-US" w:eastAsia="zh-CN"/>
        </w:rPr>
        <w:t>2</w:t>
      </w:r>
      <w:r>
        <w:rPr>
          <w:rFonts w:hint="eastAsia" w:cs="宋体"/>
          <w:kern w:val="0"/>
        </w:rPr>
        <w:t>.3 学校对未中价单位不承担解释未中价原因的义务。</w:t>
      </w:r>
    </w:p>
    <w:p>
      <w:pPr>
        <w:pStyle w:val="5"/>
        <w:overflowPunct w:val="0"/>
        <w:snapToGrid w:val="0"/>
        <w:spacing w:line="360" w:lineRule="auto"/>
        <w:rPr>
          <w:rFonts w:hAnsi="宋体"/>
          <w:bCs/>
        </w:rPr>
      </w:pPr>
      <w:r>
        <w:rPr>
          <w:rFonts w:hint="eastAsia" w:hAnsi="宋体"/>
          <w:bCs/>
        </w:rPr>
        <w:t>2</w:t>
      </w:r>
      <w:r>
        <w:rPr>
          <w:rFonts w:hint="eastAsia" w:hAnsi="宋体"/>
          <w:bCs/>
          <w:lang w:val="en-US" w:eastAsia="zh-CN"/>
        </w:rPr>
        <w:t>3</w:t>
      </w:r>
      <w:r>
        <w:rPr>
          <w:rFonts w:hint="eastAsia" w:hAnsi="宋体"/>
          <w:bCs/>
        </w:rPr>
        <w:t>. 报价资料的退回</w:t>
      </w:r>
    </w:p>
    <w:p>
      <w:pPr>
        <w:pStyle w:val="5"/>
        <w:overflowPunct w:val="0"/>
        <w:snapToGrid w:val="0"/>
        <w:spacing w:line="360" w:lineRule="auto"/>
        <w:ind w:firstLine="420" w:firstLineChars="200"/>
        <w:rPr>
          <w:rFonts w:hAnsi="宋体"/>
        </w:rPr>
      </w:pPr>
      <w:r>
        <w:rPr>
          <w:rFonts w:hint="eastAsia" w:hAnsi="宋体"/>
        </w:rPr>
        <w:t>2</w:t>
      </w:r>
      <w:r>
        <w:rPr>
          <w:rFonts w:hint="eastAsia" w:hAnsi="宋体"/>
          <w:lang w:val="en-US" w:eastAsia="zh-CN"/>
        </w:rPr>
        <w:t>3</w:t>
      </w:r>
      <w:r>
        <w:rPr>
          <w:rFonts w:hint="eastAsia" w:hAnsi="宋体"/>
        </w:rPr>
        <w:t>.1 学校不归还报价单位的资料及其它物品。</w:t>
      </w:r>
    </w:p>
    <w:p>
      <w:pPr>
        <w:pStyle w:val="5"/>
        <w:overflowPunct w:val="0"/>
        <w:snapToGrid w:val="0"/>
        <w:spacing w:line="360" w:lineRule="auto"/>
        <w:ind w:firstLine="420" w:firstLineChars="200"/>
        <w:rPr>
          <w:rFonts w:hAnsi="宋体"/>
        </w:rPr>
      </w:pPr>
    </w:p>
    <w:p>
      <w:pPr>
        <w:pStyle w:val="3"/>
        <w:numPr>
          <w:ilvl w:val="0"/>
          <w:numId w:val="0"/>
        </w:numPr>
        <w:overflowPunct w:val="0"/>
        <w:snapToGrid w:val="0"/>
        <w:spacing w:before="0"/>
        <w:ind w:left="425"/>
        <w:jc w:val="center"/>
        <w:rPr>
          <w:rFonts w:ascii="黑体" w:hAnsi="宋体"/>
          <w:b w:val="0"/>
          <w:bCs/>
          <w:sz w:val="21"/>
          <w:szCs w:val="21"/>
        </w:rPr>
      </w:pPr>
      <w:bookmarkStart w:id="47" w:name="_Toc377199692"/>
      <w:bookmarkStart w:id="48" w:name="_Toc377201765"/>
      <w:r>
        <w:rPr>
          <w:rFonts w:hint="eastAsia" w:ascii="黑体" w:hAnsi="宋体"/>
          <w:b w:val="0"/>
          <w:sz w:val="21"/>
          <w:szCs w:val="21"/>
        </w:rPr>
        <w:t>六    合同授予</w:t>
      </w:r>
      <w:bookmarkEnd w:id="47"/>
      <w:bookmarkEnd w:id="48"/>
    </w:p>
    <w:p>
      <w:pPr>
        <w:pStyle w:val="5"/>
        <w:overflowPunct w:val="0"/>
        <w:snapToGrid w:val="0"/>
        <w:spacing w:line="360" w:lineRule="auto"/>
        <w:rPr>
          <w:rFonts w:hAnsi="宋体"/>
          <w:bCs/>
        </w:rPr>
      </w:pPr>
      <w:r>
        <w:rPr>
          <w:rFonts w:hint="eastAsia" w:hAnsi="宋体"/>
          <w:bCs/>
        </w:rPr>
        <w:t>2</w:t>
      </w:r>
      <w:r>
        <w:rPr>
          <w:rFonts w:hint="eastAsia" w:hAnsi="宋体"/>
          <w:bCs/>
          <w:lang w:val="en-US" w:eastAsia="zh-CN"/>
        </w:rPr>
        <w:t>4</w:t>
      </w:r>
      <w:r>
        <w:rPr>
          <w:rFonts w:hint="eastAsia" w:hAnsi="宋体"/>
          <w:bCs/>
        </w:rPr>
        <w:t>. 签订合同</w:t>
      </w:r>
    </w:p>
    <w:p>
      <w:pPr>
        <w:pStyle w:val="5"/>
        <w:overflowPunct w:val="0"/>
        <w:snapToGrid w:val="0"/>
        <w:spacing w:line="360" w:lineRule="auto"/>
        <w:ind w:firstLine="420" w:firstLineChars="200"/>
        <w:rPr>
          <w:rFonts w:hAnsi="宋体"/>
        </w:rPr>
      </w:pPr>
      <w:r>
        <w:rPr>
          <w:rFonts w:hint="eastAsia" w:hAnsi="宋体"/>
        </w:rPr>
        <w:t>2</w:t>
      </w:r>
      <w:r>
        <w:rPr>
          <w:rFonts w:hint="eastAsia" w:hAnsi="宋体"/>
          <w:lang w:val="en-US" w:eastAsia="zh-CN"/>
        </w:rPr>
        <w:t>4</w:t>
      </w:r>
      <w:r>
        <w:rPr>
          <w:rFonts w:hint="eastAsia" w:hAnsi="宋体"/>
        </w:rPr>
        <w:t>.1 采购单位和</w:t>
      </w:r>
      <w:r>
        <w:rPr>
          <w:rFonts w:hint="eastAsia" w:hAnsi="宋体"/>
          <w:bCs/>
        </w:rPr>
        <w:t>中价供应服务单位</w:t>
      </w:r>
      <w:r>
        <w:rPr>
          <w:rFonts w:hint="eastAsia" w:hAnsi="宋体"/>
        </w:rPr>
        <w:t>应当按定价书规定的时间，根据</w:t>
      </w:r>
      <w:r>
        <w:rPr>
          <w:rFonts w:hint="eastAsia" w:hAnsi="宋体"/>
          <w:lang w:eastAsia="zh-CN"/>
        </w:rPr>
        <w:t>招标</w:t>
      </w:r>
      <w:r>
        <w:rPr>
          <w:rFonts w:hint="eastAsia" w:hAnsi="宋体"/>
        </w:rPr>
        <w:t>文件、定价人的报价文件及有关澄清材料的要求订立书面合同。</w:t>
      </w:r>
    </w:p>
    <w:p>
      <w:pPr>
        <w:pStyle w:val="5"/>
        <w:overflowPunct w:val="0"/>
        <w:snapToGrid w:val="0"/>
        <w:spacing w:line="360" w:lineRule="auto"/>
        <w:ind w:firstLine="420" w:firstLineChars="200"/>
        <w:rPr>
          <w:rFonts w:hAnsi="宋体"/>
        </w:rPr>
      </w:pPr>
      <w:r>
        <w:rPr>
          <w:rFonts w:hint="eastAsia" w:hAnsi="宋体"/>
        </w:rPr>
        <w:t>2</w:t>
      </w:r>
      <w:r>
        <w:rPr>
          <w:rFonts w:hint="eastAsia" w:hAnsi="宋体"/>
          <w:lang w:val="en-US" w:eastAsia="zh-CN"/>
        </w:rPr>
        <w:t>4</w:t>
      </w:r>
      <w:r>
        <w:rPr>
          <w:rFonts w:hint="eastAsia" w:hAnsi="宋体"/>
        </w:rPr>
        <w:t>.2 发出定价书后：</w:t>
      </w:r>
    </w:p>
    <w:p>
      <w:pPr>
        <w:pStyle w:val="5"/>
        <w:overflowPunct w:val="0"/>
        <w:snapToGrid w:val="0"/>
        <w:spacing w:line="360" w:lineRule="auto"/>
        <w:ind w:firstLine="420"/>
        <w:rPr>
          <w:rFonts w:hAnsi="宋体"/>
          <w:b/>
        </w:rPr>
      </w:pPr>
      <w:r>
        <w:rPr>
          <w:rFonts w:hint="eastAsia" w:hAnsi="宋体"/>
        </w:rPr>
        <w:t>定价单位无正当理由拒签合同的，</w:t>
      </w:r>
      <w:r>
        <w:rPr>
          <w:rFonts w:hint="eastAsia" w:hAnsi="宋体"/>
          <w:spacing w:val="6"/>
          <w:kern w:val="48"/>
        </w:rPr>
        <w:t>采购代理机构按相关的法律、法规处罚</w:t>
      </w:r>
      <w:r>
        <w:rPr>
          <w:rFonts w:hint="eastAsia" w:hAnsi="宋体"/>
        </w:rPr>
        <w:t>；</w:t>
      </w:r>
    </w:p>
    <w:p>
      <w:pPr>
        <w:spacing w:line="360" w:lineRule="auto"/>
        <w:ind w:firstLine="420" w:firstLineChars="200"/>
        <w:rPr>
          <w:rFonts w:hAnsi="宋体"/>
          <w:szCs w:val="21"/>
        </w:rPr>
      </w:pPr>
      <w:r>
        <w:rPr>
          <w:rFonts w:hint="eastAsia"/>
          <w:kern w:val="48"/>
          <w:szCs w:val="21"/>
        </w:rPr>
        <w:t>发出成交通知书后，采购单位无正当理由拒签合同的，给定价单位造成损失的，应当赔偿损失。</w:t>
      </w:r>
    </w:p>
    <w:p>
      <w:pPr>
        <w:pStyle w:val="5"/>
        <w:overflowPunct w:val="0"/>
        <w:snapToGrid w:val="0"/>
        <w:spacing w:line="360" w:lineRule="auto"/>
        <w:ind w:firstLine="420" w:firstLineChars="200"/>
        <w:rPr>
          <w:rFonts w:hAnsi="宋体"/>
        </w:rPr>
      </w:pPr>
      <w:r>
        <w:rPr>
          <w:rFonts w:hint="eastAsia" w:hAnsi="宋体"/>
        </w:rPr>
        <w:t>2</w:t>
      </w:r>
      <w:r>
        <w:rPr>
          <w:rFonts w:hint="eastAsia" w:hAnsi="宋体"/>
          <w:lang w:val="en-US" w:eastAsia="zh-CN"/>
        </w:rPr>
        <w:t>4</w:t>
      </w:r>
      <w:r>
        <w:rPr>
          <w:rFonts w:hint="eastAsia" w:hAnsi="宋体"/>
        </w:rPr>
        <w:t>.3 学校有权根据天气情况或突发情况适当调整师生外出时间，定价价格不发生改变。</w:t>
      </w:r>
    </w:p>
    <w:p>
      <w:pPr>
        <w:pStyle w:val="5"/>
        <w:overflowPunct w:val="0"/>
        <w:snapToGrid w:val="0"/>
        <w:spacing w:line="360" w:lineRule="auto"/>
        <w:ind w:firstLine="420" w:firstLineChars="200"/>
        <w:rPr>
          <w:rFonts w:hAnsi="宋体"/>
        </w:rPr>
      </w:pPr>
      <w:r>
        <w:rPr>
          <w:rFonts w:hint="eastAsia" w:hAnsi="宋体"/>
        </w:rPr>
        <w:t>2</w:t>
      </w:r>
      <w:r>
        <w:rPr>
          <w:rFonts w:hint="eastAsia" w:hAnsi="宋体"/>
          <w:lang w:val="en-US" w:eastAsia="zh-CN"/>
        </w:rPr>
        <w:t>4</w:t>
      </w:r>
      <w:r>
        <w:rPr>
          <w:rFonts w:hint="eastAsia" w:hAnsi="宋体"/>
        </w:rPr>
        <w:t>.4 定价单位因不可抗力不能履行</w:t>
      </w:r>
      <w:r>
        <w:rPr>
          <w:rFonts w:hint="eastAsia" w:hAnsi="宋体"/>
          <w:lang w:eastAsia="zh-CN"/>
        </w:rPr>
        <w:t>招标</w:t>
      </w:r>
      <w:r>
        <w:rPr>
          <w:rFonts w:hint="eastAsia" w:hAnsi="宋体"/>
        </w:rPr>
        <w:t>合同的，学校可通知顺位报价备选单位实施报价内容。</w:t>
      </w:r>
    </w:p>
    <w:p>
      <w:pPr>
        <w:pStyle w:val="3"/>
        <w:numPr>
          <w:ilvl w:val="0"/>
          <w:numId w:val="0"/>
        </w:numPr>
        <w:overflowPunct w:val="0"/>
        <w:snapToGrid w:val="0"/>
        <w:spacing w:before="0"/>
        <w:ind w:left="425"/>
        <w:jc w:val="center"/>
        <w:rPr>
          <w:rFonts w:ascii="黑体" w:hAnsi="宋体"/>
          <w:b w:val="0"/>
          <w:bCs/>
          <w:sz w:val="21"/>
          <w:szCs w:val="21"/>
        </w:rPr>
      </w:pPr>
      <w:bookmarkStart w:id="49" w:name="_Toc377199693"/>
      <w:bookmarkStart w:id="50" w:name="_Toc377201766"/>
      <w:r>
        <w:rPr>
          <w:rFonts w:hint="eastAsia" w:ascii="黑体" w:hAnsi="宋体"/>
          <w:b w:val="0"/>
          <w:bCs/>
          <w:sz w:val="21"/>
          <w:szCs w:val="21"/>
        </w:rPr>
        <w:t>七    其他事项</w:t>
      </w:r>
      <w:bookmarkEnd w:id="49"/>
      <w:bookmarkEnd w:id="50"/>
    </w:p>
    <w:p>
      <w:pPr>
        <w:pStyle w:val="5"/>
        <w:overflowPunct w:val="0"/>
        <w:snapToGrid w:val="0"/>
        <w:spacing w:line="360" w:lineRule="auto"/>
        <w:rPr>
          <w:rFonts w:hAnsi="宋体"/>
          <w:bCs/>
        </w:rPr>
      </w:pPr>
      <w:r>
        <w:rPr>
          <w:rFonts w:hint="eastAsia" w:hAnsi="宋体"/>
          <w:bCs/>
        </w:rPr>
        <w:t>2</w:t>
      </w:r>
      <w:r>
        <w:rPr>
          <w:rFonts w:hint="eastAsia" w:hAnsi="宋体"/>
          <w:bCs/>
          <w:lang w:val="en-US" w:eastAsia="zh-CN"/>
        </w:rPr>
        <w:t>5</w:t>
      </w:r>
      <w:r>
        <w:rPr>
          <w:rFonts w:hint="eastAsia" w:hAnsi="宋体"/>
          <w:bCs/>
        </w:rPr>
        <w:t>. 解释权</w:t>
      </w:r>
    </w:p>
    <w:p>
      <w:pPr>
        <w:pStyle w:val="5"/>
        <w:overflowPunct w:val="0"/>
        <w:snapToGrid w:val="0"/>
        <w:spacing w:line="360" w:lineRule="auto"/>
        <w:ind w:firstLine="420" w:firstLineChars="200"/>
        <w:jc w:val="left"/>
        <w:rPr>
          <w:rFonts w:hAnsi="宋体"/>
        </w:rPr>
      </w:pPr>
      <w:r>
        <w:rPr>
          <w:rFonts w:hint="eastAsia" w:hAnsi="宋体"/>
        </w:rPr>
        <w:t>2</w:t>
      </w:r>
      <w:r>
        <w:rPr>
          <w:rFonts w:hint="eastAsia" w:hAnsi="宋体"/>
          <w:lang w:val="en-US" w:eastAsia="zh-CN"/>
        </w:rPr>
        <w:t>5</w:t>
      </w:r>
      <w:r>
        <w:rPr>
          <w:rFonts w:hint="eastAsia" w:hAnsi="宋体"/>
        </w:rPr>
        <w:t>.1 本</w:t>
      </w:r>
      <w:r>
        <w:rPr>
          <w:rFonts w:hint="eastAsia" w:hAnsi="宋体"/>
          <w:lang w:eastAsia="zh-CN"/>
        </w:rPr>
        <w:t>招标</w:t>
      </w:r>
      <w:r>
        <w:rPr>
          <w:rFonts w:hint="eastAsia" w:hAnsi="宋体"/>
        </w:rPr>
        <w:t>文件根据《中华人民共和国政府采购法》及相关法律法规及规章编制，解释权属学校。</w:t>
      </w:r>
    </w:p>
    <w:p>
      <w:pPr>
        <w:pStyle w:val="5"/>
        <w:overflowPunct w:val="0"/>
        <w:snapToGrid w:val="0"/>
        <w:spacing w:line="360" w:lineRule="auto"/>
        <w:jc w:val="left"/>
        <w:rPr>
          <w:rFonts w:hAnsi="宋体"/>
        </w:rPr>
      </w:pPr>
      <w:r>
        <w:rPr>
          <w:rFonts w:hint="eastAsia" w:hAnsi="宋体"/>
        </w:rPr>
        <w:t>2</w:t>
      </w:r>
      <w:r>
        <w:rPr>
          <w:rFonts w:hint="eastAsia" w:hAnsi="宋体"/>
          <w:lang w:val="en-US" w:eastAsia="zh-CN"/>
        </w:rPr>
        <w:t>6</w:t>
      </w:r>
      <w:r>
        <w:rPr>
          <w:rFonts w:hint="eastAsia" w:hAnsi="宋体"/>
        </w:rPr>
        <w:t>. 需要补充的其他内容</w:t>
      </w:r>
    </w:p>
    <w:p>
      <w:pPr>
        <w:pStyle w:val="5"/>
        <w:overflowPunct w:val="0"/>
        <w:snapToGrid w:val="0"/>
        <w:spacing w:line="360" w:lineRule="auto"/>
        <w:ind w:firstLine="420" w:firstLineChars="200"/>
        <w:jc w:val="left"/>
        <w:rPr>
          <w:rFonts w:hAnsi="宋体"/>
        </w:rPr>
      </w:pPr>
      <w:r>
        <w:rPr>
          <w:rFonts w:hint="eastAsia" w:hAnsi="宋体"/>
          <w:lang w:val="en-US" w:eastAsia="zh-CN"/>
        </w:rPr>
        <w:t>26</w:t>
      </w:r>
      <w:r>
        <w:rPr>
          <w:rFonts w:hint="eastAsia" w:hAnsi="宋体"/>
        </w:rPr>
        <w:t>.1 需要补充的其他内容：见报价人须知前附表。</w:t>
      </w:r>
    </w:p>
    <w:p>
      <w:pPr>
        <w:overflowPunct w:val="0"/>
        <w:snapToGrid w:val="0"/>
        <w:spacing w:line="360" w:lineRule="auto"/>
        <w:rPr>
          <w:rFonts w:ascii="宋体" w:hAnsi="宋体"/>
          <w:szCs w:val="21"/>
        </w:rPr>
      </w:pPr>
      <w:r>
        <w:rPr>
          <w:rFonts w:hint="eastAsia" w:ascii="宋体" w:hAnsi="宋体"/>
          <w:szCs w:val="21"/>
          <w:lang w:val="en-US" w:eastAsia="zh-CN"/>
        </w:rPr>
        <w:t>27</w:t>
      </w:r>
      <w:r>
        <w:rPr>
          <w:rFonts w:hint="eastAsia" w:ascii="宋体" w:hAnsi="宋体"/>
          <w:szCs w:val="21"/>
        </w:rPr>
        <w:t>. 未尽事宜</w:t>
      </w:r>
    </w:p>
    <w:p>
      <w:pPr>
        <w:overflowPunct w:val="0"/>
        <w:snapToGrid w:val="0"/>
        <w:spacing w:line="360" w:lineRule="auto"/>
        <w:ind w:firstLine="420" w:firstLineChars="200"/>
        <w:rPr>
          <w:rFonts w:ascii="宋体" w:hAnsi="宋体"/>
          <w:szCs w:val="21"/>
        </w:rPr>
      </w:pPr>
      <w:r>
        <w:rPr>
          <w:rFonts w:hint="eastAsia" w:ascii="宋体" w:hAnsi="宋体"/>
          <w:szCs w:val="21"/>
          <w:lang w:val="en-US" w:eastAsia="zh-CN"/>
        </w:rPr>
        <w:t>27</w:t>
      </w:r>
      <w:r>
        <w:rPr>
          <w:rFonts w:hint="eastAsia" w:ascii="宋体" w:hAnsi="宋体"/>
          <w:szCs w:val="21"/>
        </w:rPr>
        <w:t>.1 依据</w:t>
      </w:r>
      <w:r>
        <w:rPr>
          <w:rFonts w:ascii="宋体" w:hAnsi="宋体"/>
          <w:szCs w:val="21"/>
        </w:rPr>
        <w:t>《中华人民共和国</w:t>
      </w:r>
      <w:r>
        <w:rPr>
          <w:rFonts w:hint="eastAsia" w:ascii="宋体" w:hAnsi="宋体"/>
          <w:szCs w:val="21"/>
        </w:rPr>
        <w:t>政府采购法</w:t>
      </w:r>
      <w:r>
        <w:rPr>
          <w:rFonts w:ascii="宋体" w:hAnsi="宋体"/>
          <w:szCs w:val="21"/>
        </w:rPr>
        <w:t>》</w:t>
      </w:r>
      <w:r>
        <w:rPr>
          <w:rFonts w:hint="eastAsia" w:ascii="宋体" w:hAnsi="宋体"/>
          <w:szCs w:val="21"/>
        </w:rPr>
        <w:t>及其他有关的法律法规的规定执行。</w:t>
      </w:r>
    </w:p>
    <w:p>
      <w:pPr>
        <w:overflowPunct w:val="0"/>
        <w:snapToGrid w:val="0"/>
        <w:spacing w:line="360" w:lineRule="auto"/>
        <w:ind w:firstLine="420" w:firstLineChars="200"/>
        <w:rPr>
          <w:rFonts w:ascii="宋体" w:hAnsi="宋体"/>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bookmarkStart w:id="51" w:name="_GoBack"/>
      <w:bookmarkEnd w:id="51"/>
    </w:p>
    <w:p/>
    <w:p>
      <w:pPr>
        <w:pStyle w:val="2"/>
        <w:numPr>
          <w:ilvl w:val="0"/>
          <w:numId w:val="0"/>
        </w:numPr>
        <w:overflowPunct w:val="0"/>
        <w:snapToGrid w:val="0"/>
        <w:spacing w:before="0"/>
        <w:jc w:val="center"/>
        <w:rPr>
          <w:rFonts w:ascii="宋体" w:hAnsi="宋体" w:eastAsia="宋体" w:cs="宋体"/>
          <w:bCs/>
          <w:kern w:val="2"/>
          <w:sz w:val="21"/>
          <w:szCs w:val="21"/>
        </w:rPr>
      </w:pPr>
    </w:p>
    <w:p/>
    <w:p/>
    <w:p/>
    <w:p/>
    <w:p>
      <w:pPr>
        <w:pStyle w:val="2"/>
        <w:numPr>
          <w:ilvl w:val="0"/>
          <w:numId w:val="0"/>
        </w:numPr>
        <w:overflowPunct w:val="0"/>
        <w:snapToGrid w:val="0"/>
        <w:spacing w:before="0"/>
        <w:jc w:val="center"/>
      </w:pPr>
      <w:r>
        <w:rPr>
          <w:rFonts w:hint="eastAsia" w:ascii="宋体" w:hAnsi="宋体" w:eastAsia="宋体" w:cs="宋体"/>
          <w:bCs/>
          <w:kern w:val="2"/>
          <w:sz w:val="21"/>
          <w:szCs w:val="21"/>
        </w:rPr>
        <w:t>第三章  项目内容及要求</w:t>
      </w:r>
    </w:p>
    <w:p>
      <w:pPr>
        <w:ind w:firstLine="422" w:firstLineChars="200"/>
        <w:rPr>
          <w:b/>
          <w:color w:val="auto"/>
        </w:rPr>
      </w:pPr>
      <w:r>
        <w:rPr>
          <w:rFonts w:hint="eastAsia" w:ascii="宋体" w:hAnsi="宋体" w:eastAsia="宋体" w:cs="宋体"/>
          <w:b/>
          <w:bCs/>
          <w:color w:val="auto"/>
          <w:szCs w:val="21"/>
        </w:rPr>
        <w:t>重要说明：以下要求投标单位必须全部响应，否则作为无效投标处理</w:t>
      </w:r>
    </w:p>
    <w:p>
      <w:pPr>
        <w:numPr>
          <w:ilvl w:val="0"/>
          <w:numId w:val="6"/>
        </w:numPr>
        <w:spacing w:line="320" w:lineRule="exact"/>
        <w:rPr>
          <w:bCs/>
          <w:color w:val="auto"/>
          <w:szCs w:val="21"/>
        </w:rPr>
      </w:pPr>
      <w:r>
        <w:rPr>
          <w:rFonts w:hint="eastAsia"/>
          <w:bCs/>
          <w:color w:val="auto"/>
          <w:szCs w:val="21"/>
        </w:rPr>
        <w:t>实践时间</w:t>
      </w:r>
    </w:p>
    <w:p>
      <w:pPr>
        <w:spacing w:line="320" w:lineRule="exact"/>
        <w:ind w:firstLine="420" w:firstLineChars="200"/>
        <w:rPr>
          <w:rFonts w:hint="default" w:asciiTheme="minorEastAsia" w:hAnsiTheme="minorEastAsia" w:cstheme="minorEastAsia"/>
          <w:bCs/>
          <w:color w:val="auto"/>
          <w:szCs w:val="21"/>
          <w:lang w:val="en-US" w:eastAsia="zh-CN"/>
        </w:rPr>
      </w:pPr>
      <w:r>
        <w:rPr>
          <w:rFonts w:hint="eastAsia" w:asciiTheme="minorEastAsia" w:hAnsiTheme="minorEastAsia" w:cstheme="minorEastAsia"/>
          <w:bCs/>
          <w:color w:val="auto"/>
          <w:szCs w:val="21"/>
        </w:rPr>
        <w:t>202</w:t>
      </w:r>
      <w:r>
        <w:rPr>
          <w:rFonts w:hint="eastAsia" w:asciiTheme="minorEastAsia" w:hAnsiTheme="minorEastAsia" w:cstheme="minorEastAsia"/>
          <w:bCs/>
          <w:color w:val="auto"/>
          <w:szCs w:val="21"/>
          <w:lang w:val="en-US" w:eastAsia="zh-CN"/>
        </w:rPr>
        <w:t>4</w:t>
      </w:r>
      <w:r>
        <w:rPr>
          <w:rFonts w:hint="eastAsia" w:asciiTheme="minorEastAsia" w:hAnsiTheme="minorEastAsia" w:cstheme="minorEastAsia"/>
          <w:bCs/>
          <w:color w:val="auto"/>
          <w:szCs w:val="21"/>
        </w:rPr>
        <w:t>年</w:t>
      </w:r>
      <w:r>
        <w:rPr>
          <w:rFonts w:hint="eastAsia" w:asciiTheme="minorEastAsia" w:hAnsiTheme="minorEastAsia" w:cstheme="minorEastAsia"/>
          <w:bCs/>
          <w:color w:val="auto"/>
          <w:szCs w:val="21"/>
          <w:lang w:val="en-US" w:eastAsia="zh-CN"/>
        </w:rPr>
        <w:t>4</w:t>
      </w:r>
      <w:r>
        <w:rPr>
          <w:rFonts w:hint="eastAsia" w:asciiTheme="minorEastAsia" w:hAnsiTheme="minorEastAsia" w:cstheme="minorEastAsia"/>
          <w:bCs/>
          <w:color w:val="auto"/>
          <w:szCs w:val="21"/>
        </w:rPr>
        <w:t>月</w:t>
      </w:r>
      <w:r>
        <w:rPr>
          <w:rFonts w:hint="eastAsia" w:asciiTheme="minorEastAsia" w:hAnsiTheme="minorEastAsia" w:cstheme="minorEastAsia"/>
          <w:bCs/>
          <w:color w:val="auto"/>
          <w:szCs w:val="21"/>
          <w:lang w:val="en-US" w:eastAsia="zh-CN"/>
        </w:rPr>
        <w:t>26日（周五）</w:t>
      </w:r>
    </w:p>
    <w:p>
      <w:pPr>
        <w:numPr>
          <w:ilvl w:val="0"/>
          <w:numId w:val="6"/>
        </w:numPr>
        <w:spacing w:line="320" w:lineRule="exact"/>
        <w:ind w:left="0" w:leftChars="0" w:firstLine="420" w:firstLineChars="0"/>
        <w:rPr>
          <w:rFonts w:hint="eastAsia" w:asciiTheme="minorEastAsia" w:hAnsiTheme="minorEastAsia" w:cstheme="minorEastAsia"/>
          <w:bCs/>
          <w:color w:val="auto"/>
          <w:szCs w:val="21"/>
          <w:lang w:val="en-US" w:eastAsia="zh-CN"/>
        </w:rPr>
      </w:pPr>
      <w:r>
        <w:rPr>
          <w:rFonts w:hint="eastAsia" w:asciiTheme="minorEastAsia" w:hAnsiTheme="minorEastAsia" w:cstheme="minorEastAsia"/>
          <w:bCs/>
          <w:color w:val="auto"/>
          <w:szCs w:val="21"/>
          <w:lang w:val="en-US" w:eastAsia="zh-CN"/>
        </w:rPr>
        <w:t>实践内容</w:t>
      </w:r>
    </w:p>
    <w:p>
      <w:pPr>
        <w:numPr>
          <w:ilvl w:val="0"/>
          <w:numId w:val="0"/>
        </w:numPr>
        <w:spacing w:line="320" w:lineRule="exact"/>
        <w:ind w:left="420" w:leftChars="0"/>
        <w:rPr>
          <w:rFonts w:hint="eastAsia"/>
          <w:bCs/>
          <w:color w:val="auto"/>
          <w:szCs w:val="21"/>
          <w:lang w:val="en-US" w:eastAsia="zh-CN"/>
        </w:rPr>
      </w:pPr>
      <w:r>
        <w:rPr>
          <w:rFonts w:hint="eastAsia"/>
          <w:bCs/>
          <w:color w:val="auto"/>
          <w:szCs w:val="21"/>
          <w:lang w:val="en-US" w:eastAsia="zh-CN"/>
        </w:rPr>
        <w:t>劳动教育</w:t>
      </w:r>
    </w:p>
    <w:p>
      <w:pPr>
        <w:numPr>
          <w:ilvl w:val="0"/>
          <w:numId w:val="0"/>
        </w:numPr>
        <w:spacing w:line="320" w:lineRule="exact"/>
        <w:ind w:left="420" w:leftChars="0"/>
        <w:rPr>
          <w:bCs/>
          <w:color w:val="auto"/>
          <w:szCs w:val="21"/>
        </w:rPr>
      </w:pPr>
      <w:r>
        <w:rPr>
          <w:rFonts w:hint="eastAsia"/>
          <w:bCs/>
          <w:color w:val="auto"/>
          <w:szCs w:val="21"/>
        </w:rPr>
        <w:t>参与人员</w:t>
      </w:r>
    </w:p>
    <w:p>
      <w:pPr>
        <w:spacing w:line="320" w:lineRule="exact"/>
        <w:ind w:left="420"/>
        <w:rPr>
          <w:bCs/>
          <w:color w:val="auto"/>
          <w:szCs w:val="21"/>
        </w:rPr>
      </w:pPr>
      <w:r>
        <w:rPr>
          <w:rFonts w:hint="eastAsia"/>
          <w:bCs/>
          <w:color w:val="auto"/>
          <w:szCs w:val="21"/>
        </w:rPr>
        <w:t>学生：</w:t>
      </w:r>
      <w:r>
        <w:rPr>
          <w:rFonts w:hint="eastAsia" w:asciiTheme="minorEastAsia" w:hAnsiTheme="minorEastAsia" w:cstheme="minorEastAsia"/>
          <w:bCs/>
          <w:color w:val="auto"/>
          <w:szCs w:val="21"/>
        </w:rPr>
        <w:t>七年级</w:t>
      </w:r>
      <w:r>
        <w:rPr>
          <w:rFonts w:hint="eastAsia" w:asciiTheme="minorEastAsia" w:hAnsiTheme="minorEastAsia" w:cstheme="minorEastAsia"/>
          <w:bCs/>
          <w:color w:val="auto"/>
          <w:szCs w:val="21"/>
          <w:lang w:val="en-US" w:eastAsia="zh-CN"/>
        </w:rPr>
        <w:t>274</w:t>
      </w:r>
      <w:r>
        <w:rPr>
          <w:rFonts w:hint="eastAsia" w:asciiTheme="minorEastAsia" w:hAnsiTheme="minorEastAsia" w:cstheme="minorEastAsia"/>
          <w:bCs/>
          <w:color w:val="auto"/>
          <w:szCs w:val="21"/>
        </w:rPr>
        <w:t>名； 八年级</w:t>
      </w:r>
      <w:r>
        <w:rPr>
          <w:rFonts w:hint="eastAsia" w:asciiTheme="minorEastAsia" w:hAnsiTheme="minorEastAsia" w:cstheme="minorEastAsia"/>
          <w:bCs/>
          <w:color w:val="auto"/>
          <w:szCs w:val="21"/>
          <w:lang w:val="en-US" w:eastAsia="zh-CN"/>
        </w:rPr>
        <w:t>276</w:t>
      </w:r>
      <w:r>
        <w:rPr>
          <w:rFonts w:hint="eastAsia" w:asciiTheme="minorEastAsia" w:hAnsiTheme="minorEastAsia" w:cstheme="minorEastAsia"/>
          <w:bCs/>
          <w:color w:val="auto"/>
          <w:szCs w:val="21"/>
        </w:rPr>
        <w:t>名；九年级</w:t>
      </w:r>
      <w:r>
        <w:rPr>
          <w:rFonts w:hint="eastAsia" w:asciiTheme="minorEastAsia" w:hAnsiTheme="minorEastAsia" w:cstheme="minorEastAsia"/>
          <w:bCs/>
          <w:color w:val="auto"/>
          <w:szCs w:val="21"/>
          <w:lang w:val="en-US" w:eastAsia="zh-CN"/>
        </w:rPr>
        <w:t>223</w:t>
      </w:r>
      <w:r>
        <w:rPr>
          <w:rFonts w:hint="eastAsia" w:asciiTheme="minorEastAsia" w:hAnsiTheme="minorEastAsia" w:cstheme="minorEastAsia"/>
          <w:bCs/>
          <w:color w:val="auto"/>
          <w:szCs w:val="21"/>
        </w:rPr>
        <w:t>名，</w:t>
      </w:r>
      <w:r>
        <w:rPr>
          <w:rFonts w:hint="eastAsia"/>
          <w:bCs/>
          <w:color w:val="auto"/>
          <w:szCs w:val="21"/>
        </w:rPr>
        <w:t>均按实到人数计算。</w:t>
      </w:r>
    </w:p>
    <w:p>
      <w:pPr>
        <w:spacing w:line="320" w:lineRule="exact"/>
        <w:ind w:firstLine="420" w:firstLineChars="200"/>
        <w:rPr>
          <w:rFonts w:hint="eastAsia" w:eastAsiaTheme="minorEastAsia"/>
          <w:bCs/>
          <w:color w:val="auto"/>
          <w:szCs w:val="21"/>
          <w:lang w:val="en-US" w:eastAsia="zh-CN"/>
        </w:rPr>
      </w:pPr>
      <w:r>
        <w:rPr>
          <w:rFonts w:hint="eastAsia"/>
          <w:bCs/>
          <w:color w:val="auto"/>
          <w:szCs w:val="21"/>
        </w:rPr>
        <w:t>教师：各年级1</w:t>
      </w:r>
      <w:r>
        <w:rPr>
          <w:rFonts w:hint="eastAsia"/>
          <w:bCs/>
          <w:color w:val="auto"/>
          <w:szCs w:val="21"/>
          <w:lang w:val="en-US" w:eastAsia="zh-CN"/>
        </w:rPr>
        <w:t>2</w:t>
      </w:r>
      <w:r>
        <w:rPr>
          <w:rFonts w:hint="eastAsia"/>
          <w:bCs/>
          <w:color w:val="auto"/>
          <w:szCs w:val="21"/>
        </w:rPr>
        <w:t>人左右（教师为随行管理人员）</w:t>
      </w:r>
    </w:p>
    <w:p>
      <w:pPr>
        <w:numPr>
          <w:ilvl w:val="0"/>
          <w:numId w:val="6"/>
        </w:numPr>
        <w:spacing w:line="320" w:lineRule="exact"/>
        <w:rPr>
          <w:bCs/>
          <w:color w:val="auto"/>
          <w:szCs w:val="21"/>
        </w:rPr>
      </w:pPr>
      <w:r>
        <w:rPr>
          <w:rFonts w:hint="eastAsia"/>
          <w:bCs/>
          <w:color w:val="auto"/>
          <w:szCs w:val="21"/>
        </w:rPr>
        <w:t>使用车辆</w:t>
      </w:r>
    </w:p>
    <w:p>
      <w:pPr>
        <w:pStyle w:val="21"/>
        <w:numPr>
          <w:ilvl w:val="0"/>
          <w:numId w:val="0"/>
        </w:numPr>
        <w:spacing w:line="320" w:lineRule="exact"/>
        <w:ind w:left="400" w:leftChars="0"/>
        <w:rPr>
          <w:bCs/>
          <w:color w:val="auto"/>
          <w:szCs w:val="21"/>
        </w:rPr>
      </w:pPr>
      <w:r>
        <w:rPr>
          <w:rFonts w:hint="eastAsia"/>
          <w:bCs/>
          <w:color w:val="auto"/>
          <w:szCs w:val="21"/>
          <w:lang w:val="en-US" w:eastAsia="zh-CN"/>
        </w:rPr>
        <w:t>1.七</w:t>
      </w:r>
      <w:r>
        <w:rPr>
          <w:rFonts w:hint="eastAsia"/>
          <w:bCs/>
          <w:color w:val="auto"/>
          <w:szCs w:val="21"/>
        </w:rPr>
        <w:t>年级</w:t>
      </w:r>
      <w:r>
        <w:rPr>
          <w:rFonts w:hint="eastAsia"/>
          <w:bCs/>
          <w:color w:val="auto"/>
          <w:szCs w:val="21"/>
          <w:lang w:val="en-US" w:eastAsia="zh-CN"/>
        </w:rPr>
        <w:t>6</w:t>
      </w:r>
      <w:r>
        <w:rPr>
          <w:rFonts w:hint="eastAsia"/>
          <w:bCs/>
          <w:color w:val="auto"/>
          <w:szCs w:val="21"/>
        </w:rPr>
        <w:t>个班</w:t>
      </w:r>
      <w:r>
        <w:rPr>
          <w:rFonts w:hint="eastAsia"/>
          <w:bCs/>
          <w:color w:val="auto"/>
          <w:szCs w:val="21"/>
          <w:lang w:eastAsia="zh-CN"/>
        </w:rPr>
        <w:t>，</w:t>
      </w:r>
      <w:r>
        <w:rPr>
          <w:rFonts w:hint="eastAsia"/>
          <w:bCs/>
          <w:color w:val="auto"/>
          <w:szCs w:val="21"/>
          <w:lang w:val="en-US" w:eastAsia="zh-CN"/>
        </w:rPr>
        <w:t>八年级6个班</w:t>
      </w:r>
      <w:r>
        <w:rPr>
          <w:rFonts w:hint="eastAsia"/>
          <w:bCs/>
          <w:color w:val="auto"/>
          <w:szCs w:val="21"/>
        </w:rPr>
        <w:t>，</w:t>
      </w:r>
      <w:r>
        <w:rPr>
          <w:rFonts w:hint="eastAsia"/>
          <w:bCs/>
          <w:color w:val="auto"/>
          <w:szCs w:val="21"/>
          <w:lang w:val="en-US" w:eastAsia="zh-CN"/>
        </w:rPr>
        <w:t>九年级5个班，</w:t>
      </w:r>
      <w:r>
        <w:rPr>
          <w:rFonts w:hint="eastAsia"/>
          <w:bCs/>
          <w:color w:val="auto"/>
          <w:szCs w:val="21"/>
        </w:rPr>
        <w:t>确保每一位师生座位。</w:t>
      </w:r>
    </w:p>
    <w:p>
      <w:pPr>
        <w:spacing w:line="320" w:lineRule="exact"/>
        <w:ind w:firstLine="315" w:firstLineChars="150"/>
        <w:rPr>
          <w:bCs/>
          <w:szCs w:val="21"/>
        </w:rPr>
      </w:pPr>
      <w:r>
        <w:rPr>
          <w:rFonts w:hint="eastAsia"/>
          <w:bCs/>
          <w:szCs w:val="21"/>
        </w:rPr>
        <w:t xml:space="preserve"> 2 </w:t>
      </w:r>
      <w:r>
        <w:rPr>
          <w:rFonts w:hint="eastAsia"/>
          <w:bCs/>
          <w:szCs w:val="21"/>
          <w:lang w:val="en-US" w:eastAsia="zh-CN"/>
        </w:rPr>
        <w:t>.</w:t>
      </w:r>
      <w:r>
        <w:rPr>
          <w:rFonts w:hint="eastAsia"/>
          <w:bCs/>
          <w:szCs w:val="21"/>
        </w:rPr>
        <w:t>提供高品质车辆和驾驶员，确保学校师生外出实践活动得到优质、安全服务。采用外汽、长城等高品质统一车队管理公司的车辆，所有车辆购置必须在3年以内，性能优良安全，至少确保每个年级外观一致，座位保险带齐全，车辆座位险均投高额保险（80万及以上）。驾驶员均有三年以上驾龄，高素质且无不良驾驶记录。</w:t>
      </w:r>
    </w:p>
    <w:p>
      <w:pPr>
        <w:numPr>
          <w:ilvl w:val="0"/>
          <w:numId w:val="6"/>
        </w:numPr>
        <w:spacing w:line="320" w:lineRule="exact"/>
        <w:rPr>
          <w:bCs/>
          <w:szCs w:val="21"/>
        </w:rPr>
      </w:pPr>
      <w:r>
        <w:rPr>
          <w:rFonts w:hint="eastAsia"/>
          <w:bCs/>
          <w:szCs w:val="21"/>
        </w:rPr>
        <w:t>导游服务</w:t>
      </w:r>
    </w:p>
    <w:p>
      <w:pPr>
        <w:spacing w:line="320" w:lineRule="exact"/>
        <w:ind w:firstLine="420" w:firstLineChars="200"/>
        <w:rPr>
          <w:bCs/>
          <w:szCs w:val="21"/>
        </w:rPr>
      </w:pPr>
      <w:r>
        <w:rPr>
          <w:rFonts w:hint="eastAsia"/>
          <w:bCs/>
          <w:szCs w:val="21"/>
        </w:rPr>
        <w:t xml:space="preserve">随队一车一导，导游要具备安全意识（开车过程中，当驾驶员有开车打电话、吸烟、走神、打瞌睡、聊天、喝酒、精神不正、异常时，或发生超速、抢道等非法或不正常开车时，要及时劝阻或制止；当学生出现开车途中走动、身体探出车外或其它危险行为时，要及时劝阻或制止）。导游要为师生提供优良的服务，行车过程中对师生进行必要的目的地、景点文化宣传、介绍。 </w:t>
      </w:r>
    </w:p>
    <w:p>
      <w:pPr>
        <w:numPr>
          <w:ilvl w:val="0"/>
          <w:numId w:val="6"/>
        </w:numPr>
        <w:spacing w:line="320" w:lineRule="exact"/>
        <w:rPr>
          <w:bCs/>
          <w:szCs w:val="21"/>
        </w:rPr>
      </w:pPr>
      <w:r>
        <w:rPr>
          <w:rFonts w:hint="eastAsia"/>
          <w:bCs/>
          <w:szCs w:val="21"/>
        </w:rPr>
        <w:t>师生用餐</w:t>
      </w:r>
      <w:r>
        <w:rPr>
          <w:rFonts w:hint="eastAsia"/>
          <w:bCs/>
          <w:szCs w:val="21"/>
          <w:lang w:val="en-US" w:eastAsia="zh-CN"/>
        </w:rPr>
        <w:t xml:space="preserve">:    </w:t>
      </w:r>
    </w:p>
    <w:p>
      <w:pPr>
        <w:numPr>
          <w:ilvl w:val="0"/>
          <w:numId w:val="0"/>
        </w:numPr>
        <w:spacing w:line="320" w:lineRule="exact"/>
        <w:ind w:left="420" w:leftChars="0"/>
        <w:rPr>
          <w:bCs/>
          <w:szCs w:val="21"/>
        </w:rPr>
      </w:pPr>
      <w:r>
        <w:rPr>
          <w:rFonts w:hint="eastAsia"/>
          <w:bCs/>
          <w:szCs w:val="21"/>
        </w:rPr>
        <w:t>师生用餐自理</w:t>
      </w:r>
    </w:p>
    <w:p>
      <w:pPr>
        <w:numPr>
          <w:ilvl w:val="0"/>
          <w:numId w:val="6"/>
        </w:numPr>
        <w:spacing w:line="320" w:lineRule="exact"/>
        <w:rPr>
          <w:bCs/>
          <w:szCs w:val="21"/>
        </w:rPr>
      </w:pPr>
      <w:r>
        <w:rPr>
          <w:rFonts w:hint="eastAsia"/>
          <w:bCs/>
          <w:szCs w:val="21"/>
        </w:rPr>
        <w:t>师生保险</w:t>
      </w:r>
    </w:p>
    <w:p>
      <w:pPr>
        <w:tabs>
          <w:tab w:val="left" w:pos="7704"/>
        </w:tabs>
        <w:spacing w:line="320" w:lineRule="exact"/>
        <w:ind w:firstLine="420" w:firstLineChars="200"/>
        <w:rPr>
          <w:bCs/>
          <w:szCs w:val="21"/>
        </w:rPr>
      </w:pPr>
      <w:r>
        <w:rPr>
          <w:rFonts w:hint="eastAsia"/>
          <w:bCs/>
          <w:szCs w:val="21"/>
        </w:rPr>
        <w:t>确保师生安全，出发前一天师生保险购买到位，保单、用车协议及随队车辆、司机资料和交通安全面对面教育材料（驾驶员安全驾驶承诺书）在师生出发前一天交学校办公室存档。</w:t>
      </w:r>
    </w:p>
    <w:p>
      <w:pPr>
        <w:numPr>
          <w:ilvl w:val="0"/>
          <w:numId w:val="6"/>
        </w:numPr>
        <w:spacing w:line="320" w:lineRule="exact"/>
        <w:rPr>
          <w:bCs/>
          <w:szCs w:val="21"/>
        </w:rPr>
      </w:pPr>
      <w:r>
        <w:rPr>
          <w:rFonts w:hint="eastAsia"/>
          <w:bCs/>
          <w:szCs w:val="21"/>
        </w:rPr>
        <w:t>综合说明</w:t>
      </w:r>
    </w:p>
    <w:p>
      <w:pPr>
        <w:spacing w:line="320" w:lineRule="exact"/>
        <w:ind w:firstLine="420" w:firstLineChars="200"/>
        <w:rPr>
          <w:bCs/>
          <w:szCs w:val="21"/>
        </w:rPr>
      </w:pPr>
      <w:r>
        <w:rPr>
          <w:rFonts w:hint="eastAsia"/>
          <w:bCs/>
          <w:szCs w:val="21"/>
        </w:rPr>
        <w:t>1. 三个年级分设三个</w:t>
      </w:r>
      <w:r>
        <w:rPr>
          <w:rFonts w:hint="eastAsia"/>
          <w:bCs/>
          <w:szCs w:val="21"/>
          <w:lang w:val="en-US" w:eastAsia="zh-CN"/>
        </w:rPr>
        <w:t>研学</w:t>
      </w:r>
      <w:r>
        <w:rPr>
          <w:rFonts w:hint="eastAsia"/>
          <w:bCs/>
          <w:szCs w:val="21"/>
        </w:rPr>
        <w:t>项目，进行报价。</w:t>
      </w:r>
    </w:p>
    <w:p>
      <w:pPr>
        <w:spacing w:line="320" w:lineRule="exact"/>
        <w:ind w:firstLine="420" w:firstLineChars="200"/>
        <w:rPr>
          <w:szCs w:val="21"/>
        </w:rPr>
      </w:pPr>
      <w:r>
        <w:rPr>
          <w:rFonts w:hint="eastAsia"/>
          <w:szCs w:val="21"/>
        </w:rPr>
        <w:t>2. 报价包含所有外出车辆、门票、导游、司机、住宿、保险、售后服务等一切费用，报价时</w:t>
      </w:r>
    </w:p>
    <w:p>
      <w:pPr>
        <w:spacing w:line="320" w:lineRule="exact"/>
        <w:rPr>
          <w:szCs w:val="21"/>
        </w:rPr>
      </w:pPr>
      <w:r>
        <w:rPr>
          <w:rFonts w:hint="eastAsia"/>
          <w:szCs w:val="21"/>
        </w:rPr>
        <w:t>请备注用车费用，如有额外变动，定价单位必须事先和学校协商，且必须得到学校认可确定，否则视为总价包含内容，学校不支付额外费用。</w:t>
      </w:r>
    </w:p>
    <w:p>
      <w:pPr>
        <w:spacing w:line="320" w:lineRule="exact"/>
        <w:ind w:firstLine="420" w:firstLineChars="200"/>
        <w:rPr>
          <w:szCs w:val="21"/>
        </w:rPr>
      </w:pPr>
      <w:r>
        <w:rPr>
          <w:rFonts w:hint="eastAsia"/>
          <w:szCs w:val="21"/>
        </w:rPr>
        <w:t>3. 响应单位提供的导游、司机及其它随行人员必须为合法健康公民，所有车辆、食物及其它服务内容必须是合格、合法。</w:t>
      </w:r>
    </w:p>
    <w:p>
      <w:pPr>
        <w:spacing w:line="320" w:lineRule="exact"/>
        <w:ind w:firstLine="420" w:firstLineChars="200"/>
        <w:rPr>
          <w:color w:val="FF0000"/>
          <w:szCs w:val="21"/>
        </w:rPr>
      </w:pPr>
      <w:r>
        <w:rPr>
          <w:rFonts w:hint="eastAsia"/>
          <w:szCs w:val="21"/>
        </w:rPr>
        <w:t>4. 付款条款：本次服务结束后，学校综合评议验收合格后一次性付款。如有用车、活动服务质量与</w:t>
      </w:r>
      <w:r>
        <w:rPr>
          <w:rFonts w:hint="eastAsia"/>
          <w:szCs w:val="21"/>
          <w:lang w:eastAsia="zh-CN"/>
        </w:rPr>
        <w:t>招标</w:t>
      </w:r>
      <w:r>
        <w:rPr>
          <w:rFonts w:hint="eastAsia"/>
          <w:szCs w:val="21"/>
        </w:rPr>
        <w:t>内容出现任何一条不符，扣除本项目按实结算总价20%的费用；如出现实际提供的服务与</w:t>
      </w:r>
      <w:r>
        <w:rPr>
          <w:rFonts w:hint="eastAsia"/>
          <w:szCs w:val="21"/>
          <w:lang w:eastAsia="zh-CN"/>
        </w:rPr>
        <w:t>招标</w:t>
      </w:r>
      <w:r>
        <w:rPr>
          <w:rFonts w:hint="eastAsia"/>
          <w:szCs w:val="21"/>
        </w:rPr>
        <w:t>内容严重不符，扣除本项目按实结算总价50%的费用。</w:t>
      </w:r>
    </w:p>
    <w:p>
      <w:pPr>
        <w:spacing w:line="320" w:lineRule="exact"/>
        <w:ind w:firstLine="420" w:firstLineChars="200"/>
        <w:rPr>
          <w:rFonts w:hint="eastAsia"/>
          <w:szCs w:val="21"/>
        </w:rPr>
      </w:pPr>
      <w:r>
        <w:rPr>
          <w:rFonts w:hint="eastAsia"/>
          <w:szCs w:val="21"/>
        </w:rPr>
        <w:t>5. 报价服务单位无需给学校教职工提供当天外出餐饮、劳务或其他费用。教师外出费用由学校自行承担支付，不得从学生个人费用中克扣经费用于补助教师或学校。</w:t>
      </w:r>
    </w:p>
    <w:p>
      <w:pPr>
        <w:spacing w:line="320" w:lineRule="exact"/>
        <w:ind w:firstLine="420" w:firstLineChars="200"/>
        <w:rPr>
          <w:rFonts w:hint="default" w:eastAsiaTheme="minorEastAsia"/>
          <w:color w:val="FF0000"/>
          <w:szCs w:val="21"/>
          <w:lang w:val="en-US" w:eastAsia="zh-CN"/>
        </w:rPr>
      </w:pPr>
      <w:r>
        <w:rPr>
          <w:rFonts w:hint="eastAsia"/>
          <w:szCs w:val="21"/>
          <w:lang w:val="en-US" w:eastAsia="zh-CN"/>
        </w:rPr>
        <w:t>6.本次采用综合评标，社会实践方案线路和所提供服务项目优者中标，根据得分情况并经过评标小组商议最终决定中标单位。本次评标人员由家长委员会代表、教师代表、行政人员、校外行政人员组成。</w:t>
      </w:r>
    </w:p>
    <w:p>
      <w:pPr>
        <w:spacing w:line="320" w:lineRule="exact"/>
        <w:jc w:val="right"/>
        <w:rPr>
          <w:szCs w:val="21"/>
        </w:rPr>
      </w:pPr>
      <w:r>
        <w:rPr>
          <w:rFonts w:hint="eastAsia"/>
          <w:szCs w:val="21"/>
        </w:rPr>
        <w:t>常州市</w:t>
      </w:r>
      <w:r>
        <w:rPr>
          <w:rFonts w:hint="eastAsia"/>
          <w:szCs w:val="21"/>
          <w:lang w:val="en-US" w:eastAsia="zh-CN"/>
        </w:rPr>
        <w:t>同济</w:t>
      </w:r>
      <w:r>
        <w:rPr>
          <w:rFonts w:hint="eastAsia"/>
          <w:szCs w:val="21"/>
        </w:rPr>
        <w:t>中学</w:t>
      </w:r>
    </w:p>
    <w:p>
      <w:pPr>
        <w:spacing w:line="320" w:lineRule="exact"/>
        <w:jc w:val="right"/>
        <w:rPr>
          <w:szCs w:val="21"/>
        </w:rPr>
      </w:pPr>
      <w:r>
        <w:rPr>
          <w:rFonts w:hint="eastAsia"/>
          <w:szCs w:val="21"/>
        </w:rPr>
        <w:t>202</w:t>
      </w:r>
      <w:r>
        <w:rPr>
          <w:rFonts w:hint="eastAsia"/>
          <w:szCs w:val="21"/>
          <w:lang w:val="en-US" w:eastAsia="zh-CN"/>
        </w:rPr>
        <w:t>4</w:t>
      </w:r>
      <w:r>
        <w:rPr>
          <w:rFonts w:hint="eastAsia"/>
          <w:szCs w:val="21"/>
        </w:rPr>
        <w:t>年</w:t>
      </w:r>
      <w:r>
        <w:rPr>
          <w:rFonts w:hint="eastAsia"/>
          <w:szCs w:val="21"/>
          <w:lang w:val="en-US" w:eastAsia="zh-CN"/>
        </w:rPr>
        <w:t>3</w:t>
      </w:r>
      <w:r>
        <w:rPr>
          <w:rFonts w:hint="eastAsia"/>
          <w:szCs w:val="21"/>
        </w:rPr>
        <w:t>月</w:t>
      </w:r>
    </w:p>
    <w:p>
      <w:pPr>
        <w:spacing w:line="480" w:lineRule="exact"/>
        <w:rPr>
          <w:szCs w:val="21"/>
        </w:rPr>
      </w:pPr>
    </w:p>
    <w:p>
      <w:pPr>
        <w:spacing w:line="480" w:lineRule="exact"/>
        <w:rPr>
          <w:szCs w:val="21"/>
        </w:rPr>
      </w:pPr>
    </w:p>
    <w:p>
      <w:pPr>
        <w:overflowPunct w:val="0"/>
        <w:spacing w:line="580" w:lineRule="exact"/>
        <w:jc w:val="center"/>
        <w:rPr>
          <w:rFonts w:ascii="黑体" w:eastAsia="黑体"/>
          <w:sz w:val="24"/>
        </w:rPr>
      </w:pPr>
      <w:r>
        <w:rPr>
          <w:rFonts w:hint="eastAsia" w:ascii="黑体" w:eastAsia="黑体"/>
          <w:sz w:val="24"/>
        </w:rPr>
        <w:t>第四章  报价文件格式</w:t>
      </w:r>
    </w:p>
    <w:p>
      <w:pPr>
        <w:overflowPunct w:val="0"/>
        <w:spacing w:line="580" w:lineRule="exact"/>
        <w:jc w:val="center"/>
        <w:rPr>
          <w:rFonts w:ascii="宋体" w:hAnsi="宋体" w:cs="宋体"/>
          <w:kern w:val="0"/>
          <w:szCs w:val="21"/>
        </w:rPr>
      </w:pPr>
    </w:p>
    <w:p>
      <w:pPr>
        <w:widowControl/>
        <w:snapToGrid w:val="0"/>
        <w:spacing w:line="480" w:lineRule="auto"/>
        <w:ind w:right="-153"/>
        <w:jc w:val="left"/>
        <w:rPr>
          <w:rFonts w:ascii="宋体" w:hAnsi="宋体" w:cs="宋体"/>
          <w:kern w:val="0"/>
          <w:szCs w:val="21"/>
        </w:rPr>
      </w:pPr>
      <w:r>
        <w:rPr>
          <w:rFonts w:hint="eastAsia" w:ascii="宋体" w:hAnsi="宋体" w:cs="宋体"/>
          <w:kern w:val="0"/>
          <w:szCs w:val="21"/>
        </w:rPr>
        <w:t>附件一：承诺函</w:t>
      </w:r>
    </w:p>
    <w:p>
      <w:pPr>
        <w:pStyle w:val="5"/>
        <w:snapToGrid w:val="0"/>
        <w:spacing w:line="360" w:lineRule="auto"/>
        <w:jc w:val="center"/>
        <w:rPr>
          <w:rFonts w:ascii="黑体" w:hAnsi="Times New Roman" w:eastAsia="黑体"/>
          <w:bCs/>
          <w:sz w:val="44"/>
          <w:szCs w:val="44"/>
        </w:rPr>
      </w:pPr>
      <w:r>
        <w:rPr>
          <w:rFonts w:hint="eastAsia" w:ascii="黑体" w:hAnsi="Times New Roman" w:eastAsia="黑体"/>
          <w:bCs/>
          <w:sz w:val="44"/>
          <w:szCs w:val="44"/>
        </w:rPr>
        <w:t>承  诺  函</w:t>
      </w:r>
    </w:p>
    <w:p>
      <w:pPr>
        <w:pStyle w:val="5"/>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常州市</w:t>
      </w:r>
      <w:r>
        <w:rPr>
          <w:rFonts w:hint="eastAsia" w:ascii="Times New Roman" w:hAnsi="Times New Roman"/>
          <w:u w:val="single"/>
          <w:lang w:val="en-US" w:eastAsia="zh-CN"/>
        </w:rPr>
        <w:t>同济</w:t>
      </w:r>
      <w:r>
        <w:rPr>
          <w:rFonts w:hint="eastAsia" w:ascii="Times New Roman" w:hAnsi="Times New Roman"/>
          <w:u w:val="single"/>
        </w:rPr>
        <w:t xml:space="preserve">中学    </w:t>
      </w:r>
    </w:p>
    <w:p>
      <w:pPr>
        <w:pStyle w:val="5"/>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的</w:t>
      </w:r>
      <w:r>
        <w:rPr>
          <w:rFonts w:hint="eastAsia"/>
          <w:lang w:eastAsia="zh-CN"/>
        </w:rPr>
        <w:t>招标</w:t>
      </w:r>
      <w:r>
        <w:rPr>
          <w:rFonts w:hint="eastAsia"/>
        </w:rPr>
        <w:t>通知书的全部内容，现正式递交下述文件参加贵方组织的本次</w:t>
      </w:r>
      <w:r>
        <w:rPr>
          <w:rFonts w:hint="eastAsia"/>
          <w:lang w:eastAsia="zh-CN"/>
        </w:rPr>
        <w:t>招标</w:t>
      </w:r>
      <w:r>
        <w:rPr>
          <w:rFonts w:hint="eastAsia"/>
        </w:rPr>
        <w:t>活动：</w:t>
      </w:r>
    </w:p>
    <w:p>
      <w:pPr>
        <w:pStyle w:val="5"/>
        <w:snapToGrid w:val="0"/>
        <w:spacing w:line="360" w:lineRule="auto"/>
        <w:ind w:firstLine="482"/>
      </w:pPr>
      <w:r>
        <w:rPr>
          <w:rFonts w:hint="eastAsia"/>
        </w:rPr>
        <w:t>响应文件</w:t>
      </w:r>
      <w:r>
        <w:rPr>
          <w:rFonts w:hint="eastAsia" w:hAnsi="宋体" w:cs="宋体"/>
          <w:kern w:val="0"/>
        </w:rPr>
        <w:t>正本一份</w:t>
      </w:r>
      <w:r>
        <w:rPr>
          <w:rFonts w:hint="eastAsia"/>
        </w:rPr>
        <w:t>。</w:t>
      </w:r>
    </w:p>
    <w:p>
      <w:pPr>
        <w:pStyle w:val="5"/>
        <w:snapToGrid w:val="0"/>
        <w:spacing w:line="360" w:lineRule="auto"/>
        <w:ind w:firstLine="482"/>
        <w:rPr>
          <w:rFonts w:ascii="Times New Roman" w:hAnsi="Times New Roman"/>
        </w:rPr>
      </w:pPr>
      <w:r>
        <w:rPr>
          <w:rFonts w:hint="eastAsia"/>
        </w:rPr>
        <w:t>据此函，签字人兹宣布：</w:t>
      </w:r>
    </w:p>
    <w:p>
      <w:pPr>
        <w:pStyle w:val="5"/>
        <w:snapToGrid w:val="0"/>
        <w:spacing w:line="360" w:lineRule="auto"/>
        <w:ind w:firstLine="482"/>
      </w:pPr>
      <w:r>
        <w:rPr>
          <w:rFonts w:hint="eastAsia"/>
        </w:rPr>
        <w:t>1.我方同意自本项目</w:t>
      </w:r>
      <w:r>
        <w:rPr>
          <w:rFonts w:hint="eastAsia"/>
          <w:lang w:eastAsia="zh-CN"/>
        </w:rPr>
        <w:t>招标</w:t>
      </w:r>
      <w:r>
        <w:rPr>
          <w:rFonts w:hint="eastAsia"/>
        </w:rPr>
        <w:t>通知书规定的响应截止时间起遵循</w:t>
      </w:r>
      <w:r>
        <w:rPr>
          <w:rFonts w:hint="eastAsia" w:hAnsi="宋体"/>
        </w:rPr>
        <w:t>本承诺函</w:t>
      </w:r>
      <w:r>
        <w:rPr>
          <w:rFonts w:hint="eastAsia"/>
        </w:rPr>
        <w:t>。</w:t>
      </w:r>
    </w:p>
    <w:p>
      <w:pPr>
        <w:pStyle w:val="5"/>
        <w:snapToGrid w:val="0"/>
        <w:spacing w:line="360" w:lineRule="auto"/>
        <w:ind w:firstLine="482"/>
      </w:pPr>
      <w:r>
        <w:rPr>
          <w:rFonts w:hint="eastAsia"/>
        </w:rPr>
        <w:t>2.我方在此声明，所递交的响应文件及有关资料内容完整、真实和准确。同意应贵方要求提供与本响应有关的任何资料、设备或服务。若贵方需要，我方愿意提供我方作出的一切承诺的证明材料。</w:t>
      </w:r>
    </w:p>
    <w:p>
      <w:pPr>
        <w:pStyle w:val="5"/>
        <w:snapToGrid w:val="0"/>
        <w:spacing w:line="360" w:lineRule="auto"/>
        <w:ind w:firstLine="482"/>
      </w:pPr>
      <w:r>
        <w:rPr>
          <w:rFonts w:hint="eastAsia"/>
        </w:rPr>
        <w:t>3.我方承诺已经具备《中华人民共和国政府采购法》中规定的参加政府采购活动的供应商应当具备的条件：</w:t>
      </w:r>
    </w:p>
    <w:p>
      <w:pPr>
        <w:pStyle w:val="5"/>
        <w:snapToGrid w:val="0"/>
        <w:spacing w:line="360" w:lineRule="auto"/>
        <w:ind w:left="420"/>
      </w:pPr>
      <w:r>
        <w:rPr>
          <w:rFonts w:hint="eastAsia"/>
        </w:rPr>
        <w:t>（1）具有独立承担民事责任的能力；</w:t>
      </w:r>
    </w:p>
    <w:p>
      <w:pPr>
        <w:pStyle w:val="5"/>
        <w:snapToGrid w:val="0"/>
        <w:spacing w:line="360" w:lineRule="auto"/>
        <w:ind w:left="420"/>
      </w:pPr>
      <w:r>
        <w:rPr>
          <w:rFonts w:hint="eastAsia"/>
        </w:rPr>
        <w:t>（2）具有良好的商业信誉和健全的财务会计制度；</w:t>
      </w:r>
    </w:p>
    <w:p>
      <w:pPr>
        <w:pStyle w:val="5"/>
        <w:snapToGrid w:val="0"/>
        <w:spacing w:line="360" w:lineRule="auto"/>
        <w:ind w:left="420"/>
      </w:pPr>
      <w:r>
        <w:rPr>
          <w:rFonts w:hint="eastAsia"/>
        </w:rPr>
        <w:t>（3）具有履行合同所必需的设备和专业技术能力；</w:t>
      </w:r>
    </w:p>
    <w:p>
      <w:pPr>
        <w:pStyle w:val="5"/>
        <w:snapToGrid w:val="0"/>
        <w:spacing w:line="360" w:lineRule="auto"/>
        <w:ind w:left="420"/>
      </w:pPr>
      <w:r>
        <w:rPr>
          <w:rFonts w:hint="eastAsia"/>
        </w:rPr>
        <w:t>（4）有依法缴纳税收和社会保障资金的良好记录；</w:t>
      </w:r>
    </w:p>
    <w:p>
      <w:pPr>
        <w:pStyle w:val="5"/>
        <w:snapToGrid w:val="0"/>
        <w:spacing w:line="360" w:lineRule="auto"/>
        <w:ind w:left="420"/>
      </w:pPr>
      <w:r>
        <w:rPr>
          <w:rFonts w:hint="eastAsia"/>
        </w:rPr>
        <w:t>（5）参加政府采购活动前三年内，在经营活动中没有重大违法记录；</w:t>
      </w:r>
    </w:p>
    <w:p>
      <w:pPr>
        <w:overflowPunct w:val="0"/>
        <w:snapToGrid w:val="0"/>
        <w:spacing w:line="360" w:lineRule="auto"/>
        <w:ind w:left="420" w:leftChars="200"/>
        <w:rPr>
          <w:rFonts w:ascii="宋体" w:hAnsi="Courier New" w:cs="Courier New"/>
          <w:szCs w:val="21"/>
        </w:rPr>
      </w:pPr>
      <w:r>
        <w:rPr>
          <w:rFonts w:hint="eastAsia" w:ascii="宋体" w:hAnsi="Courier New" w:cs="Courier New"/>
          <w:szCs w:val="21"/>
        </w:rPr>
        <w:t>（6）本单位及本单位现任法定代表人没有行贿犯罪记录，不是失信被执行人，不是重大税收违法案件当事人。针对采购单位或采购代理机构将在采购过程中通过“信用中国”网址（www.creditchina.gov.cn）查询、使用本单位信用记录相关事宜已知晓；</w:t>
      </w:r>
    </w:p>
    <w:p>
      <w:pPr>
        <w:pStyle w:val="5"/>
        <w:snapToGrid w:val="0"/>
        <w:spacing w:line="360" w:lineRule="auto"/>
        <w:ind w:left="420"/>
      </w:pPr>
      <w:r>
        <w:rPr>
          <w:rFonts w:hint="eastAsia"/>
        </w:rPr>
        <w:t>（7）法律、行政法规规定的其他条件。</w:t>
      </w:r>
    </w:p>
    <w:p>
      <w:pPr>
        <w:pStyle w:val="5"/>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5"/>
        <w:snapToGrid w:val="0"/>
        <w:spacing w:line="360" w:lineRule="auto"/>
        <w:ind w:firstLine="482"/>
      </w:pPr>
      <w:r>
        <w:rPr>
          <w:rFonts w:hint="eastAsia"/>
        </w:rPr>
        <w:t>5.如我方成交，我方承诺在收到成交通知书后，在成交通知书规定的期限内，</w:t>
      </w:r>
      <w:r>
        <w:rPr>
          <w:rFonts w:hint="eastAsia" w:hAnsi="宋体"/>
        </w:rPr>
        <w:t>根据</w:t>
      </w:r>
      <w:r>
        <w:rPr>
          <w:rFonts w:hint="eastAsia" w:hAnsi="宋体"/>
          <w:lang w:eastAsia="zh-CN"/>
        </w:rPr>
        <w:t>招标</w:t>
      </w:r>
      <w:r>
        <w:rPr>
          <w:rFonts w:hint="eastAsia" w:hAnsi="宋体"/>
        </w:rPr>
        <w:t>通知书、我方的响应文件及有关澄清承诺书的要求与采购单位订立书面合同，</w:t>
      </w:r>
      <w:r>
        <w:rPr>
          <w:rFonts w:hint="eastAsia"/>
        </w:rPr>
        <w:t>及时缴纳履约保证金</w:t>
      </w:r>
      <w:r>
        <w:rPr>
          <w:rFonts w:hint="eastAsia" w:hAnsi="宋体"/>
        </w:rPr>
        <w:t>按照合同约定</w:t>
      </w:r>
      <w:r>
        <w:rPr>
          <w:rFonts w:hint="eastAsia"/>
        </w:rPr>
        <w:t>承担完成合同的责任和义务。</w:t>
      </w:r>
    </w:p>
    <w:p>
      <w:pPr>
        <w:pStyle w:val="5"/>
        <w:snapToGrid w:val="0"/>
        <w:spacing w:line="360" w:lineRule="auto"/>
        <w:ind w:firstLine="482"/>
      </w:pPr>
      <w:r>
        <w:rPr>
          <w:rFonts w:hint="eastAsia"/>
        </w:rPr>
        <w:t>6.我方已详细审核</w:t>
      </w:r>
      <w:r>
        <w:rPr>
          <w:rFonts w:hint="eastAsia"/>
          <w:lang w:eastAsia="zh-CN"/>
        </w:rPr>
        <w:t>招标</w:t>
      </w:r>
      <w:r>
        <w:rPr>
          <w:rFonts w:hint="eastAsia"/>
        </w:rPr>
        <w:t>通知书，我方知道必须放弃提出含糊不清或误解问题的权利。</w:t>
      </w:r>
    </w:p>
    <w:p>
      <w:pPr>
        <w:pStyle w:val="5"/>
        <w:snapToGrid w:val="0"/>
        <w:spacing w:line="360" w:lineRule="auto"/>
        <w:ind w:firstLine="482"/>
      </w:pPr>
      <w:r>
        <w:rPr>
          <w:rFonts w:hint="eastAsia"/>
        </w:rPr>
        <w:t>7.我方完全理解贵方不一定接受报价最低的供应商为成交供应商的行为。</w:t>
      </w:r>
    </w:p>
    <w:p>
      <w:pPr>
        <w:pStyle w:val="5"/>
        <w:snapToGrid w:val="0"/>
        <w:spacing w:line="360" w:lineRule="auto"/>
        <w:ind w:firstLine="482"/>
      </w:pPr>
      <w:r>
        <w:rPr>
          <w:rFonts w:hint="eastAsia"/>
        </w:rPr>
        <w:t>8.我方已对所用车辆驾驶员进行安全警示教育，签订安全驾驶承诺书，对随行导游进行安全规范要求。如发生学校或其他人员伤亡或财产损失，我方将承担所有法律法规后果和所有经济赔偿。</w:t>
      </w:r>
    </w:p>
    <w:p>
      <w:pPr>
        <w:pStyle w:val="5"/>
        <w:snapToGrid w:val="0"/>
        <w:spacing w:line="360" w:lineRule="auto"/>
        <w:ind w:firstLine="482"/>
      </w:pPr>
      <w:r>
        <w:rPr>
          <w:rFonts w:hint="eastAsia"/>
        </w:rPr>
        <w:t>9.我方将严格遵守采购相关规定，即我方有下列情形之一的，处以按时结算总金额百分之二十</w:t>
      </w:r>
      <w:r>
        <w:rPr>
          <w:rFonts w:hint="eastAsia" w:hAnsi="宋体"/>
        </w:rPr>
        <w:t>罚款（严重不符，按照</w:t>
      </w:r>
      <w:r>
        <w:rPr>
          <w:rFonts w:hint="eastAsia"/>
        </w:rPr>
        <w:t>结算总金额百分之五十</w:t>
      </w:r>
      <w:r>
        <w:rPr>
          <w:rFonts w:hint="eastAsia" w:hAnsi="宋体"/>
        </w:rPr>
        <w:t>罚款），列入不良行为记录名单，在一至三年内禁止参加贵校采购活动，有违法所得的，并处没收违法所得，情节严重的，由工商行政管理机关吊销营业执照；构成犯罪的，依法追究刑事责任：</w:t>
      </w:r>
    </w:p>
    <w:p>
      <w:pPr>
        <w:pStyle w:val="5"/>
        <w:snapToGrid w:val="0"/>
        <w:spacing w:line="360" w:lineRule="auto"/>
        <w:ind w:left="420"/>
        <w:rPr>
          <w:rFonts w:hAnsi="宋体"/>
        </w:rPr>
      </w:pPr>
      <w:r>
        <w:rPr>
          <w:rFonts w:hint="eastAsia"/>
        </w:rPr>
        <w:t>（1）</w:t>
      </w:r>
      <w:r>
        <w:rPr>
          <w:rFonts w:hint="eastAsia" w:hAnsi="宋体"/>
        </w:rPr>
        <w:t>提供虚假材料谋取定价、成交的；</w:t>
      </w:r>
    </w:p>
    <w:p>
      <w:pPr>
        <w:pStyle w:val="5"/>
        <w:snapToGrid w:val="0"/>
        <w:spacing w:line="360" w:lineRule="auto"/>
        <w:ind w:left="420"/>
        <w:rPr>
          <w:rFonts w:hAnsi="宋体"/>
        </w:rPr>
      </w:pPr>
      <w:r>
        <w:rPr>
          <w:rFonts w:hint="eastAsia"/>
        </w:rPr>
        <w:t>（2）</w:t>
      </w:r>
      <w:r>
        <w:rPr>
          <w:rFonts w:hint="eastAsia" w:hAnsi="宋体"/>
        </w:rPr>
        <w:t>采取不正当手段诋毁、排挤其他供应商的；</w:t>
      </w:r>
    </w:p>
    <w:p>
      <w:pPr>
        <w:pStyle w:val="5"/>
        <w:snapToGrid w:val="0"/>
        <w:spacing w:line="360" w:lineRule="auto"/>
        <w:ind w:left="420"/>
      </w:pPr>
      <w:r>
        <w:rPr>
          <w:rFonts w:hint="eastAsia"/>
        </w:rPr>
        <w:t>（3）</w:t>
      </w:r>
      <w:r>
        <w:rPr>
          <w:rFonts w:hint="eastAsia" w:hAnsi="宋体"/>
        </w:rPr>
        <w:t>与采购单位、其他供应商或者采购代理机构恶意串通的；</w:t>
      </w:r>
    </w:p>
    <w:p>
      <w:pPr>
        <w:pStyle w:val="5"/>
        <w:snapToGrid w:val="0"/>
        <w:spacing w:line="360" w:lineRule="auto"/>
        <w:ind w:left="420"/>
      </w:pPr>
      <w:r>
        <w:rPr>
          <w:rFonts w:hint="eastAsia"/>
        </w:rPr>
        <w:t>（4）</w:t>
      </w:r>
      <w:r>
        <w:rPr>
          <w:rFonts w:hint="eastAsia" w:hAnsi="宋体"/>
        </w:rPr>
        <w:t>向采购单位、采购代理机构行贿或者提供其他不正当利益的；</w:t>
      </w:r>
    </w:p>
    <w:p>
      <w:pPr>
        <w:pStyle w:val="5"/>
        <w:snapToGrid w:val="0"/>
        <w:spacing w:line="360" w:lineRule="auto"/>
        <w:ind w:left="420"/>
      </w:pPr>
      <w:r>
        <w:rPr>
          <w:rFonts w:hint="eastAsia"/>
        </w:rPr>
        <w:t>（5）</w:t>
      </w:r>
      <w:r>
        <w:rPr>
          <w:rFonts w:hint="eastAsia" w:hAnsi="宋体"/>
        </w:rPr>
        <w:t>在</w:t>
      </w:r>
      <w:r>
        <w:rPr>
          <w:rFonts w:hint="eastAsia" w:hAnsi="宋体"/>
          <w:lang w:eastAsia="zh-CN"/>
        </w:rPr>
        <w:t>招标</w:t>
      </w:r>
      <w:r>
        <w:rPr>
          <w:rFonts w:hint="eastAsia" w:hAnsi="宋体"/>
        </w:rPr>
        <w:t>采购过程中与采购单位进行协商谈判的；</w:t>
      </w:r>
    </w:p>
    <w:p>
      <w:pPr>
        <w:pStyle w:val="5"/>
        <w:snapToGrid w:val="0"/>
        <w:spacing w:line="360" w:lineRule="auto"/>
        <w:ind w:left="420"/>
        <w:rPr>
          <w:rFonts w:hAnsi="宋体"/>
        </w:rPr>
      </w:pPr>
      <w:r>
        <w:rPr>
          <w:rFonts w:hint="eastAsia"/>
        </w:rPr>
        <w:t>（6）</w:t>
      </w:r>
      <w:r>
        <w:rPr>
          <w:rFonts w:hint="eastAsia" w:hAnsi="宋体"/>
        </w:rPr>
        <w:t>拒绝有关部门监督检查或提供虚假情况的。</w:t>
      </w:r>
    </w:p>
    <w:p>
      <w:pPr>
        <w:pStyle w:val="5"/>
        <w:snapToGrid w:val="0"/>
        <w:spacing w:line="360" w:lineRule="auto"/>
        <w:ind w:left="420"/>
      </w:pPr>
      <w:r>
        <w:rPr>
          <w:rFonts w:hint="eastAsia" w:hAnsi="宋体"/>
        </w:rPr>
        <w:t>（7）用车、活动服务情况与</w:t>
      </w:r>
      <w:r>
        <w:rPr>
          <w:rFonts w:hint="eastAsia" w:hAnsi="宋体"/>
          <w:lang w:eastAsia="zh-CN"/>
        </w:rPr>
        <w:t>招标</w:t>
      </w:r>
      <w:r>
        <w:rPr>
          <w:rFonts w:hint="eastAsia" w:hAnsi="宋体"/>
        </w:rPr>
        <w:t>内容不符的。</w:t>
      </w:r>
    </w:p>
    <w:p>
      <w:pPr>
        <w:pStyle w:val="5"/>
        <w:snapToGrid w:val="0"/>
        <w:spacing w:line="360" w:lineRule="auto"/>
        <w:ind w:left="420"/>
      </w:pPr>
    </w:p>
    <w:p>
      <w:pPr>
        <w:pStyle w:val="5"/>
        <w:snapToGrid w:val="0"/>
        <w:spacing w:line="360" w:lineRule="auto"/>
      </w:pPr>
    </w:p>
    <w:p>
      <w:pPr>
        <w:pStyle w:val="5"/>
        <w:snapToGrid w:val="0"/>
        <w:spacing w:line="360" w:lineRule="auto"/>
      </w:pPr>
    </w:p>
    <w:p>
      <w:pPr>
        <w:pStyle w:val="5"/>
        <w:snapToGrid w:val="0"/>
        <w:spacing w:line="480" w:lineRule="auto"/>
        <w:ind w:firstLine="420"/>
        <w:rPr>
          <w:u w:val="single"/>
        </w:rPr>
      </w:pPr>
      <w:r>
        <w:rPr>
          <w:rFonts w:hint="eastAsia"/>
        </w:rPr>
        <w:t>供应商（盖单位公章）：</w:t>
      </w:r>
      <w:r>
        <w:rPr>
          <w:rFonts w:hint="eastAsia"/>
          <w:u w:val="single"/>
        </w:rPr>
        <w:t xml:space="preserve">                                    </w:t>
      </w:r>
    </w:p>
    <w:p>
      <w:pPr>
        <w:pStyle w:val="5"/>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5"/>
        <w:snapToGrid w:val="0"/>
        <w:spacing w:line="480" w:lineRule="auto"/>
        <w:ind w:firstLine="420"/>
      </w:pPr>
      <w:r>
        <w:rPr>
          <w:rFonts w:hint="eastAsia"/>
        </w:rPr>
        <w:t>地址：</w:t>
      </w:r>
      <w:r>
        <w:rPr>
          <w:rFonts w:hint="eastAsia"/>
          <w:u w:val="single"/>
        </w:rPr>
        <w:t xml:space="preserve">                                                  </w:t>
      </w:r>
    </w:p>
    <w:p>
      <w:pPr>
        <w:pStyle w:val="5"/>
        <w:snapToGrid w:val="0"/>
        <w:spacing w:line="480" w:lineRule="auto"/>
        <w:ind w:firstLine="420"/>
        <w:rPr>
          <w:u w:val="single"/>
        </w:rPr>
      </w:pPr>
      <w:r>
        <w:rPr>
          <w:rFonts w:hint="eastAsia"/>
        </w:rPr>
        <w:t>电话：</w:t>
      </w:r>
      <w:r>
        <w:rPr>
          <w:rFonts w:hint="eastAsia"/>
          <w:u w:val="single"/>
        </w:rPr>
        <w:t xml:space="preserve">                                                  </w:t>
      </w:r>
    </w:p>
    <w:p>
      <w:pPr>
        <w:pStyle w:val="5"/>
        <w:snapToGrid w:val="0"/>
        <w:spacing w:line="480" w:lineRule="auto"/>
        <w:ind w:firstLine="420"/>
      </w:pPr>
      <w:r>
        <w:rPr>
          <w:rFonts w:hint="eastAsia"/>
        </w:rPr>
        <w:t>传真：</w:t>
      </w:r>
      <w:r>
        <w:rPr>
          <w:rFonts w:hint="eastAsia"/>
          <w:u w:val="single"/>
        </w:rPr>
        <w:t xml:space="preserve">                                                  </w:t>
      </w:r>
    </w:p>
    <w:p>
      <w:pPr>
        <w:pStyle w:val="5"/>
        <w:snapToGrid w:val="0"/>
        <w:spacing w:line="480" w:lineRule="auto"/>
        <w:ind w:firstLine="420"/>
        <w:rPr>
          <w:u w:val="single"/>
        </w:rPr>
      </w:pPr>
      <w:r>
        <w:rPr>
          <w:rFonts w:hint="eastAsia"/>
        </w:rPr>
        <w:t>邮政编码：</w:t>
      </w:r>
      <w:r>
        <w:rPr>
          <w:rFonts w:hint="eastAsia"/>
          <w:u w:val="single"/>
        </w:rPr>
        <w:t xml:space="preserve">                                              </w:t>
      </w:r>
    </w:p>
    <w:p>
      <w:pPr>
        <w:pStyle w:val="5"/>
        <w:snapToGrid w:val="0"/>
        <w:spacing w:line="480" w:lineRule="auto"/>
        <w:ind w:firstLine="420"/>
        <w:rPr>
          <w:u w:val="single"/>
        </w:rPr>
      </w:pPr>
      <w:r>
        <w:rPr>
          <w:rFonts w:hint="eastAsia"/>
        </w:rPr>
        <w:t>开户名称：</w:t>
      </w:r>
      <w:r>
        <w:rPr>
          <w:rFonts w:hint="eastAsia"/>
          <w:u w:val="single"/>
        </w:rPr>
        <w:t xml:space="preserve">                                              </w:t>
      </w:r>
    </w:p>
    <w:p>
      <w:pPr>
        <w:pStyle w:val="5"/>
        <w:snapToGrid w:val="0"/>
        <w:spacing w:line="480" w:lineRule="auto"/>
        <w:ind w:firstLine="420"/>
        <w:rPr>
          <w:u w:val="single"/>
        </w:rPr>
      </w:pPr>
      <w:r>
        <w:rPr>
          <w:rFonts w:hint="eastAsia"/>
        </w:rPr>
        <w:t>开户银行：</w:t>
      </w:r>
      <w:r>
        <w:rPr>
          <w:rFonts w:hint="eastAsia"/>
          <w:u w:val="single"/>
        </w:rPr>
        <w:t xml:space="preserve">                                              </w:t>
      </w:r>
    </w:p>
    <w:p>
      <w:pPr>
        <w:pStyle w:val="5"/>
        <w:snapToGrid w:val="0"/>
        <w:spacing w:line="480" w:lineRule="auto"/>
        <w:ind w:firstLine="420"/>
        <w:rPr>
          <w:u w:val="single"/>
        </w:rPr>
      </w:pPr>
      <w:r>
        <w:rPr>
          <w:rFonts w:hint="eastAsia"/>
        </w:rPr>
        <w:t>银行账号：</w:t>
      </w:r>
      <w:r>
        <w:rPr>
          <w:rFonts w:hint="eastAsia"/>
          <w:u w:val="single"/>
        </w:rPr>
        <w:t xml:space="preserve">                                             </w:t>
      </w:r>
    </w:p>
    <w:p>
      <w:pPr>
        <w:pStyle w:val="5"/>
        <w:snapToGrid w:val="0"/>
        <w:spacing w:line="480" w:lineRule="auto"/>
        <w:ind w:firstLine="420"/>
        <w:rPr>
          <w:u w:val="single"/>
        </w:rPr>
      </w:pPr>
    </w:p>
    <w:p>
      <w:pPr>
        <w:pStyle w:val="5"/>
        <w:snapToGrid w:val="0"/>
        <w:spacing w:line="360" w:lineRule="auto"/>
        <w:ind w:firstLine="420"/>
        <w:jc w:val="righ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widowControl/>
        <w:snapToGrid w:val="0"/>
        <w:spacing w:line="360" w:lineRule="auto"/>
        <w:ind w:right="-308"/>
        <w:jc w:val="left"/>
        <w:rPr>
          <w:rFonts w:ascii="宋体" w:hAnsi="宋体" w:cs="宋体"/>
          <w:kern w:val="0"/>
          <w:szCs w:val="21"/>
        </w:rPr>
      </w:pPr>
    </w:p>
    <w:p>
      <w:pPr>
        <w:widowControl/>
        <w:snapToGrid w:val="0"/>
        <w:spacing w:before="100" w:beforeAutospacing="1" w:after="100" w:afterAutospacing="1" w:line="360" w:lineRule="auto"/>
        <w:jc w:val="left"/>
        <w:rPr>
          <w:rFonts w:ascii="宋体" w:hAnsi="宋体" w:cs="Arial"/>
          <w:kern w:val="0"/>
          <w:szCs w:val="21"/>
        </w:rPr>
      </w:pPr>
      <w:r>
        <w:rPr>
          <w:rFonts w:ascii="宋体" w:hAnsi="宋体" w:cs="Arial"/>
          <w:kern w:val="0"/>
          <w:szCs w:val="21"/>
        </w:rPr>
        <w:br w:type="page"/>
      </w: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附件二：报价表</w:t>
      </w:r>
    </w:p>
    <w:p>
      <w:pPr>
        <w:widowControl/>
        <w:snapToGrid w:val="0"/>
        <w:spacing w:before="100" w:beforeAutospacing="1" w:after="100" w:afterAutospacing="1" w:line="360" w:lineRule="auto"/>
        <w:jc w:val="center"/>
        <w:rPr>
          <w:rFonts w:ascii="黑体" w:eastAsia="黑体"/>
          <w:sz w:val="24"/>
          <w:lang w:val="zh-CN"/>
        </w:rPr>
      </w:pPr>
      <w:r>
        <w:rPr>
          <w:rFonts w:hint="eastAsia" w:ascii="黑体" w:eastAsia="黑体"/>
          <w:sz w:val="44"/>
          <w:szCs w:val="44"/>
          <w:lang w:val="zh-CN"/>
        </w:rPr>
        <w:t>报  价  表</w:t>
      </w:r>
    </w:p>
    <w:tbl>
      <w:tblPr>
        <w:tblStyle w:val="10"/>
        <w:tblpPr w:leftFromText="180" w:rightFromText="180" w:vertAnchor="text" w:horzAnchor="page" w:tblpX="1460" w:tblpY="179"/>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1173"/>
        <w:gridCol w:w="800"/>
        <w:gridCol w:w="787"/>
        <w:gridCol w:w="1293"/>
        <w:gridCol w:w="1333"/>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名 称</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规格或</w:t>
            </w:r>
          </w:p>
          <w:p>
            <w:pPr>
              <w:widowControl/>
              <w:snapToGrid w:val="0"/>
              <w:jc w:val="center"/>
              <w:rPr>
                <w:rFonts w:ascii="宋体" w:hAnsi="宋体" w:cs="宋体"/>
                <w:b/>
                <w:kern w:val="0"/>
                <w:sz w:val="21"/>
                <w:szCs w:val="21"/>
              </w:rPr>
            </w:pPr>
            <w:r>
              <w:rPr>
                <w:rFonts w:hint="eastAsia" w:ascii="宋体" w:hAnsi="宋体" w:cs="宋体"/>
                <w:b/>
                <w:kern w:val="0"/>
                <w:sz w:val="21"/>
                <w:szCs w:val="21"/>
              </w:rPr>
              <w:t>资质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单位</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数量</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单价    （单位：元）</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七年级</w:t>
            </w:r>
          </w:p>
          <w:p>
            <w:pPr>
              <w:widowControl/>
              <w:snapToGrid w:val="0"/>
              <w:jc w:val="center"/>
              <w:rPr>
                <w:rFonts w:ascii="宋体" w:hAnsi="宋体" w:cs="宋体"/>
                <w:b/>
                <w:kern w:val="0"/>
                <w:sz w:val="21"/>
                <w:szCs w:val="21"/>
              </w:rPr>
            </w:pPr>
            <w:r>
              <w:rPr>
                <w:rFonts w:hint="eastAsia" w:ascii="宋体" w:hAnsi="宋体" w:cs="宋体"/>
                <w:b/>
                <w:kern w:val="0"/>
                <w:sz w:val="21"/>
                <w:szCs w:val="21"/>
              </w:rPr>
              <w:t>小计    （单位：元）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八年级</w:t>
            </w:r>
          </w:p>
          <w:p>
            <w:pPr>
              <w:widowControl/>
              <w:snapToGrid w:val="0"/>
              <w:jc w:val="center"/>
              <w:rPr>
                <w:rFonts w:ascii="宋体" w:hAnsi="宋体" w:cs="宋体"/>
                <w:b/>
                <w:kern w:val="0"/>
                <w:sz w:val="21"/>
                <w:szCs w:val="21"/>
              </w:rPr>
            </w:pPr>
            <w:r>
              <w:rPr>
                <w:rFonts w:hint="eastAsia" w:ascii="宋体" w:hAnsi="宋体" w:cs="宋体"/>
                <w:b/>
                <w:kern w:val="0"/>
                <w:sz w:val="21"/>
                <w:szCs w:val="21"/>
              </w:rPr>
              <w:t>小计    （单位：元）</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九年级</w:t>
            </w:r>
          </w:p>
          <w:p>
            <w:pPr>
              <w:widowControl/>
              <w:snapToGrid w:val="0"/>
              <w:jc w:val="center"/>
              <w:rPr>
                <w:rFonts w:ascii="宋体" w:hAnsi="宋体" w:cs="宋体"/>
                <w:b/>
                <w:kern w:val="0"/>
                <w:sz w:val="21"/>
                <w:szCs w:val="21"/>
              </w:rPr>
            </w:pPr>
            <w:r>
              <w:rPr>
                <w:rFonts w:hint="eastAsia" w:ascii="宋体" w:hAnsi="宋体" w:cs="宋体"/>
                <w:b/>
                <w:kern w:val="0"/>
                <w:sz w:val="21"/>
                <w:szCs w:val="21"/>
              </w:rPr>
              <w:t>小计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1</w:t>
            </w:r>
          </w:p>
        </w:tc>
        <w:tc>
          <w:tcPr>
            <w:tcW w:w="244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u w:val="single"/>
              </w:rPr>
            </w:pPr>
            <w:r>
              <w:rPr>
                <w:rFonts w:hint="eastAsia" w:ascii="宋体" w:hAnsi="宋体" w:cs="宋体"/>
                <w:b/>
                <w:kern w:val="0"/>
                <w:sz w:val="24"/>
                <w:szCs w:val="24"/>
              </w:rPr>
              <w:t>外出服务所选时间</w:t>
            </w:r>
          </w:p>
        </w:tc>
        <w:tc>
          <w:tcPr>
            <w:tcW w:w="676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202</w:t>
            </w:r>
            <w:r>
              <w:rPr>
                <w:rFonts w:hint="eastAsia" w:ascii="宋体" w:hAnsi="宋体" w:cs="宋体"/>
                <w:b/>
                <w:kern w:val="0"/>
                <w:szCs w:val="21"/>
                <w:lang w:val="en-US" w:eastAsia="zh-CN"/>
              </w:rPr>
              <w:t>4</w:t>
            </w:r>
            <w:r>
              <w:rPr>
                <w:rFonts w:hint="eastAsia" w:ascii="宋体" w:hAnsi="宋体" w:cs="宋体"/>
                <w:b/>
                <w:kern w:val="0"/>
                <w:szCs w:val="21"/>
              </w:rPr>
              <w:t>年</w:t>
            </w:r>
            <w:r>
              <w:rPr>
                <w:rFonts w:hint="eastAsia" w:ascii="宋体" w:hAnsi="宋体" w:cs="宋体"/>
                <w:b/>
                <w:kern w:val="0"/>
                <w:szCs w:val="21"/>
                <w:lang w:val="en-US" w:eastAsia="zh-CN"/>
              </w:rPr>
              <w:t>4</w:t>
            </w:r>
            <w:r>
              <w:rPr>
                <w:rFonts w:hint="eastAsia" w:ascii="宋体" w:hAnsi="宋体" w:cs="宋体"/>
                <w:b/>
                <w:kern w:val="0"/>
                <w:szCs w:val="21"/>
              </w:rPr>
              <w:t>月</w:t>
            </w:r>
            <w:r>
              <w:rPr>
                <w:rFonts w:hint="eastAsia" w:ascii="宋体" w:hAnsi="宋体" w:cs="宋体"/>
                <w:b/>
                <w:kern w:val="0"/>
                <w:szCs w:val="21"/>
                <w:lang w:val="en-US" w:eastAsia="zh-CN"/>
              </w:rPr>
              <w:t xml:space="preserve">   </w:t>
            </w:r>
            <w:r>
              <w:rPr>
                <w:rFonts w:hint="eastAsia" w:ascii="宋体" w:hAnsi="宋体" w:cs="宋体"/>
                <w:b/>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车辆</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特色服务</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其他</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28"/>
                <w:szCs w:val="28"/>
                <w:u w:val="single"/>
              </w:rPr>
              <w:t>本表可以添加改动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5329"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总价（包含所有费用，单位：元/人）</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r>
    </w:tbl>
    <w:p>
      <w:pPr>
        <w:snapToGrid w:val="0"/>
        <w:spacing w:line="360" w:lineRule="auto"/>
        <w:ind w:right="-308"/>
        <w:rPr>
          <w:rFonts w:ascii="黑体" w:eastAsia="黑体"/>
          <w:sz w:val="24"/>
          <w:lang w:val="zh-CN"/>
        </w:rPr>
      </w:pPr>
    </w:p>
    <w:p>
      <w:pPr>
        <w:snapToGrid w:val="0"/>
        <w:spacing w:line="360" w:lineRule="auto"/>
        <w:ind w:right="-308"/>
        <w:rPr>
          <w:rFonts w:ascii="黑体" w:eastAsia="黑体"/>
          <w:sz w:val="24"/>
          <w:lang w:val="zh-CN"/>
        </w:rPr>
      </w:pPr>
      <w:r>
        <w:rPr>
          <w:rFonts w:hint="eastAsia" w:ascii="黑体" w:eastAsia="黑体"/>
          <w:sz w:val="24"/>
          <w:lang w:val="zh-CN"/>
        </w:rPr>
        <w:t>其它优惠补充：</w:t>
      </w:r>
    </w:p>
    <w:p>
      <w:pPr>
        <w:snapToGrid w:val="0"/>
        <w:spacing w:line="360" w:lineRule="auto"/>
        <w:ind w:right="-308"/>
        <w:rPr>
          <w:rFonts w:ascii="黑体" w:eastAsia="黑体"/>
          <w:sz w:val="24"/>
          <w:lang w:val="zh-CN"/>
        </w:rPr>
      </w:pPr>
    </w:p>
    <w:p>
      <w:pPr>
        <w:snapToGrid w:val="0"/>
        <w:spacing w:line="360" w:lineRule="auto"/>
        <w:ind w:right="-308"/>
        <w:rPr>
          <w:rFonts w:ascii="黑体" w:eastAsia="黑体"/>
          <w:sz w:val="24"/>
          <w:lang w:val="zh-CN"/>
        </w:rPr>
      </w:pPr>
    </w:p>
    <w:p>
      <w:pPr>
        <w:snapToGrid w:val="0"/>
        <w:spacing w:line="360" w:lineRule="auto"/>
        <w:ind w:right="-308"/>
        <w:rPr>
          <w:rFonts w:ascii="黑体" w:eastAsia="黑体"/>
          <w:sz w:val="24"/>
          <w:lang w:val="zh-CN"/>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widowControl/>
        <w:snapToGrid w:val="0"/>
        <w:spacing w:line="360" w:lineRule="auto"/>
        <w:ind w:right="-308"/>
        <w:jc w:val="left"/>
        <w:rPr>
          <w:rFonts w:ascii="宋体" w:hAnsi="宋体" w:cs="Arial"/>
          <w:kern w:val="0"/>
          <w:szCs w:val="21"/>
        </w:rPr>
      </w:pPr>
      <w:r>
        <w:rPr>
          <w:rFonts w:ascii="宋体" w:hAnsi="宋体" w:cs="宋体"/>
          <w:kern w:val="0"/>
          <w:szCs w:val="21"/>
        </w:rPr>
        <w:br w:type="page"/>
      </w:r>
      <w:r>
        <w:rPr>
          <w:rFonts w:hint="eastAsia" w:ascii="宋体" w:hAnsi="宋体" w:cs="Arial"/>
          <w:kern w:val="0"/>
          <w:szCs w:val="21"/>
        </w:rPr>
        <w:t>附件三：法定代表人授权委托书</w:t>
      </w:r>
    </w:p>
    <w:p>
      <w:pPr>
        <w:widowControl/>
        <w:snapToGrid w:val="0"/>
        <w:spacing w:line="360" w:lineRule="auto"/>
        <w:ind w:right="-308"/>
        <w:jc w:val="left"/>
        <w:rPr>
          <w:rFonts w:ascii="宋体" w:hAnsi="宋体" w:cs="Arial"/>
          <w:kern w:val="0"/>
          <w:szCs w:val="21"/>
        </w:rPr>
      </w:pPr>
    </w:p>
    <w:p>
      <w:pPr>
        <w:pStyle w:val="5"/>
        <w:snapToGrid w:val="0"/>
        <w:spacing w:line="360" w:lineRule="auto"/>
        <w:jc w:val="center"/>
        <w:rPr>
          <w:rFonts w:ascii="黑体" w:hAnsi="Times New Roman" w:eastAsia="黑体"/>
          <w:bCs/>
          <w:sz w:val="44"/>
          <w:szCs w:val="44"/>
        </w:rPr>
      </w:pPr>
      <w:r>
        <w:rPr>
          <w:rFonts w:hint="eastAsia" w:ascii="黑体" w:hAnsi="Times New Roman" w:eastAsia="黑体"/>
          <w:bCs/>
          <w:sz w:val="44"/>
          <w:szCs w:val="44"/>
        </w:rPr>
        <w:t>法定代表人授权委托书</w:t>
      </w:r>
    </w:p>
    <w:p>
      <w:pPr>
        <w:pStyle w:val="5"/>
        <w:snapToGrid w:val="0"/>
        <w:spacing w:line="360" w:lineRule="auto"/>
        <w:ind w:firstLine="420" w:firstLineChars="200"/>
        <w:rPr>
          <w:rFonts w:ascii="Times New Roman" w:hAnsi="Times New Roman"/>
          <w:u w:val="single"/>
        </w:rPr>
      </w:pPr>
    </w:p>
    <w:p>
      <w:pPr>
        <w:pStyle w:val="5"/>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5"/>
        <w:snapToGrid w:val="0"/>
        <w:spacing w:line="360" w:lineRule="auto"/>
        <w:ind w:firstLine="435"/>
        <w:rPr>
          <w:rFonts w:ascii="Times New Roman" w:hAnsi="Times New Roman"/>
        </w:rPr>
      </w:pPr>
    </w:p>
    <w:p>
      <w:pPr>
        <w:pStyle w:val="5"/>
        <w:snapToGrid w:val="0"/>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（供应商名称）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为我方委托代理人。委托代理人根据授权，以我方名义签署、澄清、说明、补正、递交、撤回、修改贵方组织的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）项目的响应文件、签订合同和处理一切有关事宜，且委托代理人在参加该项目过程中的一切言行，视为法定代表人的意思表示，即视为供应商的意思表示，其法律后果由我方承担。</w:t>
      </w:r>
    </w:p>
    <w:p>
      <w:pPr>
        <w:pStyle w:val="5"/>
        <w:snapToGrid w:val="0"/>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5"/>
        <w:snapToGrid w:val="0"/>
        <w:spacing w:line="360" w:lineRule="auto"/>
        <w:ind w:firstLine="420"/>
        <w:rPr>
          <w:rFonts w:ascii="Times New Roman" w:hAnsi="Times New Roman"/>
        </w:rPr>
      </w:pPr>
      <w:r>
        <w:rPr>
          <w:rFonts w:hint="eastAsia" w:ascii="Times New Roman" w:hAnsi="Times New Roman"/>
        </w:rPr>
        <w:t>委托代理人无转委托权。</w:t>
      </w:r>
    </w:p>
    <w:p>
      <w:pPr>
        <w:snapToGrid w:val="0"/>
        <w:spacing w:line="360" w:lineRule="auto"/>
        <w:ind w:firstLine="420" w:firstLineChars="200"/>
        <w:rPr>
          <w:rFonts w:ascii="宋体" w:hAnsi="宋体"/>
          <w:szCs w:val="21"/>
        </w:rPr>
      </w:pPr>
      <w:r>
        <w:rPr>
          <w:rFonts w:hint="eastAsia"/>
        </w:rPr>
        <w:t>委托</w:t>
      </w:r>
      <w:r>
        <w:rPr>
          <w:rFonts w:hint="eastAsia" w:ascii="宋体" w:hAnsi="宋体"/>
          <w:szCs w:val="21"/>
        </w:rPr>
        <w:t>代理人在授权委托书有效期内签署的所有文件不因授权委托的撤销而失效，本授权委托书的有效期与</w:t>
      </w:r>
      <w:r>
        <w:rPr>
          <w:rFonts w:hint="eastAsia"/>
        </w:rPr>
        <w:t>委托</w:t>
      </w:r>
      <w:r>
        <w:rPr>
          <w:rFonts w:hint="eastAsia" w:ascii="宋体" w:hAnsi="宋体"/>
          <w:szCs w:val="21"/>
        </w:rPr>
        <w:t>代理人的代理期限一致。</w:t>
      </w:r>
    </w:p>
    <w:p>
      <w:pPr>
        <w:pStyle w:val="5"/>
        <w:snapToGrid w:val="0"/>
        <w:spacing w:line="360" w:lineRule="auto"/>
        <w:ind w:firstLine="420"/>
        <w:rPr>
          <w:rFonts w:ascii="Times New Roman" w:hAnsi="Times New Roman"/>
        </w:rPr>
      </w:pPr>
    </w:p>
    <w:p>
      <w:pPr>
        <w:pStyle w:val="5"/>
        <w:snapToGrid w:val="0"/>
        <w:spacing w:line="360" w:lineRule="auto"/>
        <w:ind w:firstLine="420"/>
        <w:rPr>
          <w:rFonts w:ascii="Times New Roman" w:hAnsi="Times New Roman"/>
        </w:rPr>
      </w:pPr>
    </w:p>
    <w:p>
      <w:pPr>
        <w:pStyle w:val="5"/>
        <w:snapToGrid w:val="0"/>
        <w:spacing w:line="360" w:lineRule="auto"/>
        <w:ind w:firstLine="420"/>
        <w:rPr>
          <w:rFonts w:ascii="Times New Roman" w:hAnsi="Times New Roman"/>
        </w:rPr>
      </w:pPr>
    </w:p>
    <w:p>
      <w:pPr>
        <w:pStyle w:val="5"/>
        <w:snapToGrid w:val="0"/>
        <w:spacing w:line="360" w:lineRule="auto"/>
        <w:ind w:firstLine="420"/>
        <w:rPr>
          <w:rFonts w:ascii="Times New Roman" w:hAnsi="Times New Roman"/>
        </w:rPr>
      </w:pPr>
    </w:p>
    <w:p>
      <w:pPr>
        <w:pStyle w:val="5"/>
        <w:snapToGrid w:val="0"/>
        <w:spacing w:line="480" w:lineRule="auto"/>
        <w:ind w:firstLine="420"/>
        <w:rPr>
          <w:rFonts w:ascii="Times New Roman" w:hAnsi="Times New Roman"/>
          <w:u w:val="single"/>
        </w:rPr>
      </w:pPr>
      <w:r>
        <w:rPr>
          <w:rFonts w:hint="eastAsia" w:ascii="Times New Roman" w:hAnsi="Times New Roman"/>
        </w:rPr>
        <w:t>供应商（盖单位公章）：</w:t>
      </w:r>
      <w:r>
        <w:rPr>
          <w:rFonts w:hint="eastAsia" w:ascii="Times New Roman" w:hAnsi="Times New Roman"/>
          <w:u w:val="single"/>
        </w:rPr>
        <w:t xml:space="preserve">                                    </w:t>
      </w:r>
    </w:p>
    <w:p>
      <w:pPr>
        <w:pStyle w:val="5"/>
        <w:snapToGrid w:val="0"/>
        <w:spacing w:line="480" w:lineRule="auto"/>
        <w:ind w:firstLine="420"/>
        <w:rPr>
          <w:rFonts w:ascii="Times New Roman" w:hAnsi="Times New Roman"/>
          <w:u w:val="single"/>
        </w:rPr>
      </w:pPr>
      <w:r>
        <w:rPr>
          <w:rFonts w:hint="eastAsia" w:ascii="Times New Roman" w:hAnsi="Times New Roman"/>
        </w:rPr>
        <w:t>法定代表人（签字）：</w:t>
      </w:r>
      <w:r>
        <w:rPr>
          <w:rFonts w:hint="eastAsia" w:ascii="Times New Roman" w:hAnsi="Times New Roman"/>
          <w:u w:val="single"/>
        </w:rPr>
        <w:t xml:space="preserve">                                      </w:t>
      </w:r>
    </w:p>
    <w:p>
      <w:pPr>
        <w:pStyle w:val="5"/>
        <w:snapToGrid w:val="0"/>
        <w:spacing w:line="480" w:lineRule="auto"/>
        <w:ind w:firstLine="420"/>
        <w:rPr>
          <w:rFonts w:ascii="Times New Roman" w:hAnsi="Times New Roman"/>
          <w:u w:val="single"/>
        </w:rPr>
      </w:pPr>
      <w:r>
        <w:rPr>
          <w:rFonts w:hint="eastAsia" w:ascii="Times New Roman" w:hAnsi="Times New Roman"/>
        </w:rPr>
        <w:t>法定代表人身份证号码：</w:t>
      </w:r>
      <w:r>
        <w:rPr>
          <w:rFonts w:hint="eastAsia" w:ascii="Times New Roman" w:hAnsi="Times New Roman"/>
          <w:u w:val="single"/>
        </w:rPr>
        <w:t xml:space="preserve">                                   </w:t>
      </w:r>
    </w:p>
    <w:p>
      <w:pPr>
        <w:pStyle w:val="5"/>
        <w:snapToGrid w:val="0"/>
        <w:spacing w:line="480" w:lineRule="auto"/>
        <w:ind w:firstLine="420"/>
        <w:rPr>
          <w:rFonts w:ascii="Times New Roman" w:hAnsi="Times New Roman"/>
        </w:rPr>
      </w:pPr>
      <w:r>
        <w:rPr>
          <w:rFonts w:hint="eastAsia" w:ascii="Times New Roman" w:hAnsi="Times New Roman"/>
        </w:rPr>
        <w:t>委托代理人（签字）：</w:t>
      </w:r>
      <w:r>
        <w:rPr>
          <w:rFonts w:hint="eastAsia" w:ascii="Times New Roman" w:hAnsi="Times New Roman"/>
          <w:u w:val="single"/>
        </w:rPr>
        <w:t xml:space="preserve">                                      </w:t>
      </w:r>
    </w:p>
    <w:p>
      <w:pPr>
        <w:pStyle w:val="5"/>
        <w:snapToGrid w:val="0"/>
        <w:spacing w:line="480" w:lineRule="auto"/>
        <w:ind w:firstLine="420"/>
        <w:rPr>
          <w:rFonts w:ascii="Times New Roman" w:hAnsi="Times New Roman"/>
          <w:u w:val="single"/>
        </w:rPr>
      </w:pPr>
      <w:r>
        <w:rPr>
          <w:rFonts w:hint="eastAsia" w:ascii="Times New Roman" w:hAnsi="Times New Roman"/>
        </w:rPr>
        <w:t>委托代理人身份证号码：</w:t>
      </w:r>
      <w:r>
        <w:rPr>
          <w:rFonts w:hint="eastAsia" w:ascii="Times New Roman" w:hAnsi="Times New Roman"/>
          <w:u w:val="single"/>
        </w:rPr>
        <w:t xml:space="preserve">                                   </w:t>
      </w: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spacing w:line="480" w:lineRule="exact"/>
        <w:rPr>
          <w:sz w:val="24"/>
          <w:szCs w:val="24"/>
        </w:rPr>
      </w:pPr>
    </w:p>
    <w:p>
      <w:pPr>
        <w:widowControl/>
        <w:snapToGrid w:val="0"/>
        <w:spacing w:line="360" w:lineRule="auto"/>
        <w:ind w:right="-308"/>
        <w:jc w:val="left"/>
        <w:rPr>
          <w:rFonts w:hint="eastAsia" w:ascii="宋体" w:hAnsi="宋体" w:cs="Arial"/>
          <w:kern w:val="0"/>
          <w:szCs w:val="21"/>
        </w:rPr>
      </w:pPr>
      <w:r>
        <w:rPr>
          <w:rFonts w:hint="eastAsia" w:ascii="宋体" w:hAnsi="宋体" w:cs="Arial"/>
          <w:kern w:val="0"/>
          <w:szCs w:val="21"/>
        </w:rPr>
        <w:t>附件</w:t>
      </w:r>
      <w:r>
        <w:rPr>
          <w:rFonts w:hint="eastAsia" w:ascii="宋体" w:hAnsi="宋体" w:cs="Arial"/>
          <w:kern w:val="0"/>
          <w:szCs w:val="21"/>
          <w:lang w:val="en-US" w:eastAsia="zh-CN"/>
        </w:rPr>
        <w:t>四</w:t>
      </w:r>
      <w:r>
        <w:rPr>
          <w:rFonts w:hint="eastAsia" w:ascii="宋体" w:hAnsi="宋体" w:cs="Arial"/>
          <w:kern w:val="0"/>
          <w:szCs w:val="21"/>
        </w:rPr>
        <w:t>：常州市同济中学社会实践活动评标综合评分表</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right="-306"/>
        <w:jc w:val="center"/>
        <w:textAlignment w:val="auto"/>
        <w:rPr>
          <w:rFonts w:hint="default" w:ascii="宋体" w:hAnsi="宋体" w:cs="Arial" w:eastAsiaTheme="minorEastAsia"/>
          <w:kern w:val="0"/>
          <w:sz w:val="22"/>
          <w:szCs w:val="22"/>
          <w:lang w:val="en-US" w:eastAsia="zh-CN"/>
        </w:rPr>
      </w:pPr>
      <w:r>
        <w:rPr>
          <w:rFonts w:hint="default" w:ascii="宋体" w:hAnsi="宋体" w:cs="Arial" w:eastAsiaTheme="minorEastAsia"/>
          <w:b/>
          <w:bCs/>
          <w:kern w:val="0"/>
          <w:sz w:val="24"/>
          <w:szCs w:val="24"/>
          <w:lang w:val="en-US" w:eastAsia="zh-CN"/>
        </w:rPr>
        <w:t>常州市同济中学社会实践活动评标综合评分表</w:t>
      </w:r>
    </w:p>
    <w:tbl>
      <w:tblPr>
        <w:tblStyle w:val="10"/>
        <w:tblW w:w="8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5"/>
        <w:gridCol w:w="5557"/>
        <w:gridCol w:w="133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965" w:type="dxa"/>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center"/>
              <w:textAlignment w:val="center"/>
              <w:rPr>
                <w:rFonts w:ascii="Calibri" w:hAnsi="Calibri" w:eastAsia="宋体" w:cs="Calibri"/>
                <w:b/>
                <w:bCs/>
                <w:i w:val="0"/>
                <w:iCs w:val="0"/>
                <w:color w:val="000000"/>
                <w:sz w:val="21"/>
                <w:szCs w:val="21"/>
                <w:u w:val="none"/>
              </w:rPr>
            </w:pPr>
            <w:r>
              <w:rPr>
                <w:rStyle w:val="22"/>
                <w:rFonts w:eastAsia="宋体"/>
                <w:sz w:val="21"/>
                <w:szCs w:val="21"/>
                <w:lang w:val="en-US" w:eastAsia="zh-CN" w:bidi="ar"/>
              </w:rPr>
              <w:t xml:space="preserve"> </w:t>
            </w:r>
            <w:r>
              <w:rPr>
                <w:rStyle w:val="23"/>
                <w:sz w:val="21"/>
                <w:szCs w:val="21"/>
                <w:lang w:val="en-US" w:eastAsia="zh-CN" w:bidi="ar"/>
              </w:rPr>
              <w:t>评分项目</w:t>
            </w:r>
          </w:p>
        </w:tc>
        <w:tc>
          <w:tcPr>
            <w:tcW w:w="5557" w:type="dxa"/>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具体要求</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投标单位得分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1965" w:type="dxa"/>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主题鲜明（15分）</w:t>
            </w:r>
          </w:p>
        </w:tc>
        <w:tc>
          <w:tcPr>
            <w:tcW w:w="5557" w:type="dxa"/>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1.能针对不同年级学生的特点，设计主题鲜明的活动内容，增强学生的社会责任感和文化意识；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2.能开展对应活动来提高学生的团队协作能力和解决问题的能力，培养学生的社交技能和自我认同感。</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FBFDFE"/>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课程丰富（40分）</w:t>
            </w:r>
          </w:p>
        </w:tc>
        <w:tc>
          <w:tcPr>
            <w:tcW w:w="5557" w:type="dxa"/>
            <w:vMerge w:val="restart"/>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1.针对本次项目策划出完整的活动方案并设计出学生拓展手册（对活动主题、意义、内容、行程作出详细说明）；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2.能组织学生以小组为单位，帮助学生了解社会现象和地方文化，提高对多元文化的认识；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3.提供班旗、横幅等物料开展团队活动，能设计创新项目，培养学生的创新思维和实践能力，促进个人成长和发展。</w:t>
            </w:r>
          </w:p>
        </w:tc>
        <w:tc>
          <w:tcPr>
            <w:tcW w:w="1336" w:type="dxa"/>
            <w:gridSpan w:val="2"/>
            <w:vMerge w:val="restart"/>
            <w:tcBorders>
              <w:top w:val="single" w:color="000000" w:sz="4" w:space="0"/>
              <w:left w:val="single" w:color="000000" w:sz="4" w:space="0"/>
              <w:bottom w:val="single" w:color="000000" w:sz="4" w:space="0"/>
              <w:right w:val="single" w:color="000000" w:sz="4" w:space="0"/>
            </w:tcBorders>
            <w:shd w:val="clear" w:color="auto" w:fill="FBFDFE"/>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BFDFE"/>
            <w:vAlign w:val="center"/>
          </w:tcPr>
          <w:p>
            <w:pPr>
              <w:jc w:val="center"/>
              <w:rPr>
                <w:rFonts w:hint="eastAsia" w:ascii="宋体" w:hAnsi="宋体" w:eastAsia="宋体" w:cs="宋体"/>
                <w:i w:val="0"/>
                <w:iCs w:val="0"/>
                <w:color w:val="000000"/>
                <w:sz w:val="21"/>
                <w:szCs w:val="21"/>
                <w:u w:val="none"/>
              </w:rPr>
            </w:pPr>
          </w:p>
        </w:tc>
        <w:tc>
          <w:tcPr>
            <w:tcW w:w="5557" w:type="dxa"/>
            <w:vMerge w:val="continue"/>
            <w:tcBorders>
              <w:top w:val="single" w:color="000000" w:sz="4" w:space="0"/>
              <w:left w:val="single" w:color="000000" w:sz="4" w:space="0"/>
              <w:bottom w:val="single" w:color="000000" w:sz="4" w:space="0"/>
              <w:right w:val="single" w:color="000000" w:sz="4" w:space="0"/>
            </w:tcBorders>
            <w:shd w:val="clear" w:color="auto" w:fill="FBFDFE"/>
            <w:vAlign w:val="center"/>
          </w:tcPr>
          <w:p>
            <w:pPr>
              <w:jc w:val="left"/>
              <w:rPr>
                <w:rFonts w:hint="eastAsia" w:ascii="宋体" w:hAnsi="宋体" w:eastAsia="宋体" w:cs="宋体"/>
                <w:i w:val="0"/>
                <w:iCs w:val="0"/>
                <w:color w:val="000000"/>
                <w:sz w:val="21"/>
                <w:szCs w:val="21"/>
                <w:u w:val="none"/>
              </w:rPr>
            </w:pPr>
          </w:p>
        </w:tc>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FBFDFE"/>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965" w:type="dxa"/>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评价聚焦（20分）</w:t>
            </w:r>
          </w:p>
        </w:tc>
        <w:tc>
          <w:tcPr>
            <w:tcW w:w="5557" w:type="dxa"/>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1.按照计划有序、安全地开展各项活动；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2.利用社交媒体展示活动过程,能提供照片、视频等记录手段，来提升学生在活动过程中的获得感和成就感。</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1965" w:type="dxa"/>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安全保障（25分）</w:t>
            </w:r>
          </w:p>
        </w:tc>
        <w:tc>
          <w:tcPr>
            <w:tcW w:w="5557" w:type="dxa"/>
            <w:tcBorders>
              <w:top w:val="single" w:color="000000" w:sz="4" w:space="0"/>
              <w:left w:val="single" w:color="000000" w:sz="4" w:space="0"/>
              <w:bottom w:val="single" w:color="000000" w:sz="4" w:space="0"/>
              <w:right w:val="single" w:color="000000" w:sz="4" w:space="0"/>
            </w:tcBorders>
            <w:shd w:val="clear" w:color="auto" w:fill="FBFDF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1.配备专业导游不少于每班1人，全程管理和保障学生在活动期间的安全等。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2.投标方必须为参加活动的学生购买保险。</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881" w:hRule="atLeast"/>
        </w:trPr>
        <w:tc>
          <w:tcPr>
            <w:tcW w:w="1965" w:type="dxa"/>
            <w:tcBorders>
              <w:top w:val="single" w:color="000000" w:sz="4" w:space="0"/>
              <w:left w:val="single" w:color="000000" w:sz="4" w:space="0"/>
              <w:bottom w:val="single" w:color="000000" w:sz="4" w:space="0"/>
              <w:right w:val="single" w:color="000000" w:sz="4" w:space="0"/>
            </w:tcBorders>
            <w:shd w:val="clear" w:color="auto" w:fill="FBFDFE"/>
            <w:noWrap/>
            <w:vAlign w:val="center"/>
          </w:tcPr>
          <w:p>
            <w:pPr>
              <w:tabs>
                <w:tab w:val="left" w:pos="1181"/>
              </w:tabs>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总分（100分）</w:t>
            </w:r>
          </w:p>
        </w:tc>
        <w:tc>
          <w:tcPr>
            <w:tcW w:w="5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spacing w:line="480" w:lineRule="exact"/>
        <w:rPr>
          <w:sz w:val="24"/>
          <w:szCs w:val="24"/>
        </w:rPr>
      </w:pPr>
    </w:p>
    <w:sectPr>
      <w:footerReference r:id="rId3" w:type="default"/>
      <w:pgSz w:w="11906" w:h="16838"/>
      <w:pgMar w:top="1021" w:right="1418" w:bottom="567" w:left="1418" w:header="851" w:footer="77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CS楷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517" w:h="356" w:hRule="exact" w:wrap="around" w:vAnchor="text" w:hAnchor="page" w:x="5843" w:y="125"/>
      <w:jc w:val="center"/>
      <w:rPr>
        <w:rStyle w:val="13"/>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PAGE  </w:instrText>
    </w:r>
    <w:r>
      <w:rPr>
        <w:rFonts w:ascii="宋体" w:hAnsi="宋体"/>
        <w:sz w:val="21"/>
        <w:szCs w:val="21"/>
      </w:rPr>
      <w:fldChar w:fldCharType="separate"/>
    </w:r>
    <w:r>
      <w:rPr>
        <w:rStyle w:val="13"/>
        <w:rFonts w:ascii="宋体" w:hAnsi="宋体"/>
        <w:sz w:val="21"/>
        <w:szCs w:val="21"/>
      </w:rPr>
      <w:t>15</w:t>
    </w:r>
    <w:r>
      <w:rPr>
        <w:rFonts w:ascii="宋体" w:hAnsi="宋体"/>
        <w:sz w:val="21"/>
        <w:szCs w:val="21"/>
      </w:rPr>
      <w:fldChar w:fldCharType="end"/>
    </w:r>
  </w:p>
  <w:p>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5822B39A"/>
    <w:multiLevelType w:val="singleLevel"/>
    <w:tmpl w:val="5822B39A"/>
    <w:lvl w:ilvl="0" w:tentative="0">
      <w:start w:val="1"/>
      <w:numFmt w:val="chineseCounting"/>
      <w:suff w:val="nothing"/>
      <w:lvlText w:val="%1、"/>
      <w:lvlJc w:val="left"/>
      <w:pPr>
        <w:ind w:left="0" w:firstLine="420"/>
      </w:pPr>
      <w:rPr>
        <w:rFonts w:hint="eastAsia"/>
      </w:rPr>
    </w:lvl>
  </w:abstractNum>
  <w:abstractNum w:abstractNumId="2">
    <w:nsid w:val="5822B49B"/>
    <w:multiLevelType w:val="singleLevel"/>
    <w:tmpl w:val="5822B49B"/>
    <w:lvl w:ilvl="0" w:tentative="0">
      <w:start w:val="1"/>
      <w:numFmt w:val="decimal"/>
      <w:suff w:val="nothing"/>
      <w:lvlText w:val="%1．"/>
      <w:lvlJc w:val="left"/>
      <w:pPr>
        <w:ind w:left="0" w:firstLine="400"/>
      </w:pPr>
      <w:rPr>
        <w:rFonts w:hint="default"/>
      </w:rPr>
    </w:lvl>
  </w:abstractNum>
  <w:abstractNum w:abstractNumId="3">
    <w:nsid w:val="58AB80B3"/>
    <w:multiLevelType w:val="singleLevel"/>
    <w:tmpl w:val="58AB80B3"/>
    <w:lvl w:ilvl="0" w:tentative="0">
      <w:start w:val="1"/>
      <w:numFmt w:val="decimal"/>
      <w:suff w:val="nothing"/>
      <w:lvlText w:val="%1．"/>
      <w:lvlJc w:val="left"/>
      <w:pPr>
        <w:ind w:left="0" w:firstLine="400"/>
      </w:pPr>
      <w:rPr>
        <w:rFonts w:hint="default"/>
      </w:rPr>
    </w:lvl>
  </w:abstractNum>
  <w:abstractNum w:abstractNumId="4">
    <w:nsid w:val="58ABD934"/>
    <w:multiLevelType w:val="singleLevel"/>
    <w:tmpl w:val="58ABD934"/>
    <w:lvl w:ilvl="0" w:tentative="0">
      <w:start w:val="1"/>
      <w:numFmt w:val="chineseCounting"/>
      <w:suff w:val="nothing"/>
      <w:lvlText w:val="%1、"/>
      <w:lvlJc w:val="left"/>
      <w:pPr>
        <w:ind w:left="0" w:firstLine="420"/>
      </w:pPr>
      <w:rPr>
        <w:rFonts w:hint="eastAsia"/>
      </w:rPr>
    </w:lvl>
  </w:abstractNum>
  <w:abstractNum w:abstractNumId="5">
    <w:nsid w:val="58ABDC55"/>
    <w:multiLevelType w:val="singleLevel"/>
    <w:tmpl w:val="58ABDC55"/>
    <w:lvl w:ilvl="0" w:tentative="0">
      <w:start w:val="3"/>
      <w:numFmt w:val="chineseCounting"/>
      <w:suff w:val="space"/>
      <w:lvlText w:val="第%1章"/>
      <w:lvlJc w:val="left"/>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NmRiZmVlMGRjZGJmYTgzMDkwOGNmYWY4OGY2NDYifQ=="/>
  </w:docVars>
  <w:rsids>
    <w:rsidRoot w:val="000C6390"/>
    <w:rsid w:val="000622AE"/>
    <w:rsid w:val="00063579"/>
    <w:rsid w:val="00091E6A"/>
    <w:rsid w:val="00097D34"/>
    <w:rsid w:val="000C6390"/>
    <w:rsid w:val="000D3191"/>
    <w:rsid w:val="001021F5"/>
    <w:rsid w:val="00125C03"/>
    <w:rsid w:val="001267B6"/>
    <w:rsid w:val="00154571"/>
    <w:rsid w:val="001648E3"/>
    <w:rsid w:val="001812D7"/>
    <w:rsid w:val="001B57C8"/>
    <w:rsid w:val="00207E04"/>
    <w:rsid w:val="00232678"/>
    <w:rsid w:val="00237912"/>
    <w:rsid w:val="0025702C"/>
    <w:rsid w:val="00293FD8"/>
    <w:rsid w:val="002E2A0D"/>
    <w:rsid w:val="002F1310"/>
    <w:rsid w:val="002F6DB1"/>
    <w:rsid w:val="002F7AD3"/>
    <w:rsid w:val="003103A9"/>
    <w:rsid w:val="00326D43"/>
    <w:rsid w:val="003323E5"/>
    <w:rsid w:val="003326AA"/>
    <w:rsid w:val="00357DEB"/>
    <w:rsid w:val="0039473C"/>
    <w:rsid w:val="003A56A1"/>
    <w:rsid w:val="003A6019"/>
    <w:rsid w:val="003B7B15"/>
    <w:rsid w:val="00457847"/>
    <w:rsid w:val="0048233C"/>
    <w:rsid w:val="004860C9"/>
    <w:rsid w:val="00491B1C"/>
    <w:rsid w:val="004A6F64"/>
    <w:rsid w:val="004D2DE5"/>
    <w:rsid w:val="00524273"/>
    <w:rsid w:val="005278A1"/>
    <w:rsid w:val="005400E9"/>
    <w:rsid w:val="00550D16"/>
    <w:rsid w:val="0055404F"/>
    <w:rsid w:val="00574635"/>
    <w:rsid w:val="005A6EBF"/>
    <w:rsid w:val="005D1534"/>
    <w:rsid w:val="005D27E4"/>
    <w:rsid w:val="006203BA"/>
    <w:rsid w:val="00630D1F"/>
    <w:rsid w:val="00655285"/>
    <w:rsid w:val="00663AB7"/>
    <w:rsid w:val="0068754B"/>
    <w:rsid w:val="006A1505"/>
    <w:rsid w:val="006A230E"/>
    <w:rsid w:val="006A76D5"/>
    <w:rsid w:val="006B25F1"/>
    <w:rsid w:val="006B388D"/>
    <w:rsid w:val="006B578A"/>
    <w:rsid w:val="00705015"/>
    <w:rsid w:val="00716108"/>
    <w:rsid w:val="00717CB8"/>
    <w:rsid w:val="007209C5"/>
    <w:rsid w:val="00723315"/>
    <w:rsid w:val="00733E2C"/>
    <w:rsid w:val="007375D3"/>
    <w:rsid w:val="007415D5"/>
    <w:rsid w:val="007478FA"/>
    <w:rsid w:val="0075552B"/>
    <w:rsid w:val="007C1237"/>
    <w:rsid w:val="007C14FE"/>
    <w:rsid w:val="007C68A7"/>
    <w:rsid w:val="007F25A6"/>
    <w:rsid w:val="00804ECD"/>
    <w:rsid w:val="008201A9"/>
    <w:rsid w:val="00843C32"/>
    <w:rsid w:val="00856E10"/>
    <w:rsid w:val="008609A1"/>
    <w:rsid w:val="00866623"/>
    <w:rsid w:val="00875F28"/>
    <w:rsid w:val="00892187"/>
    <w:rsid w:val="008921E7"/>
    <w:rsid w:val="00897205"/>
    <w:rsid w:val="008A0333"/>
    <w:rsid w:val="008B56FA"/>
    <w:rsid w:val="008B7809"/>
    <w:rsid w:val="008E72DC"/>
    <w:rsid w:val="008F4469"/>
    <w:rsid w:val="009056BE"/>
    <w:rsid w:val="00911F62"/>
    <w:rsid w:val="009426DA"/>
    <w:rsid w:val="00967EB6"/>
    <w:rsid w:val="009811C5"/>
    <w:rsid w:val="009963A3"/>
    <w:rsid w:val="009A2A51"/>
    <w:rsid w:val="009E2610"/>
    <w:rsid w:val="009F7A6A"/>
    <w:rsid w:val="00A06361"/>
    <w:rsid w:val="00A17DE2"/>
    <w:rsid w:val="00A302A5"/>
    <w:rsid w:val="00A44AA9"/>
    <w:rsid w:val="00A45992"/>
    <w:rsid w:val="00A50405"/>
    <w:rsid w:val="00A8110F"/>
    <w:rsid w:val="00A92648"/>
    <w:rsid w:val="00A93E06"/>
    <w:rsid w:val="00AA1883"/>
    <w:rsid w:val="00AB5165"/>
    <w:rsid w:val="00AC5031"/>
    <w:rsid w:val="00AF37F1"/>
    <w:rsid w:val="00B035DB"/>
    <w:rsid w:val="00B06CC3"/>
    <w:rsid w:val="00B5435D"/>
    <w:rsid w:val="00B62036"/>
    <w:rsid w:val="00B908CA"/>
    <w:rsid w:val="00BB79EC"/>
    <w:rsid w:val="00BC2C0F"/>
    <w:rsid w:val="00BD698F"/>
    <w:rsid w:val="00BE5BAA"/>
    <w:rsid w:val="00C06D07"/>
    <w:rsid w:val="00C813BA"/>
    <w:rsid w:val="00C841F5"/>
    <w:rsid w:val="00C85213"/>
    <w:rsid w:val="00C93E8D"/>
    <w:rsid w:val="00CB266B"/>
    <w:rsid w:val="00CC127D"/>
    <w:rsid w:val="00D10579"/>
    <w:rsid w:val="00D364D2"/>
    <w:rsid w:val="00D91EE1"/>
    <w:rsid w:val="00D928F2"/>
    <w:rsid w:val="00D92F04"/>
    <w:rsid w:val="00D93A5C"/>
    <w:rsid w:val="00DC1904"/>
    <w:rsid w:val="00DD2590"/>
    <w:rsid w:val="00DE1FBC"/>
    <w:rsid w:val="00E410C9"/>
    <w:rsid w:val="00E44721"/>
    <w:rsid w:val="00E95C0E"/>
    <w:rsid w:val="00E96CB8"/>
    <w:rsid w:val="00E97253"/>
    <w:rsid w:val="00EA56CF"/>
    <w:rsid w:val="00EB51BA"/>
    <w:rsid w:val="00EF7BFB"/>
    <w:rsid w:val="00F422F5"/>
    <w:rsid w:val="00F657FA"/>
    <w:rsid w:val="00FC27CE"/>
    <w:rsid w:val="00FC448E"/>
    <w:rsid w:val="00FF11F7"/>
    <w:rsid w:val="044A4903"/>
    <w:rsid w:val="051A0AB3"/>
    <w:rsid w:val="070E2295"/>
    <w:rsid w:val="08C25117"/>
    <w:rsid w:val="09AD356B"/>
    <w:rsid w:val="0E6B6198"/>
    <w:rsid w:val="0E9A761E"/>
    <w:rsid w:val="0ECA70D6"/>
    <w:rsid w:val="0FC722DE"/>
    <w:rsid w:val="11CB25F1"/>
    <w:rsid w:val="123B50A2"/>
    <w:rsid w:val="1356746A"/>
    <w:rsid w:val="13603742"/>
    <w:rsid w:val="137D69B8"/>
    <w:rsid w:val="169A756E"/>
    <w:rsid w:val="17E84601"/>
    <w:rsid w:val="18477EA5"/>
    <w:rsid w:val="189C6DE0"/>
    <w:rsid w:val="18C52260"/>
    <w:rsid w:val="1901523D"/>
    <w:rsid w:val="192A0774"/>
    <w:rsid w:val="1B8805C6"/>
    <w:rsid w:val="1BD74270"/>
    <w:rsid w:val="1BF55B70"/>
    <w:rsid w:val="1D34640D"/>
    <w:rsid w:val="1DC60A51"/>
    <w:rsid w:val="1E17151B"/>
    <w:rsid w:val="1E810983"/>
    <w:rsid w:val="1EBB442D"/>
    <w:rsid w:val="21630FD5"/>
    <w:rsid w:val="21E1586D"/>
    <w:rsid w:val="2288533C"/>
    <w:rsid w:val="23CB5621"/>
    <w:rsid w:val="23DF5B16"/>
    <w:rsid w:val="25AF67AE"/>
    <w:rsid w:val="26172E79"/>
    <w:rsid w:val="27491916"/>
    <w:rsid w:val="27912D80"/>
    <w:rsid w:val="2C6A4915"/>
    <w:rsid w:val="2D200C7A"/>
    <w:rsid w:val="2D9F697E"/>
    <w:rsid w:val="2EA50966"/>
    <w:rsid w:val="2F2B7724"/>
    <w:rsid w:val="2F6464B5"/>
    <w:rsid w:val="2F945FA2"/>
    <w:rsid w:val="32D74A0A"/>
    <w:rsid w:val="3321249F"/>
    <w:rsid w:val="33FD3629"/>
    <w:rsid w:val="347B3903"/>
    <w:rsid w:val="35095331"/>
    <w:rsid w:val="357F4374"/>
    <w:rsid w:val="369906C2"/>
    <w:rsid w:val="36E46313"/>
    <w:rsid w:val="371E43E6"/>
    <w:rsid w:val="37EA38A6"/>
    <w:rsid w:val="38214472"/>
    <w:rsid w:val="391244C7"/>
    <w:rsid w:val="3C0970E0"/>
    <w:rsid w:val="3CD24C4D"/>
    <w:rsid w:val="3CFE56CF"/>
    <w:rsid w:val="3F0D5532"/>
    <w:rsid w:val="3F11208F"/>
    <w:rsid w:val="400B7254"/>
    <w:rsid w:val="407453CC"/>
    <w:rsid w:val="40767E08"/>
    <w:rsid w:val="419A61A3"/>
    <w:rsid w:val="42B972DF"/>
    <w:rsid w:val="431B3259"/>
    <w:rsid w:val="43A659C6"/>
    <w:rsid w:val="4424283C"/>
    <w:rsid w:val="452162A8"/>
    <w:rsid w:val="459C6E90"/>
    <w:rsid w:val="46625E3C"/>
    <w:rsid w:val="46C40EEA"/>
    <w:rsid w:val="488A5919"/>
    <w:rsid w:val="49197F19"/>
    <w:rsid w:val="498E17CC"/>
    <w:rsid w:val="4BB6713B"/>
    <w:rsid w:val="4CC920EB"/>
    <w:rsid w:val="4D1B113B"/>
    <w:rsid w:val="4D1E18C0"/>
    <w:rsid w:val="4DC63FFE"/>
    <w:rsid w:val="4EAF7701"/>
    <w:rsid w:val="4F014649"/>
    <w:rsid w:val="4F182F18"/>
    <w:rsid w:val="4F484664"/>
    <w:rsid w:val="4FE52A8C"/>
    <w:rsid w:val="5197573A"/>
    <w:rsid w:val="51B53294"/>
    <w:rsid w:val="521664FE"/>
    <w:rsid w:val="524D3ED3"/>
    <w:rsid w:val="538857D4"/>
    <w:rsid w:val="54701E4B"/>
    <w:rsid w:val="54726C1B"/>
    <w:rsid w:val="54983CCA"/>
    <w:rsid w:val="556B28EB"/>
    <w:rsid w:val="55C739F2"/>
    <w:rsid w:val="560B0470"/>
    <w:rsid w:val="561E70FC"/>
    <w:rsid w:val="56422335"/>
    <w:rsid w:val="57E03C7D"/>
    <w:rsid w:val="587E0610"/>
    <w:rsid w:val="59321A9A"/>
    <w:rsid w:val="5D322337"/>
    <w:rsid w:val="5EDD352D"/>
    <w:rsid w:val="5F9C0D1A"/>
    <w:rsid w:val="5FD4130A"/>
    <w:rsid w:val="601040DE"/>
    <w:rsid w:val="605E1B3A"/>
    <w:rsid w:val="61127B07"/>
    <w:rsid w:val="63DB2F6B"/>
    <w:rsid w:val="64E25423"/>
    <w:rsid w:val="66071C3B"/>
    <w:rsid w:val="67302028"/>
    <w:rsid w:val="67371C9A"/>
    <w:rsid w:val="674133EA"/>
    <w:rsid w:val="67BB7AC6"/>
    <w:rsid w:val="69A14C1E"/>
    <w:rsid w:val="6ABD1440"/>
    <w:rsid w:val="6C616533"/>
    <w:rsid w:val="6CAC3EBD"/>
    <w:rsid w:val="6EF512C1"/>
    <w:rsid w:val="6F4663D4"/>
    <w:rsid w:val="71CC4A5C"/>
    <w:rsid w:val="778D2DDB"/>
    <w:rsid w:val="77C30E05"/>
    <w:rsid w:val="79AE65A2"/>
    <w:rsid w:val="7A2B4745"/>
    <w:rsid w:val="7ADC1661"/>
    <w:rsid w:val="7C25271F"/>
    <w:rsid w:val="7CDA1CA8"/>
    <w:rsid w:val="7D606E85"/>
    <w:rsid w:val="7E3E4ADD"/>
    <w:rsid w:val="7EE15D20"/>
    <w:rsid w:val="7EF14FB8"/>
    <w:rsid w:val="7F83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autoRedefine/>
    <w:unhideWhenUsed/>
    <w:qFormat/>
    <w:uiPriority w:val="9"/>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16"/>
    <w:autoRedefine/>
    <w:unhideWhenUsed/>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20"/>
    <w:autoRedefine/>
    <w:unhideWhenUsed/>
    <w:qFormat/>
    <w:uiPriority w:val="99"/>
    <w:rPr>
      <w:rFonts w:ascii="宋体" w:hAnsi="Courier New" w:cs="Courier New"/>
      <w:szCs w:val="21"/>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overflowPunct w:val="0"/>
      <w:snapToGrid w:val="0"/>
      <w:spacing w:line="580" w:lineRule="exact"/>
      <w:jc w:val="left"/>
    </w:pPr>
    <w:rPr>
      <w:rFonts w:ascii="黑体" w:eastAsia="黑体"/>
      <w:sz w:val="24"/>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rPr>
  </w:style>
  <w:style w:type="character" w:styleId="13">
    <w:name w:val="page number"/>
    <w:basedOn w:val="11"/>
    <w:autoRedefine/>
    <w:unhideWhenUsed/>
    <w:qFormat/>
    <w:uiPriority w:val="99"/>
  </w:style>
  <w:style w:type="character" w:customStyle="1" w:styleId="14">
    <w:name w:val="页眉 Char"/>
    <w:basedOn w:val="11"/>
    <w:link w:val="7"/>
    <w:autoRedefine/>
    <w:semiHidden/>
    <w:qFormat/>
    <w:uiPriority w:val="99"/>
    <w:rPr>
      <w:rFonts w:asciiTheme="minorHAnsi" w:hAnsiTheme="minorHAnsi" w:eastAsiaTheme="minorEastAsia" w:cstheme="minorBidi"/>
      <w:kern w:val="2"/>
      <w:sz w:val="18"/>
      <w:szCs w:val="18"/>
    </w:rPr>
  </w:style>
  <w:style w:type="character" w:customStyle="1" w:styleId="15">
    <w:name w:val="页脚 Char"/>
    <w:basedOn w:val="11"/>
    <w:link w:val="6"/>
    <w:autoRedefine/>
    <w:semiHidden/>
    <w:qFormat/>
    <w:uiPriority w:val="99"/>
    <w:rPr>
      <w:rFonts w:asciiTheme="minorHAnsi" w:hAnsiTheme="minorHAnsi" w:eastAsiaTheme="minorEastAsia" w:cstheme="minorBidi"/>
      <w:kern w:val="2"/>
      <w:sz w:val="18"/>
      <w:szCs w:val="18"/>
    </w:rPr>
  </w:style>
  <w:style w:type="character" w:customStyle="1" w:styleId="16">
    <w:name w:val="标题 3 Char"/>
    <w:basedOn w:val="11"/>
    <w:link w:val="4"/>
    <w:autoRedefine/>
    <w:semiHidden/>
    <w:qFormat/>
    <w:uiPriority w:val="9"/>
    <w:rPr>
      <w:rFonts w:asciiTheme="minorHAnsi" w:hAnsiTheme="minorHAnsi" w:eastAsiaTheme="minorEastAsia" w:cstheme="minorBidi"/>
      <w:b/>
      <w:bCs/>
      <w:kern w:val="2"/>
      <w:sz w:val="32"/>
      <w:szCs w:val="32"/>
    </w:rPr>
  </w:style>
  <w:style w:type="paragraph" w:customStyle="1" w:styleId="17">
    <w:name w:val="列出段落1"/>
    <w:basedOn w:val="1"/>
    <w:autoRedefine/>
    <w:unhideWhenUsed/>
    <w:qFormat/>
    <w:uiPriority w:val="99"/>
    <w:pPr>
      <w:ind w:firstLine="420" w:firstLineChars="200"/>
    </w:pPr>
  </w:style>
  <w:style w:type="paragraph" w:customStyle="1" w:styleId="18">
    <w:name w:val="样式 纯文本 + (符号) 宋体"/>
    <w:basedOn w:val="5"/>
    <w:link w:val="19"/>
    <w:autoRedefine/>
    <w:qFormat/>
    <w:uiPriority w:val="0"/>
    <w:pPr>
      <w:jc w:val="center"/>
    </w:pPr>
  </w:style>
  <w:style w:type="character" w:customStyle="1" w:styleId="19">
    <w:name w:val="样式 纯文本 + (符号) 宋体 Char"/>
    <w:basedOn w:val="20"/>
    <w:link w:val="18"/>
    <w:autoRedefine/>
    <w:qFormat/>
    <w:uiPriority w:val="0"/>
  </w:style>
  <w:style w:type="character" w:customStyle="1" w:styleId="20">
    <w:name w:val="纯文本 Char"/>
    <w:link w:val="5"/>
    <w:autoRedefine/>
    <w:qFormat/>
    <w:uiPriority w:val="0"/>
    <w:rPr>
      <w:rFonts w:ascii="宋体" w:hAnsi="Courier New" w:cs="Courier New"/>
      <w:szCs w:val="21"/>
    </w:rPr>
  </w:style>
  <w:style w:type="paragraph" w:styleId="21">
    <w:name w:val="List Paragraph"/>
    <w:basedOn w:val="1"/>
    <w:autoRedefine/>
    <w:unhideWhenUsed/>
    <w:qFormat/>
    <w:uiPriority w:val="99"/>
    <w:pPr>
      <w:ind w:firstLine="420" w:firstLineChars="200"/>
    </w:pPr>
  </w:style>
  <w:style w:type="character" w:customStyle="1" w:styleId="22">
    <w:name w:val="font21"/>
    <w:basedOn w:val="11"/>
    <w:autoRedefine/>
    <w:qFormat/>
    <w:uiPriority w:val="0"/>
    <w:rPr>
      <w:rFonts w:hint="default" w:ascii="Calibri" w:hAnsi="Calibri" w:cs="Calibri"/>
      <w:b/>
      <w:bCs/>
      <w:color w:val="000000"/>
      <w:sz w:val="28"/>
      <w:szCs w:val="28"/>
      <w:u w:val="none"/>
    </w:rPr>
  </w:style>
  <w:style w:type="character" w:customStyle="1" w:styleId="23">
    <w:name w:val="font31"/>
    <w:basedOn w:val="11"/>
    <w:autoRedefine/>
    <w:qFormat/>
    <w:uiPriority w:val="0"/>
    <w:rPr>
      <w:rFonts w:hint="eastAsia" w:ascii="宋体" w:hAnsi="宋体" w:eastAsia="宋体" w:cs="宋体"/>
      <w:b/>
      <w:bCs/>
      <w:color w:val="000000"/>
      <w:sz w:val="28"/>
      <w:szCs w:val="28"/>
      <w:u w:val="none"/>
    </w:rPr>
  </w:style>
  <w:style w:type="character" w:customStyle="1" w:styleId="24">
    <w:name w:val="font71"/>
    <w:basedOn w:val="11"/>
    <w:autoRedefine/>
    <w:qFormat/>
    <w:uiPriority w:val="0"/>
    <w:rPr>
      <w:rFonts w:hint="eastAsia" w:ascii="宋体" w:hAnsi="宋体" w:eastAsia="宋体" w:cs="宋体"/>
      <w:b/>
      <w:bCs/>
      <w:color w:val="000000"/>
      <w:sz w:val="32"/>
      <w:szCs w:val="32"/>
      <w:u w:val="none"/>
    </w:rPr>
  </w:style>
  <w:style w:type="character" w:customStyle="1" w:styleId="25">
    <w:name w:val="font81"/>
    <w:basedOn w:val="11"/>
    <w:autoRedefine/>
    <w:qFormat/>
    <w:uiPriority w:val="0"/>
    <w:rPr>
      <w:rFonts w:hint="default" w:ascii="Calibri" w:hAnsi="Calibri" w:cs="Calibri"/>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2325-3B86-4976-B16C-244F7EE964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9505</Words>
  <Characters>9967</Characters>
  <Lines>81</Lines>
  <Paragraphs>22</Paragraphs>
  <TotalTime>1</TotalTime>
  <ScaleCrop>false</ScaleCrop>
  <LinksUpToDate>false</LinksUpToDate>
  <CharactersWithSpaces>10976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2017-10-09T09:26:00Z</dcterms:created>
  <dc:creator>yu</dc:creator>
  <cp:lastModifiedBy>李丹</cp:lastModifiedBy>
  <cp:lastPrinted>2017-02-22T01:19:00Z</cp:lastPrinted>
  <dcterms:modified xsi:type="dcterms:W3CDTF">2024-04-03T00:27:04Z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3C1DE6360BB440B2BC04FED20158DAC3_13</vt:lpwstr>
  </property>
</Properties>
</file>