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江苏省中小学校体育工作年报表</w:t>
      </w:r>
    </w:p>
    <w:p>
      <w:pPr>
        <w:spacing w:line="560" w:lineRule="exact"/>
        <w:rPr>
          <w:rFonts w:hint="eastAsia" w:ascii="宋体" w:hAnsi="宋体" w:eastAsia="宋体" w:cs="宋体"/>
          <w:b/>
          <w:sz w:val="24"/>
          <w:szCs w:val="24"/>
        </w:rPr>
      </w:pPr>
      <w:r>
        <w:rPr>
          <w:rFonts w:hint="eastAsia" w:ascii="宋体" w:hAnsi="宋体" w:eastAsia="宋体" w:cs="宋体"/>
          <w:b/>
          <w:sz w:val="24"/>
          <w:szCs w:val="24"/>
        </w:rPr>
        <w:t>一、基本信息</w:t>
      </w:r>
    </w:p>
    <w:p>
      <w:pPr>
        <w:spacing w:line="400" w:lineRule="exact"/>
        <w:rPr>
          <w:sz w:val="24"/>
        </w:rPr>
      </w:pPr>
      <w:r>
        <w:rPr>
          <w:sz w:val="24"/>
        </w:rPr>
        <w:t>校名</w:t>
      </w:r>
      <w:r>
        <w:rPr>
          <w:sz w:val="24"/>
          <w:u w:val="single"/>
        </w:rPr>
        <w:t xml:space="preserve">     </w:t>
      </w:r>
      <w:r>
        <w:rPr>
          <w:rFonts w:hint="eastAsia"/>
          <w:sz w:val="24"/>
          <w:u w:val="single"/>
          <w:lang w:val="en-US" w:eastAsia="zh-CN"/>
        </w:rPr>
        <w:t>常州市武进区潘家小学</w:t>
      </w:r>
      <w:r>
        <w:rPr>
          <w:sz w:val="24"/>
          <w:u w:val="single"/>
        </w:rPr>
        <w:t xml:space="preserve">    </w:t>
      </w:r>
      <w:r>
        <w:rPr>
          <w:sz w:val="24"/>
        </w:rPr>
        <w:t xml:space="preserve">（盖章）  </w:t>
      </w:r>
    </w:p>
    <w:p>
      <w:pPr>
        <w:spacing w:line="400" w:lineRule="exact"/>
        <w:rPr>
          <w:sz w:val="24"/>
          <w:u w:val="single"/>
        </w:rPr>
      </w:pPr>
      <w:r>
        <w:rPr>
          <w:sz w:val="24"/>
        </w:rPr>
        <w:t>校</w:t>
      </w:r>
      <w:r>
        <w:rPr>
          <w:rFonts w:hint="eastAsia"/>
          <w:sz w:val="24"/>
        </w:rPr>
        <w:t xml:space="preserve">    </w:t>
      </w:r>
      <w:r>
        <w:rPr>
          <w:sz w:val="24"/>
        </w:rPr>
        <w:t>长（姓名）</w:t>
      </w:r>
      <w:r>
        <w:rPr>
          <w:sz w:val="24"/>
          <w:u w:val="single"/>
        </w:rPr>
        <w:t xml:space="preserve">      </w:t>
      </w:r>
      <w:r>
        <w:rPr>
          <w:rFonts w:hint="eastAsia"/>
          <w:sz w:val="24"/>
          <w:u w:val="single"/>
          <w:lang w:val="en-US" w:eastAsia="zh-CN"/>
        </w:rPr>
        <w:t>胥志东</w:t>
      </w:r>
      <w:r>
        <w:rPr>
          <w:sz w:val="24"/>
          <w:u w:val="single"/>
        </w:rPr>
        <w:t xml:space="preserve">       </w:t>
      </w:r>
      <w:r>
        <w:rPr>
          <w:sz w:val="24"/>
        </w:rPr>
        <w:t>联系电话</w:t>
      </w:r>
      <w:r>
        <w:rPr>
          <w:sz w:val="24"/>
          <w:u w:val="single"/>
        </w:rPr>
        <w:t xml:space="preserve"> </w:t>
      </w:r>
      <w:r>
        <w:rPr>
          <w:rFonts w:hint="eastAsia"/>
          <w:sz w:val="24"/>
          <w:u w:val="single"/>
        </w:rPr>
        <w:t>13921092299</w:t>
      </w:r>
      <w:r>
        <w:rPr>
          <w:sz w:val="24"/>
          <w:u w:val="single"/>
        </w:rPr>
        <w:t xml:space="preserve">  </w:t>
      </w:r>
    </w:p>
    <w:p>
      <w:pPr>
        <w:spacing w:line="400" w:lineRule="exact"/>
        <w:rPr>
          <w:sz w:val="24"/>
          <w:u w:val="single"/>
        </w:rPr>
      </w:pPr>
      <w:r>
        <w:rPr>
          <w:rFonts w:hint="eastAsia"/>
          <w:sz w:val="24"/>
        </w:rPr>
        <w:t>主管校长</w:t>
      </w:r>
      <w:r>
        <w:rPr>
          <w:sz w:val="24"/>
        </w:rPr>
        <w:t>（姓名）</w:t>
      </w:r>
      <w:r>
        <w:rPr>
          <w:sz w:val="24"/>
          <w:u w:val="single"/>
        </w:rPr>
        <w:t xml:space="preserve">      </w:t>
      </w:r>
      <w:r>
        <w:rPr>
          <w:rFonts w:hint="eastAsia"/>
          <w:sz w:val="24"/>
          <w:u w:val="single"/>
          <w:lang w:val="en-US" w:eastAsia="zh-CN"/>
        </w:rPr>
        <w:t>钮里平</w:t>
      </w:r>
      <w:r>
        <w:rPr>
          <w:sz w:val="24"/>
          <w:u w:val="single"/>
        </w:rPr>
        <w:t xml:space="preserve">       </w:t>
      </w:r>
      <w:r>
        <w:rPr>
          <w:sz w:val="24"/>
        </w:rPr>
        <w:t>联系电话</w:t>
      </w:r>
      <w:r>
        <w:rPr>
          <w:sz w:val="24"/>
          <w:u w:val="single"/>
        </w:rPr>
        <w:t xml:space="preserve"> </w:t>
      </w:r>
      <w:r>
        <w:rPr>
          <w:rFonts w:hint="eastAsia"/>
          <w:sz w:val="24"/>
          <w:u w:val="single"/>
        </w:rPr>
        <w:t>13861253868</w:t>
      </w:r>
      <w:r>
        <w:rPr>
          <w:sz w:val="24"/>
          <w:u w:val="single"/>
        </w:rPr>
        <w:t xml:space="preserve">  </w:t>
      </w:r>
    </w:p>
    <w:p>
      <w:pPr>
        <w:spacing w:line="400" w:lineRule="exact"/>
        <w:rPr>
          <w:sz w:val="24"/>
        </w:rPr>
      </w:pPr>
      <w:r>
        <w:rPr>
          <w:rFonts w:hint="eastAsia"/>
          <w:sz w:val="24"/>
        </w:rPr>
        <w:t>教务（分管）主任</w:t>
      </w:r>
      <w:r>
        <w:rPr>
          <w:sz w:val="24"/>
          <w:u w:val="single"/>
        </w:rPr>
        <w:t xml:space="preserve">      </w:t>
      </w:r>
      <w:r>
        <w:rPr>
          <w:rFonts w:hint="eastAsia"/>
          <w:sz w:val="24"/>
          <w:u w:val="single"/>
          <w:lang w:val="en-US" w:eastAsia="zh-CN"/>
        </w:rPr>
        <w:t>秦旭峰</w:t>
      </w:r>
      <w:r>
        <w:rPr>
          <w:sz w:val="24"/>
          <w:u w:val="single"/>
        </w:rPr>
        <w:t xml:space="preserve">       </w:t>
      </w:r>
      <w:r>
        <w:rPr>
          <w:sz w:val="24"/>
        </w:rPr>
        <w:t>联系电话</w:t>
      </w:r>
      <w:r>
        <w:rPr>
          <w:sz w:val="24"/>
          <w:u w:val="single"/>
        </w:rPr>
        <w:t xml:space="preserve"> </w:t>
      </w:r>
      <w:r>
        <w:rPr>
          <w:rFonts w:hint="eastAsia"/>
          <w:sz w:val="24"/>
          <w:u w:val="single"/>
          <w:lang w:val="en-US" w:eastAsia="zh-CN"/>
        </w:rPr>
        <w:t>13584547815</w:t>
      </w:r>
      <w:r>
        <w:rPr>
          <w:sz w:val="24"/>
          <w:u w:val="single"/>
        </w:rPr>
        <w:t xml:space="preserve">  </w:t>
      </w:r>
      <w:r>
        <w:rPr>
          <w:rFonts w:hint="eastAsia"/>
          <w:sz w:val="24"/>
        </w:rPr>
        <w:t xml:space="preserve">   </w:t>
      </w:r>
    </w:p>
    <w:p>
      <w:pPr>
        <w:spacing w:line="400" w:lineRule="exact"/>
        <w:rPr>
          <w:sz w:val="24"/>
        </w:rPr>
      </w:pPr>
      <w:r>
        <w:rPr>
          <w:sz w:val="24"/>
        </w:rPr>
        <w:t>体育教研组长（姓名）</w:t>
      </w:r>
      <w:r>
        <w:rPr>
          <w:sz w:val="24"/>
          <w:u w:val="single"/>
        </w:rPr>
        <w:t xml:space="preserve">  </w:t>
      </w:r>
      <w:r>
        <w:rPr>
          <w:rFonts w:hint="eastAsia"/>
          <w:sz w:val="24"/>
          <w:u w:val="single"/>
          <w:lang w:val="en-US" w:eastAsia="zh-CN"/>
        </w:rPr>
        <w:t>李凌飞</w:t>
      </w:r>
      <w:r>
        <w:rPr>
          <w:sz w:val="24"/>
          <w:u w:val="single"/>
        </w:rPr>
        <w:t xml:space="preserve">    </w:t>
      </w:r>
      <w:r>
        <w:rPr>
          <w:rFonts w:hint="eastAsia"/>
          <w:sz w:val="24"/>
          <w:u w:val="single"/>
        </w:rPr>
        <w:t xml:space="preserve">  </w:t>
      </w:r>
      <w:r>
        <w:rPr>
          <w:rFonts w:hint="eastAsia"/>
          <w:sz w:val="24"/>
          <w:u w:val="single"/>
          <w:lang w:val="en-US" w:eastAsia="zh-CN"/>
        </w:rPr>
        <w:t xml:space="preserve"> </w:t>
      </w:r>
      <w:r>
        <w:rPr>
          <w:sz w:val="24"/>
        </w:rPr>
        <w:t xml:space="preserve"> 手机、电话</w:t>
      </w:r>
      <w:r>
        <w:rPr>
          <w:sz w:val="24"/>
          <w:u w:val="single"/>
        </w:rPr>
        <w:t xml:space="preserve"> </w:t>
      </w:r>
      <w:r>
        <w:rPr>
          <w:rFonts w:hint="eastAsia"/>
          <w:sz w:val="24"/>
          <w:u w:val="single"/>
          <w:lang w:val="en-US" w:eastAsia="zh-CN"/>
        </w:rPr>
        <w:t>13775092834</w:t>
      </w:r>
      <w:r>
        <w:rPr>
          <w:sz w:val="24"/>
          <w:u w:val="single"/>
        </w:rPr>
        <w:t xml:space="preserve">  </w:t>
      </w:r>
      <w:r>
        <w:rPr>
          <w:sz w:val="24"/>
        </w:rPr>
        <w:t xml:space="preserve">  </w:t>
      </w:r>
    </w:p>
    <w:p>
      <w:pPr>
        <w:spacing w:line="400" w:lineRule="exact"/>
        <w:ind w:firstLine="4080" w:firstLineChars="1700"/>
        <w:rPr>
          <w:sz w:val="24"/>
        </w:rPr>
      </w:pPr>
      <w:r>
        <w:rPr>
          <w:sz w:val="24"/>
        </w:rPr>
        <w:t xml:space="preserve">电子邮箱 </w:t>
      </w:r>
      <w:r>
        <w:rPr>
          <w:sz w:val="24"/>
          <w:u w:val="single"/>
        </w:rPr>
        <w:t xml:space="preserve"> </w:t>
      </w:r>
      <w:r>
        <w:rPr>
          <w:rFonts w:hint="eastAsia"/>
          <w:sz w:val="24"/>
          <w:u w:val="single"/>
          <w:lang w:val="en-US" w:eastAsia="zh-CN"/>
        </w:rPr>
        <w:t>849081893@qq.com</w:t>
      </w:r>
      <w:r>
        <w:rPr>
          <w:sz w:val="24"/>
          <w:u w:val="single"/>
        </w:rPr>
        <w:t xml:space="preserve">  </w:t>
      </w:r>
    </w:p>
    <w:p>
      <w:pPr>
        <w:spacing w:line="400" w:lineRule="exact"/>
        <w:rPr>
          <w:sz w:val="24"/>
        </w:rPr>
      </w:pPr>
      <w:r>
        <w:rPr>
          <w:sz w:val="24"/>
        </w:rPr>
        <w:t xml:space="preserve">学生总人数  </w:t>
      </w:r>
      <w:r>
        <w:rPr>
          <w:sz w:val="24"/>
          <w:u w:val="single"/>
        </w:rPr>
        <w:t xml:space="preserve">  </w:t>
      </w:r>
      <w:r>
        <w:rPr>
          <w:rFonts w:hint="eastAsia"/>
          <w:sz w:val="24"/>
          <w:u w:val="single"/>
          <w:lang w:val="en-US" w:eastAsia="zh-CN"/>
        </w:rPr>
        <w:t>1562</w:t>
      </w:r>
      <w:r>
        <w:rPr>
          <w:sz w:val="24"/>
          <w:u w:val="single"/>
        </w:rPr>
        <w:t xml:space="preserve">  </w:t>
      </w:r>
      <w:r>
        <w:rPr>
          <w:sz w:val="24"/>
        </w:rPr>
        <w:t>班级数</w:t>
      </w:r>
      <w:r>
        <w:rPr>
          <w:sz w:val="24"/>
          <w:u w:val="single"/>
        </w:rPr>
        <w:t xml:space="preserve">  </w:t>
      </w:r>
      <w:r>
        <w:rPr>
          <w:rFonts w:hint="eastAsia"/>
          <w:sz w:val="24"/>
          <w:u w:val="single"/>
          <w:lang w:val="en-US" w:eastAsia="zh-CN"/>
        </w:rPr>
        <w:t>36</w:t>
      </w:r>
      <w:r>
        <w:rPr>
          <w:sz w:val="24"/>
          <w:u w:val="single"/>
        </w:rPr>
        <w:t xml:space="preserve">  </w:t>
      </w:r>
      <w:r>
        <w:rPr>
          <w:sz w:val="24"/>
        </w:rPr>
        <w:t xml:space="preserve">  </w:t>
      </w:r>
    </w:p>
    <w:p>
      <w:pPr>
        <w:spacing w:line="400" w:lineRule="exact"/>
        <w:rPr>
          <w:sz w:val="24"/>
        </w:rPr>
      </w:pPr>
      <w:r>
        <w:rPr>
          <w:sz w:val="24"/>
        </w:rPr>
        <w:t>运动场（馆）总面积</w:t>
      </w:r>
      <w:r>
        <w:rPr>
          <w:sz w:val="24"/>
          <w:u w:val="single"/>
        </w:rPr>
        <w:t xml:space="preserve"> </w:t>
      </w:r>
      <w:r>
        <w:rPr>
          <w:rFonts w:hint="eastAsia"/>
          <w:sz w:val="24"/>
          <w:u w:val="single"/>
          <w:lang w:val="en-US" w:eastAsia="zh-CN"/>
        </w:rPr>
        <w:t>15380</w:t>
      </w:r>
      <w:r>
        <w:rPr>
          <w:sz w:val="24"/>
          <w:u w:val="single"/>
        </w:rPr>
        <w:t xml:space="preserve"> </w:t>
      </w:r>
      <w:r>
        <w:rPr>
          <w:sz w:val="24"/>
        </w:rPr>
        <w:t xml:space="preserve">平方米  </w:t>
      </w:r>
    </w:p>
    <w:p>
      <w:pPr>
        <w:spacing w:line="400" w:lineRule="exact"/>
        <w:rPr>
          <w:sz w:val="24"/>
        </w:rPr>
      </w:pPr>
      <w:r>
        <w:rPr>
          <w:sz w:val="24"/>
        </w:rPr>
        <w:t xml:space="preserve">生均运动场地面积 </w:t>
      </w:r>
      <w:r>
        <w:rPr>
          <w:sz w:val="24"/>
          <w:u w:val="single"/>
        </w:rPr>
        <w:t xml:space="preserve"> </w:t>
      </w:r>
      <w:r>
        <w:rPr>
          <w:rFonts w:hint="eastAsia"/>
          <w:sz w:val="24"/>
          <w:u w:val="single"/>
          <w:lang w:val="en-US" w:eastAsia="zh-CN"/>
        </w:rPr>
        <w:t>9.8</w:t>
      </w:r>
      <w:r>
        <w:rPr>
          <w:sz w:val="24"/>
          <w:u w:val="single"/>
        </w:rPr>
        <w:t xml:space="preserve">  </w:t>
      </w:r>
      <w:r>
        <w:rPr>
          <w:sz w:val="24"/>
        </w:rPr>
        <w:t xml:space="preserve">平方米 </w:t>
      </w:r>
    </w:p>
    <w:p>
      <w:pPr>
        <w:spacing w:line="400" w:lineRule="exact"/>
        <w:rPr>
          <w:sz w:val="24"/>
        </w:rPr>
      </w:pPr>
      <w:r>
        <w:rPr>
          <w:sz w:val="24"/>
        </w:rPr>
        <w:t xml:space="preserve">专职体育教师数 </w:t>
      </w:r>
      <w:r>
        <w:rPr>
          <w:sz w:val="24"/>
          <w:u w:val="single"/>
        </w:rPr>
        <w:t xml:space="preserve">  </w:t>
      </w:r>
      <w:r>
        <w:rPr>
          <w:rFonts w:hint="eastAsia"/>
          <w:sz w:val="24"/>
          <w:u w:val="single"/>
          <w:lang w:val="en-US" w:eastAsia="zh-CN"/>
        </w:rPr>
        <w:t>9</w:t>
      </w:r>
      <w:r>
        <w:rPr>
          <w:sz w:val="24"/>
          <w:u w:val="single"/>
        </w:rPr>
        <w:t xml:space="preserve">       </w:t>
      </w:r>
      <w:r>
        <w:rPr>
          <w:sz w:val="24"/>
        </w:rPr>
        <w:t xml:space="preserve">   兼职体育教师数 </w:t>
      </w:r>
      <w:r>
        <w:rPr>
          <w:sz w:val="24"/>
          <w:u w:val="single"/>
        </w:rPr>
        <w:t xml:space="preserve"> </w:t>
      </w:r>
      <w:r>
        <w:rPr>
          <w:rFonts w:hint="eastAsia"/>
          <w:sz w:val="24"/>
          <w:u w:val="single"/>
          <w:lang w:val="en-US" w:eastAsia="zh-CN"/>
        </w:rPr>
        <w:t>3</w:t>
      </w:r>
      <w:r>
        <w:rPr>
          <w:sz w:val="24"/>
          <w:u w:val="single"/>
        </w:rPr>
        <w:t xml:space="preserve">        </w:t>
      </w:r>
      <w:r>
        <w:rPr>
          <w:sz w:val="24"/>
        </w:rPr>
        <w:t xml:space="preserve">    </w:t>
      </w:r>
    </w:p>
    <w:p>
      <w:pPr>
        <w:spacing w:line="400" w:lineRule="exact"/>
        <w:rPr>
          <w:sz w:val="24"/>
        </w:rPr>
      </w:pPr>
      <w:r>
        <w:rPr>
          <w:sz w:val="24"/>
        </w:rPr>
        <w:t xml:space="preserve">体育教师担任校中层以上干部人数 </w:t>
      </w:r>
      <w:r>
        <w:rPr>
          <w:sz w:val="24"/>
          <w:u w:val="single"/>
        </w:rPr>
        <w:t xml:space="preserve"> </w:t>
      </w:r>
      <w:r>
        <w:rPr>
          <w:rFonts w:hint="eastAsia"/>
          <w:sz w:val="24"/>
          <w:u w:val="single"/>
          <w:lang w:val="en-US" w:eastAsia="zh-CN"/>
        </w:rPr>
        <w:t>3</w:t>
      </w:r>
      <w:r>
        <w:rPr>
          <w:sz w:val="24"/>
          <w:u w:val="single"/>
        </w:rPr>
        <w:t xml:space="preserve">        </w:t>
      </w:r>
      <w:r>
        <w:rPr>
          <w:sz w:val="24"/>
        </w:rPr>
        <w:t xml:space="preserve"> </w:t>
      </w:r>
    </w:p>
    <w:p>
      <w:pPr>
        <w:rPr>
          <w:sz w:val="24"/>
          <w:u w:val="single"/>
        </w:rPr>
      </w:pPr>
      <w:r>
        <w:rPr>
          <w:sz w:val="24"/>
        </w:rPr>
        <w:t>设区市体育学科带头</w:t>
      </w:r>
      <w:r>
        <w:rPr>
          <w:rFonts w:hint="eastAsia"/>
          <w:sz w:val="24"/>
        </w:rPr>
        <w:t>及以上称号</w:t>
      </w:r>
      <w:r>
        <w:rPr>
          <w:sz w:val="24"/>
        </w:rPr>
        <w:t xml:space="preserve">人数 </w:t>
      </w:r>
      <w:r>
        <w:rPr>
          <w:sz w:val="24"/>
          <w:u w:val="single"/>
        </w:rPr>
        <w:t xml:space="preserve"> </w:t>
      </w:r>
      <w:r>
        <w:rPr>
          <w:rFonts w:hint="eastAsia"/>
          <w:sz w:val="24"/>
          <w:u w:val="single"/>
          <w:lang w:val="en-US" w:eastAsia="zh-CN"/>
        </w:rPr>
        <w:t>2</w:t>
      </w:r>
      <w:r>
        <w:rPr>
          <w:sz w:val="24"/>
          <w:u w:val="single"/>
        </w:rPr>
        <w:t xml:space="preserve">         </w:t>
      </w:r>
    </w:p>
    <w:p>
      <w:pPr>
        <w:rPr>
          <w:rFonts w:hint="eastAsia" w:ascii="宋体" w:hAnsi="宋体" w:eastAsia="宋体" w:cs="宋体"/>
          <w:sz w:val="24"/>
          <w:szCs w:val="24"/>
          <w:u w:val="single"/>
        </w:rPr>
      </w:pPr>
      <w:r>
        <w:rPr>
          <w:rFonts w:hint="eastAsia"/>
          <w:sz w:val="24"/>
        </w:rPr>
        <w:t>各项公示网址</w:t>
      </w:r>
      <w:r>
        <w:rPr>
          <w:rFonts w:hint="eastAsia"/>
          <w:sz w:val="24"/>
          <w:u w:val="single"/>
        </w:rPr>
        <w:t xml:space="preserve"> http://www.pjxx.wj.czedu.cn/  </w:t>
      </w:r>
    </w:p>
    <w:p>
      <w:pPr>
        <w:rPr>
          <w:rFonts w:hint="eastAsia" w:ascii="宋体" w:hAnsi="宋体" w:eastAsia="宋体" w:cs="宋体"/>
          <w:sz w:val="24"/>
          <w:szCs w:val="24"/>
        </w:rPr>
      </w:pPr>
      <w:r>
        <w:rPr>
          <w:rFonts w:hint="eastAsia" w:ascii="宋体" w:hAnsi="宋体" w:eastAsia="宋体" w:cs="宋体"/>
          <w:sz w:val="24"/>
          <w:szCs w:val="24"/>
        </w:rPr>
        <w:t>公示内容统计</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4"/>
        <w:gridCol w:w="189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jc w:val="center"/>
              <w:rPr>
                <w:rFonts w:hint="eastAsia" w:ascii="宋体" w:hAnsi="宋体" w:eastAsia="宋体" w:cs="宋体"/>
                <w:sz w:val="24"/>
                <w:szCs w:val="24"/>
                <w:u w:val="single"/>
              </w:rPr>
            </w:pPr>
            <w:r>
              <w:rPr>
                <w:rFonts w:hint="eastAsia" w:ascii="宋体" w:hAnsi="宋体" w:eastAsia="宋体" w:cs="宋体"/>
                <w:sz w:val="24"/>
                <w:szCs w:val="24"/>
              </w:rPr>
              <w:t>类别</w:t>
            </w:r>
          </w:p>
        </w:tc>
        <w:tc>
          <w:tcPr>
            <w:tcW w:w="3570" w:type="dxa"/>
            <w:gridSpan w:val="2"/>
          </w:tcPr>
          <w:p>
            <w:pPr>
              <w:jc w:val="center"/>
              <w:rPr>
                <w:rFonts w:hint="eastAsia" w:ascii="宋体" w:hAnsi="宋体" w:eastAsia="宋体" w:cs="宋体"/>
                <w:sz w:val="24"/>
                <w:szCs w:val="24"/>
                <w:u w:val="single"/>
              </w:rPr>
            </w:pPr>
            <w:r>
              <w:rPr>
                <w:rFonts w:hint="eastAsia" w:ascii="宋体" w:hAnsi="宋体" w:eastAsia="宋体" w:cs="宋体"/>
                <w:sz w:val="24"/>
                <w:szCs w:val="24"/>
              </w:rPr>
              <w:t>状态</w:t>
            </w:r>
            <w:r>
              <w:rPr>
                <w:rFonts w:hint="eastAsia" w:ascii="宋体" w:hAnsi="宋体" w:eastAsia="宋体" w:cs="宋体"/>
                <w:color w:val="000000"/>
                <w:kern w:val="0"/>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u w:val="single"/>
              </w:rPr>
            </w:pPr>
            <w:r>
              <w:rPr>
                <w:rFonts w:hint="eastAsia" w:ascii="宋体" w:hAnsi="宋体" w:eastAsia="宋体" w:cs="宋体"/>
                <w:sz w:val="24"/>
                <w:szCs w:val="24"/>
              </w:rPr>
              <w:t>学生体质健康总体优秀率、良好率、合格率</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u w:val="single"/>
              </w:rPr>
            </w:pPr>
            <w:r>
              <w:rPr>
                <w:rFonts w:hint="eastAsia" w:ascii="宋体" w:hAnsi="宋体" w:eastAsia="宋体" w:cs="宋体"/>
                <w:sz w:val="24"/>
                <w:szCs w:val="24"/>
              </w:rPr>
              <w:t>学校总体近视率</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u w:val="single"/>
              </w:rPr>
            </w:pPr>
            <w:r>
              <w:rPr>
                <w:rFonts w:hint="eastAsia" w:ascii="宋体" w:hAnsi="宋体" w:eastAsia="宋体" w:cs="宋体"/>
                <w:sz w:val="24"/>
                <w:szCs w:val="24"/>
              </w:rPr>
              <w:t>学期体育课课表</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u w:val="single"/>
              </w:rPr>
            </w:pPr>
            <w:r>
              <w:rPr>
                <w:rFonts w:hint="eastAsia" w:ascii="宋体" w:hAnsi="宋体" w:eastAsia="宋体" w:cs="宋体"/>
                <w:sz w:val="24"/>
                <w:szCs w:val="24"/>
              </w:rPr>
              <w:t>兴趣小组活动安排表</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rPr>
            </w:pPr>
            <w:r>
              <w:rPr>
                <w:rFonts w:hint="eastAsia" w:ascii="宋体" w:hAnsi="宋体" w:eastAsia="宋体" w:cs="宋体"/>
                <w:sz w:val="24"/>
                <w:szCs w:val="24"/>
              </w:rPr>
              <w:t>三好学生体测总成绩及各分项成绩</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pPr>
              <w:rPr>
                <w:rFonts w:hint="eastAsia" w:ascii="宋体" w:hAnsi="宋体" w:eastAsia="宋体" w:cs="宋体"/>
                <w:sz w:val="24"/>
                <w:szCs w:val="24"/>
              </w:rPr>
            </w:pPr>
            <w:r>
              <w:rPr>
                <w:rFonts w:hint="eastAsia" w:ascii="宋体" w:hAnsi="宋体" w:eastAsia="宋体" w:cs="宋体"/>
                <w:sz w:val="24"/>
                <w:szCs w:val="24"/>
              </w:rPr>
              <w:t>阳光体育活动方案</w:t>
            </w:r>
          </w:p>
        </w:tc>
        <w:tc>
          <w:tcPr>
            <w:tcW w:w="189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680" w:type="dxa"/>
          </w:tcPr>
          <w:p>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bl>
    <w:p>
      <w:pPr>
        <w:rPr>
          <w:rFonts w:hint="eastAsia" w:ascii="宋体" w:hAnsi="宋体" w:eastAsia="宋体" w:cs="宋体"/>
          <w:sz w:val="24"/>
          <w:szCs w:val="24"/>
        </w:rPr>
      </w:pPr>
      <w:r>
        <w:rPr>
          <w:rFonts w:hint="eastAsia" w:ascii="宋体" w:hAnsi="宋体" w:eastAsia="宋体" w:cs="宋体"/>
          <w:sz w:val="24"/>
          <w:szCs w:val="24"/>
        </w:rPr>
        <w:t>体育与健康课程成绩计算：</w:t>
      </w:r>
    </w:p>
    <w:tbl>
      <w:tblPr>
        <w:tblStyle w:val="5"/>
        <w:tblW w:w="8286" w:type="dxa"/>
        <w:tblInd w:w="0" w:type="dxa"/>
        <w:tblLayout w:type="fixed"/>
        <w:tblCellMar>
          <w:top w:w="0" w:type="dxa"/>
          <w:left w:w="0" w:type="dxa"/>
          <w:bottom w:w="0" w:type="dxa"/>
          <w:right w:w="0" w:type="dxa"/>
        </w:tblCellMar>
      </w:tblPr>
      <w:tblGrid>
        <w:gridCol w:w="612"/>
        <w:gridCol w:w="1319"/>
        <w:gridCol w:w="1405"/>
        <w:gridCol w:w="975"/>
        <w:gridCol w:w="945"/>
        <w:gridCol w:w="1140"/>
        <w:gridCol w:w="825"/>
        <w:gridCol w:w="1065"/>
      </w:tblGrid>
      <w:tr>
        <w:tblPrEx>
          <w:tblCellMar>
            <w:top w:w="0" w:type="dxa"/>
            <w:left w:w="0" w:type="dxa"/>
            <w:bottom w:w="0" w:type="dxa"/>
            <w:right w:w="0" w:type="dxa"/>
          </w:tblCellMar>
        </w:tblPrEx>
        <w:trPr>
          <w:trHeight w:val="270" w:hRule="atLeast"/>
        </w:trPr>
        <w:tc>
          <w:tcPr>
            <w:tcW w:w="8286"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学期体育与健康科目考核权重与分值</w:t>
            </w:r>
          </w:p>
        </w:tc>
      </w:tr>
      <w:tr>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项目名称</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权重%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分值</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权重%</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出勤情况</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出勤率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跳绳</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仰卧起坐</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体质健康3</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运动技能1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投掷</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运动技能2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技巧</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9" w:hRule="atLeast"/>
        </w:trPr>
        <w:tc>
          <w:tcPr>
            <w:tcW w:w="6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50米跑</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9" w:hRule="atLeast"/>
        </w:trPr>
        <w:tc>
          <w:tcPr>
            <w:tcW w:w="6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垒球</w:t>
            </w:r>
          </w:p>
        </w:tc>
        <w:tc>
          <w:tcPr>
            <w:tcW w:w="97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9" w:hRule="atLeast"/>
        </w:trPr>
        <w:tc>
          <w:tcPr>
            <w:tcW w:w="612"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武术</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9" w:hRule="atLeast"/>
        </w:trPr>
        <w:tc>
          <w:tcPr>
            <w:tcW w:w="612"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健康常识</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养生知识</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bl>
    <w:p>
      <w:pPr>
        <w:rPr>
          <w:rFonts w:hint="eastAsia" w:ascii="宋体" w:hAnsi="宋体" w:eastAsia="宋体" w:cs="宋体"/>
          <w:sz w:val="24"/>
          <w:szCs w:val="24"/>
        </w:rPr>
      </w:pPr>
    </w:p>
    <w:tbl>
      <w:tblPr>
        <w:tblStyle w:val="5"/>
        <w:tblW w:w="8265" w:type="dxa"/>
        <w:tblInd w:w="96" w:type="dxa"/>
        <w:tblLayout w:type="fixed"/>
        <w:tblCellMar>
          <w:top w:w="0" w:type="dxa"/>
          <w:left w:w="0" w:type="dxa"/>
          <w:bottom w:w="0" w:type="dxa"/>
          <w:right w:w="0" w:type="dxa"/>
        </w:tblCellMar>
      </w:tblPr>
      <w:tblGrid>
        <w:gridCol w:w="984"/>
        <w:gridCol w:w="1080"/>
        <w:gridCol w:w="1476"/>
        <w:gridCol w:w="1230"/>
        <w:gridCol w:w="1455"/>
        <w:gridCol w:w="2040"/>
      </w:tblGrid>
      <w:tr>
        <w:tblPrEx>
          <w:tblCellMar>
            <w:top w:w="0" w:type="dxa"/>
            <w:left w:w="0" w:type="dxa"/>
            <w:bottom w:w="0" w:type="dxa"/>
            <w:right w:w="0" w:type="dxa"/>
          </w:tblCellMar>
        </w:tblPrEx>
        <w:trPr>
          <w:trHeight w:val="780" w:hRule="atLeast"/>
        </w:trPr>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作业内容设计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平时</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项目数</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作业时间</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（分钟）</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假期</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项目数</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作业时间</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（分钟）</w:t>
            </w:r>
          </w:p>
        </w:tc>
      </w:tr>
      <w:tr>
        <w:tblPrEx>
          <w:tblCellMar>
            <w:top w:w="0" w:type="dxa"/>
            <w:left w:w="0" w:type="dxa"/>
            <w:bottom w:w="0" w:type="dxa"/>
            <w:right w:w="0" w:type="dxa"/>
          </w:tblCellMar>
        </w:tblPrEx>
        <w:trPr>
          <w:trHeight w:val="86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体能类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7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p>
        </w:tc>
      </w:tr>
      <w:tr>
        <w:tblPrEx>
          <w:tblCellMar>
            <w:top w:w="0" w:type="dxa"/>
            <w:left w:w="0" w:type="dxa"/>
            <w:bottom w:w="0" w:type="dxa"/>
            <w:right w:w="0" w:type="dxa"/>
          </w:tblCellMar>
        </w:tblPrEx>
        <w:trPr>
          <w:trHeight w:val="92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基本技术类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r>
      <w:tr>
        <w:tblPrEx>
          <w:tblCellMar>
            <w:top w:w="0" w:type="dxa"/>
            <w:left w:w="0" w:type="dxa"/>
            <w:bottom w:w="0" w:type="dxa"/>
            <w:right w:w="0" w:type="dxa"/>
          </w:tblCellMar>
        </w:tblPrEx>
        <w:trPr>
          <w:trHeight w:val="88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校本特色项目</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60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r>
        <w:tblPrEx>
          <w:tblCellMar>
            <w:top w:w="0" w:type="dxa"/>
            <w:left w:w="0" w:type="dxa"/>
            <w:bottom w:w="0" w:type="dxa"/>
            <w:right w:w="0" w:type="dxa"/>
          </w:tblCellMar>
        </w:tblPrEx>
        <w:trPr>
          <w:trHeight w:val="102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64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合计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1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w:t>
            </w:r>
          </w:p>
        </w:tc>
      </w:tr>
    </w:tbl>
    <w:p>
      <w:pPr>
        <w:rPr>
          <w:rFonts w:hint="eastAsia" w:ascii="宋体" w:hAnsi="宋体" w:eastAsia="宋体" w:cs="宋体"/>
          <w:sz w:val="24"/>
          <w:szCs w:val="24"/>
        </w:rPr>
      </w:pPr>
      <w:r>
        <w:rPr>
          <w:rFonts w:hint="eastAsia" w:ascii="宋体" w:hAnsi="宋体" w:eastAsia="宋体" w:cs="宋体"/>
          <w:sz w:val="24"/>
          <w:szCs w:val="24"/>
        </w:rPr>
        <w:t>注：根据具体安排，增加或删减选项。</w:t>
      </w:r>
    </w:p>
    <w:p>
      <w:pPr>
        <w:rPr>
          <w:rFonts w:hint="eastAsia" w:ascii="宋体" w:hAnsi="宋体" w:eastAsia="宋体" w:cs="宋体"/>
          <w:sz w:val="24"/>
          <w:szCs w:val="24"/>
        </w:rPr>
      </w:pPr>
    </w:p>
    <w:tbl>
      <w:tblPr>
        <w:tblStyle w:val="5"/>
        <w:tblpPr w:leftFromText="180" w:rightFromText="180" w:vertAnchor="page" w:horzAnchor="page" w:tblpX="1887" w:tblpY="1623"/>
        <w:tblOverlap w:val="never"/>
        <w:tblW w:w="8286" w:type="dxa"/>
        <w:tblInd w:w="0" w:type="dxa"/>
        <w:tblLayout w:type="fixed"/>
        <w:tblCellMar>
          <w:top w:w="0" w:type="dxa"/>
          <w:left w:w="0" w:type="dxa"/>
          <w:bottom w:w="0" w:type="dxa"/>
          <w:right w:w="0" w:type="dxa"/>
        </w:tblCellMar>
      </w:tblPr>
      <w:tblGrid>
        <w:gridCol w:w="1947"/>
        <w:gridCol w:w="909"/>
        <w:gridCol w:w="1125"/>
        <w:gridCol w:w="1050"/>
        <w:gridCol w:w="975"/>
        <w:gridCol w:w="2280"/>
      </w:tblGrid>
      <w:tr>
        <w:tblPrEx>
          <w:tblCellMar>
            <w:top w:w="0" w:type="dxa"/>
            <w:left w:w="0" w:type="dxa"/>
            <w:bottom w:w="0" w:type="dxa"/>
            <w:right w:w="0" w:type="dxa"/>
          </w:tblCellMar>
        </w:tblPrEx>
        <w:trPr>
          <w:trHeight w:val="720" w:hRule="atLeast"/>
        </w:trPr>
        <w:tc>
          <w:tcPr>
            <w:tcW w:w="828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202</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-202</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学年度体育家庭作业实施情况</w:t>
            </w:r>
          </w:p>
        </w:tc>
      </w:tr>
      <w:tr>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作业平台</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（√可多选）</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纸质√</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微信</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校园APP</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校园网√</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其他</w:t>
            </w:r>
            <w:r>
              <w:rPr>
                <w:rStyle w:val="10"/>
                <w:rFonts w:hint="eastAsia" w:ascii="宋体" w:hAnsi="宋体" w:eastAsia="宋体" w:cs="宋体"/>
                <w:sz w:val="24"/>
                <w:szCs w:val="24"/>
                <w:lang w:bidi="ar"/>
              </w:rPr>
              <w:t>（需文字描述）</w:t>
            </w:r>
            <w:r>
              <w:rPr>
                <w:rStyle w:val="11"/>
                <w:rFonts w:hint="eastAsia" w:ascii="宋体" w:hAnsi="宋体" w:eastAsia="宋体" w:cs="宋体"/>
                <w:sz w:val="24"/>
                <w:szCs w:val="24"/>
                <w:lang w:bidi="ar"/>
              </w:rPr>
              <w:t>：</w:t>
            </w:r>
            <w:r>
              <w:rPr>
                <w:rStyle w:val="11"/>
                <w:rFonts w:hint="eastAsia" w:ascii="宋体" w:hAnsi="宋体" w:eastAsia="宋体" w:cs="宋体"/>
                <w:sz w:val="24"/>
                <w:szCs w:val="24"/>
                <w:lang w:val="en-US" w:eastAsia="zh-CN" w:bidi="ar"/>
              </w:rPr>
              <w:t>课堂教学结束时，教师口头布置作业。</w:t>
            </w:r>
          </w:p>
        </w:tc>
      </w:tr>
      <w:tr>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过程记录方式</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学生自主√</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家长记录</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教师记录√</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智能记录</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r>
      <w:tr>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是否纳入科目考核（√）</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否</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课后体育兴趣小组开设情况：</w:t>
      </w:r>
    </w:p>
    <w:tbl>
      <w:tblPr>
        <w:tblStyle w:val="5"/>
        <w:tblW w:w="9220" w:type="dxa"/>
        <w:tblInd w:w="0" w:type="dxa"/>
        <w:tblLayout w:type="fixed"/>
        <w:tblCellMar>
          <w:top w:w="0" w:type="dxa"/>
          <w:left w:w="0" w:type="dxa"/>
          <w:bottom w:w="0" w:type="dxa"/>
          <w:right w:w="0" w:type="dxa"/>
        </w:tblCellMar>
      </w:tblPr>
      <w:tblGrid>
        <w:gridCol w:w="1386"/>
        <w:gridCol w:w="1534"/>
        <w:gridCol w:w="1600"/>
        <w:gridCol w:w="1790"/>
        <w:gridCol w:w="1350"/>
        <w:gridCol w:w="1560"/>
      </w:tblGrid>
      <w:tr>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sz w:val="24"/>
                <w:szCs w:val="24"/>
              </w:rPr>
            </w:pPr>
            <w:r>
              <w:rPr>
                <w:rFonts w:hint="eastAsia" w:ascii="宋体" w:hAnsi="宋体" w:eastAsia="宋体" w:cs="宋体"/>
                <w:color w:val="000000"/>
                <w:kern w:val="0"/>
                <w:sz w:val="24"/>
                <w:szCs w:val="24"/>
                <w:lang w:bidi="ar"/>
              </w:rPr>
              <w:t>开设项目数</w:t>
            </w:r>
          </w:p>
        </w:tc>
        <w:tc>
          <w:tcPr>
            <w:tcW w:w="160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sz w:val="24"/>
                <w:szCs w:val="24"/>
              </w:rPr>
              <w:t>项目覆盖率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100%</w:t>
            </w:r>
          </w:p>
        </w:tc>
      </w:tr>
      <w:tr>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参加体育兴趣小组学生总数</w:t>
            </w:r>
          </w:p>
        </w:tc>
        <w:tc>
          <w:tcPr>
            <w:tcW w:w="16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360</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学生参与覆盖率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24.93%</w:t>
            </w:r>
          </w:p>
        </w:tc>
      </w:tr>
      <w:tr>
        <w:tblPrEx>
          <w:tblCellMar>
            <w:top w:w="0" w:type="dxa"/>
            <w:left w:w="0" w:type="dxa"/>
            <w:bottom w:w="0" w:type="dxa"/>
            <w:right w:w="0" w:type="dxa"/>
          </w:tblCellMar>
        </w:tblPrEx>
        <w:trPr>
          <w:trHeight w:val="880" w:hRule="atLeast"/>
        </w:trPr>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项目名称</w:t>
            </w:r>
          </w:p>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篮球√</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足球</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啦啦操</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武术√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轮滑</w:t>
            </w:r>
          </w:p>
        </w:tc>
      </w:tr>
      <w:tr>
        <w:tblPrEx>
          <w:tblCellMar>
            <w:top w:w="0" w:type="dxa"/>
            <w:left w:w="0" w:type="dxa"/>
            <w:bottom w:w="0" w:type="dxa"/>
            <w:right w:w="0" w:type="dxa"/>
          </w:tblCellMar>
        </w:tblPrEx>
        <w:trPr>
          <w:trHeight w:val="362"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羽毛球</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田径</w:t>
            </w:r>
            <w:r>
              <w:rPr>
                <w:rFonts w:hint="eastAsia" w:ascii="宋体" w:hAnsi="宋体" w:eastAsia="宋体" w:cs="宋体"/>
                <w:color w:val="auto"/>
                <w:kern w:val="0"/>
                <w:sz w:val="24"/>
                <w:szCs w:val="24"/>
                <w:lang w:bidi="ar"/>
              </w:rPr>
              <w:t>√</w:t>
            </w:r>
          </w:p>
        </w:tc>
        <w:tc>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880"/>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游泳</w:t>
            </w:r>
            <w:r>
              <w:rPr>
                <w:rFonts w:hint="eastAsia" w:ascii="宋体" w:hAnsi="宋体" w:eastAsia="宋体" w:cs="宋体"/>
                <w:color w:val="auto"/>
                <w:kern w:val="0"/>
                <w:sz w:val="24"/>
                <w:szCs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660"/>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eastAsia="zh-CN" w:bidi="ar"/>
              </w:rPr>
              <w:tab/>
            </w:r>
            <w:r>
              <w:rPr>
                <w:rFonts w:hint="eastAsia" w:ascii="宋体" w:hAnsi="宋体" w:eastAsia="宋体" w:cs="宋体"/>
                <w:color w:val="auto"/>
                <w:kern w:val="0"/>
                <w:sz w:val="24"/>
                <w:szCs w:val="24"/>
                <w:lang w:val="en-US" w:eastAsia="zh-CN" w:bidi="ar"/>
              </w:rPr>
              <w:t>象棋</w:t>
            </w:r>
            <w:r>
              <w:rPr>
                <w:rFonts w:hint="eastAsia" w:ascii="宋体" w:hAnsi="宋体" w:eastAsia="宋体" w:cs="宋体"/>
                <w:color w:val="auto"/>
                <w:kern w:val="0"/>
                <w:sz w:val="24"/>
                <w:szCs w:val="24"/>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曲棍球</w:t>
            </w:r>
            <w:r>
              <w:rPr>
                <w:rFonts w:hint="eastAsia" w:ascii="宋体" w:hAnsi="宋体" w:eastAsia="宋体" w:cs="宋体"/>
                <w:color w:val="auto"/>
                <w:kern w:val="0"/>
                <w:sz w:val="24"/>
                <w:szCs w:val="24"/>
                <w:lang w:bidi="ar"/>
              </w:rPr>
              <w:t>√</w:t>
            </w:r>
          </w:p>
        </w:tc>
      </w:tr>
      <w:tr>
        <w:tblPrEx>
          <w:tblCellMar>
            <w:top w:w="0" w:type="dxa"/>
            <w:left w:w="0" w:type="dxa"/>
            <w:bottom w:w="0" w:type="dxa"/>
            <w:right w:w="0" w:type="dxa"/>
          </w:tblCellMar>
        </w:tblPrEx>
        <w:trPr>
          <w:trHeight w:val="362" w:hRule="atLeast"/>
        </w:trPr>
        <w:tc>
          <w:tcPr>
            <w:tcW w:w="1386"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sz w:val="24"/>
                <w:szCs w:val="24"/>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体育舞蹈</w:t>
            </w:r>
            <w:r>
              <w:rPr>
                <w:rFonts w:hint="eastAsia" w:ascii="宋体" w:hAnsi="宋体" w:eastAsia="宋体" w:cs="宋体"/>
                <w:color w:val="000000"/>
                <w:kern w:val="0"/>
                <w:sz w:val="24"/>
                <w:szCs w:val="24"/>
                <w:lang w:bidi="ar"/>
              </w:rPr>
              <w:t>√</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跆拳道</w:t>
            </w:r>
            <w:r>
              <w:rPr>
                <w:rFonts w:hint="eastAsia" w:ascii="宋体" w:hAnsi="宋体" w:eastAsia="宋体" w:cs="宋体"/>
                <w:color w:val="000000"/>
                <w:kern w:val="0"/>
                <w:sz w:val="24"/>
                <w:szCs w:val="24"/>
                <w:lang w:bidi="ar"/>
              </w:rPr>
              <w:t>√</w:t>
            </w:r>
          </w:p>
        </w:tc>
        <w:tc>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围棋</w:t>
            </w:r>
            <w:r>
              <w:rPr>
                <w:rFonts w:hint="eastAsia" w:ascii="宋体" w:hAnsi="宋体" w:eastAsia="宋体" w:cs="宋体"/>
                <w:color w:val="auto"/>
                <w:kern w:val="0"/>
                <w:sz w:val="24"/>
                <w:szCs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跆拳道</w:t>
            </w:r>
            <w:r>
              <w:rPr>
                <w:rFonts w:hint="eastAsia" w:ascii="宋体" w:hAnsi="宋体" w:eastAsia="宋体" w:cs="宋体"/>
                <w:color w:val="auto"/>
                <w:kern w:val="0"/>
                <w:sz w:val="24"/>
                <w:szCs w:val="24"/>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p>
        </w:tc>
      </w:tr>
      <w:tr>
        <w:tblPrEx>
          <w:tblCellMar>
            <w:top w:w="0" w:type="dxa"/>
            <w:left w:w="0" w:type="dxa"/>
            <w:bottom w:w="0" w:type="dxa"/>
            <w:right w:w="0" w:type="dxa"/>
          </w:tblCellMar>
        </w:tblPrEx>
        <w:trPr>
          <w:trHeight w:val="920" w:hRule="atLeast"/>
        </w:trPr>
        <w:tc>
          <w:tcPr>
            <w:tcW w:w="2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教师参与人数</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13人</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体育兴趣小组活动次数/周</w:t>
            </w:r>
          </w:p>
        </w:tc>
        <w:tc>
          <w:tcPr>
            <w:tcW w:w="2910"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tabs>
                <w:tab w:val="left" w:pos="791"/>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ab/>
            </w:r>
            <w:r>
              <w:rPr>
                <w:rFonts w:hint="eastAsia" w:ascii="宋体" w:hAnsi="宋体" w:eastAsia="宋体" w:cs="宋体"/>
                <w:color w:val="auto"/>
                <w:sz w:val="24"/>
                <w:szCs w:val="24"/>
                <w:lang w:val="en-US" w:eastAsia="zh-CN"/>
              </w:rPr>
              <w:t>3次/周</w:t>
            </w:r>
          </w:p>
        </w:tc>
      </w:tr>
      <w:tr>
        <w:tblPrEx>
          <w:tblCellMar>
            <w:top w:w="0" w:type="dxa"/>
            <w:left w:w="0" w:type="dxa"/>
            <w:bottom w:w="0" w:type="dxa"/>
            <w:right w:w="0" w:type="dxa"/>
          </w:tblCellMar>
        </w:tblPrEx>
        <w:trPr>
          <w:trHeight w:val="920" w:hRule="atLeast"/>
        </w:trPr>
        <w:tc>
          <w:tcPr>
            <w:tcW w:w="45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体育兴趣小组活动时间/次</w:t>
            </w:r>
          </w:p>
        </w:tc>
        <w:tc>
          <w:tcPr>
            <w:tcW w:w="4700" w:type="dxa"/>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tabs>
                <w:tab w:val="left" w:pos="1321"/>
              </w:tabs>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ab/>
            </w:r>
            <w:r>
              <w:rPr>
                <w:rFonts w:hint="eastAsia" w:ascii="宋体" w:hAnsi="宋体" w:eastAsia="宋体" w:cs="宋体"/>
                <w:color w:val="000000"/>
                <w:sz w:val="24"/>
                <w:szCs w:val="24"/>
                <w:lang w:val="en-US" w:eastAsia="zh-CN"/>
              </w:rPr>
              <w:t>1-1.5小时/次</w:t>
            </w:r>
          </w:p>
        </w:tc>
      </w:tr>
    </w:tbl>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体育教师开展课外体育活动工作量计算</w:t>
      </w:r>
    </w:p>
    <w:tbl>
      <w:tblPr>
        <w:tblStyle w:val="5"/>
        <w:tblW w:w="9786" w:type="dxa"/>
        <w:tblInd w:w="0" w:type="dxa"/>
        <w:tblLayout w:type="fixed"/>
        <w:tblCellMar>
          <w:top w:w="0" w:type="dxa"/>
          <w:left w:w="0" w:type="dxa"/>
          <w:bottom w:w="0" w:type="dxa"/>
          <w:right w:w="0" w:type="dxa"/>
        </w:tblCellMar>
      </w:tblPr>
      <w:tblGrid>
        <w:gridCol w:w="545"/>
        <w:gridCol w:w="2084"/>
        <w:gridCol w:w="2074"/>
        <w:gridCol w:w="2610"/>
        <w:gridCol w:w="2473"/>
      </w:tblGrid>
      <w:tr>
        <w:tblPrEx>
          <w:tblCellMar>
            <w:top w:w="0" w:type="dxa"/>
            <w:left w:w="0" w:type="dxa"/>
            <w:bottom w:w="0" w:type="dxa"/>
            <w:right w:w="0" w:type="dxa"/>
          </w:tblCellMar>
        </w:tblPrEx>
        <w:trPr>
          <w:trHeight w:val="601" w:hRule="atLeast"/>
        </w:trPr>
        <w:tc>
          <w:tcPr>
            <w:tcW w:w="546"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2085" w:type="dxa"/>
            <w:vMerge w:val="restar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4681" w:type="dxa"/>
            <w:gridSpan w:val="2"/>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条款来源（√）</w:t>
            </w:r>
          </w:p>
        </w:tc>
        <w:tc>
          <w:tcPr>
            <w:tcW w:w="247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具体内容</w:t>
            </w:r>
          </w:p>
        </w:tc>
      </w:tr>
      <w:tr>
        <w:tblPrEx>
          <w:tblCellMar>
            <w:top w:w="0" w:type="dxa"/>
            <w:left w:w="0" w:type="dxa"/>
            <w:bottom w:w="0" w:type="dxa"/>
            <w:right w:w="0" w:type="dxa"/>
          </w:tblCellMar>
        </w:tblPrEx>
        <w:trPr>
          <w:trHeight w:val="404" w:hRule="atLeast"/>
        </w:trPr>
        <w:tc>
          <w:tcPr>
            <w:tcW w:w="546"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p>
        </w:tc>
        <w:tc>
          <w:tcPr>
            <w:tcW w:w="2085" w:type="dxa"/>
            <w:vMerge w:val="continue"/>
            <w:tcBorders>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p>
        </w:tc>
        <w:tc>
          <w:tcPr>
            <w:tcW w:w="2075" w:type="dxa"/>
            <w:tcBorders>
              <w:top w:val="single" w:color="auto"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绩效工资方案</w:t>
            </w:r>
          </w:p>
        </w:tc>
        <w:tc>
          <w:tcPr>
            <w:tcW w:w="2606"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(学校公布的)奖励条例</w:t>
            </w:r>
          </w:p>
        </w:tc>
        <w:tc>
          <w:tcPr>
            <w:tcW w:w="247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p>
        </w:tc>
      </w:tr>
      <w:tr>
        <w:tblPrEx>
          <w:tblCellMar>
            <w:top w:w="0" w:type="dxa"/>
            <w:left w:w="0" w:type="dxa"/>
            <w:bottom w:w="0" w:type="dxa"/>
            <w:right w:w="0" w:type="dxa"/>
          </w:tblCellMar>
        </w:tblPrEx>
        <w:trPr>
          <w:trHeight w:val="90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体育教师担任体质健康数据测试</w:t>
            </w:r>
          </w:p>
        </w:tc>
        <w:tc>
          <w:tcPr>
            <w:tcW w:w="20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611"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sz w:val="24"/>
                <w:szCs w:val="24"/>
                <w:lang w:eastAsia="zh-CN"/>
              </w:rPr>
              <w:t>《国家学生体质标准》的测试、统计均应核计一定的工作量。</w:t>
            </w:r>
          </w:p>
        </w:tc>
      </w:tr>
      <w:tr>
        <w:tblPrEx>
          <w:tblCellMar>
            <w:top w:w="0" w:type="dxa"/>
            <w:left w:w="0" w:type="dxa"/>
            <w:bottom w:w="0" w:type="dxa"/>
            <w:right w:w="0"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运动队训练、参赛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36" w:lineRule="auto"/>
              <w:ind w:firstLine="48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）专职术科：对每学期所带社团或兴趣小组参加竞赛获得的竞赛成绩以及学校组织的统一测试成绩进行考核，考核标准与绩效考核标准相同，以学年累计数为基数，乘以一定的系数，得出业绩考核奖。</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主科教学业绩奖与术科竞赛奖所乘的系数相同。</w:t>
            </w:r>
          </w:p>
        </w:tc>
      </w:tr>
      <w:tr>
        <w:tblPrEx>
          <w:tblCellMar>
            <w:top w:w="0" w:type="dxa"/>
            <w:left w:w="0" w:type="dxa"/>
            <w:bottom w:w="0" w:type="dxa"/>
            <w:right w:w="0"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体育教师担任兴趣小组工作</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课外体育活动和课余体育训练，每一次（40分钟以上）算为1学时；</w:t>
            </w:r>
          </w:p>
          <w:p>
            <w:pPr>
              <w:widowControl/>
              <w:jc w:val="left"/>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52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带队参加竞赛奖励</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（1）体育：</w:t>
            </w:r>
          </w:p>
          <w:p>
            <w:pPr>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sz w:val="24"/>
                <w:szCs w:val="24"/>
              </w:rPr>
              <w:t>①区田径比赛以每分50元计算，</w:t>
            </w:r>
            <w:r>
              <w:rPr>
                <w:rFonts w:hint="eastAsia" w:ascii="宋体" w:hAnsi="宋体" w:eastAsia="宋体" w:cs="宋体"/>
                <w:color w:val="000000"/>
                <w:kern w:val="0"/>
                <w:sz w:val="24"/>
                <w:szCs w:val="24"/>
              </w:rPr>
              <w:t>总名次列第一名奖2000元，每下降一名减100元。</w:t>
            </w:r>
          </w:p>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②区象围棋比赛团体一、二、三等奖分别奖励1000元、800元、600元。</w:t>
            </w:r>
          </w:p>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③区中长跑、绳毽比赛奖励办法同②</w:t>
            </w:r>
          </w:p>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其他项目奖励由校长室讨论决定。</w:t>
            </w:r>
          </w:p>
          <w:p>
            <w:pPr>
              <w:widowControl/>
              <w:jc w:val="left"/>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担任学校比赛裁判工作</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lang w:eastAsia="zh-CN"/>
              </w:rPr>
              <w:t>校内竞赛每天按8学时计，校外竞赛每天按10学时计；</w:t>
            </w:r>
          </w:p>
        </w:tc>
      </w:tr>
      <w:tr>
        <w:tblPrEx>
          <w:tblCellMar>
            <w:top w:w="0" w:type="dxa"/>
            <w:left w:w="0" w:type="dxa"/>
            <w:bottom w:w="0" w:type="dxa"/>
            <w:right w:w="0"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lang w:eastAsia="zh-CN"/>
              </w:rPr>
              <w:t>体育教师组织早操（课间操），课外体育活动和课余训练，体育竞赛计算工作量的具体办法为：早操（课间操），每2次算1学时；课外体育活动和课余体育训练，每一次（40分钟以上）算为1学时；体育教师组织纳入学校工作计划的体育竞赛活动，</w:t>
            </w:r>
          </w:p>
        </w:tc>
      </w:tr>
      <w:tr>
        <w:tblPrEx>
          <w:tblCellMar>
            <w:top w:w="0" w:type="dxa"/>
            <w:left w:w="0" w:type="dxa"/>
            <w:bottom w:w="0" w:type="dxa"/>
            <w:right w:w="0"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r>
        <w:rPr>
          <w:rFonts w:hint="eastAsia" w:ascii="宋体" w:hAnsi="宋体" w:eastAsia="宋体" w:cs="宋体"/>
          <w:sz w:val="24"/>
          <w:szCs w:val="24"/>
        </w:rPr>
        <w:t>学校体育工作领导小组成员及职责</w:t>
      </w:r>
    </w:p>
    <w:tbl>
      <w:tblPr>
        <w:tblStyle w:val="5"/>
        <w:tblW w:w="9816" w:type="dxa"/>
        <w:tblInd w:w="0" w:type="dxa"/>
        <w:tblLayout w:type="fixed"/>
        <w:tblCellMar>
          <w:top w:w="0" w:type="dxa"/>
          <w:left w:w="0" w:type="dxa"/>
          <w:bottom w:w="0" w:type="dxa"/>
          <w:right w:w="0" w:type="dxa"/>
        </w:tblCellMar>
      </w:tblPr>
      <w:tblGrid>
        <w:gridCol w:w="1080"/>
        <w:gridCol w:w="1140"/>
        <w:gridCol w:w="521"/>
        <w:gridCol w:w="694"/>
        <w:gridCol w:w="1035"/>
        <w:gridCol w:w="2796"/>
        <w:gridCol w:w="2550"/>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职务</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工作职责</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组长</w:t>
            </w: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钮里平</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副校长</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全面领导、督察</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sz w:val="24"/>
                <w:szCs w:val="24"/>
                <w:u w:val="none"/>
                <w:lang w:val="en-US" w:eastAsia="zh-CN"/>
              </w:rPr>
              <w:t>13861253868</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副组长</w:t>
            </w: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秦旭峰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行政办主任</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分管体育课程、教科研、学生活动与竞赛</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sz w:val="24"/>
                <w:szCs w:val="24"/>
                <w:u w:val="none"/>
                <w:lang w:val="en-US" w:eastAsia="zh-CN"/>
              </w:rPr>
              <w:t>13584547815</w:t>
            </w:r>
            <w:r>
              <w:rPr>
                <w:rFonts w:hint="eastAsia" w:ascii="宋体" w:hAnsi="宋体" w:eastAsia="宋体" w:cs="宋体"/>
                <w:sz w:val="24"/>
                <w:szCs w:val="24"/>
                <w:u w:val="none"/>
              </w:rPr>
              <w:t xml:space="preserve"> </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李凌飞</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教研组长</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具体负责条线工作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sz w:val="24"/>
                <w:u w:val="none"/>
                <w:lang w:val="en-US" w:eastAsia="zh-CN"/>
              </w:rPr>
              <w:t>13775092834</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组员</w:t>
            </w: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蒋映</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13961464108</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行政助理</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13813693682</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王东明</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13775611000</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徐雷波</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13776889276</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王安石</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13584530206</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闫岩</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18686492605</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胡勇胜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18861137333</w:t>
            </w:r>
          </w:p>
        </w:tc>
      </w:tr>
      <w:tr>
        <w:tblPrEx>
          <w:tblCellMar>
            <w:top w:w="0" w:type="dxa"/>
            <w:left w:w="0" w:type="dxa"/>
            <w:bottom w:w="0" w:type="dxa"/>
            <w:right w:w="0" w:type="dxa"/>
          </w:tblCellMar>
        </w:tblPrEx>
        <w:trPr>
          <w:trHeight w:val="270" w:hRule="atLeast"/>
        </w:trPr>
        <w:tc>
          <w:tcPr>
            <w:tcW w:w="2741" w:type="dxa"/>
            <w:gridSpan w:val="3"/>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工作领导小组成立时间</w:t>
            </w:r>
          </w:p>
        </w:tc>
        <w:tc>
          <w:tcPr>
            <w:tcW w:w="7075" w:type="dxa"/>
            <w:gridSpan w:val="4"/>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.9</w:t>
            </w:r>
          </w:p>
        </w:tc>
      </w:tr>
    </w:tbl>
    <w:tbl>
      <w:tblPr>
        <w:tblStyle w:val="5"/>
        <w:tblpPr w:leftFromText="180" w:rightFromText="180" w:vertAnchor="text" w:horzAnchor="page" w:tblpX="1807" w:tblpY="988"/>
        <w:tblOverlap w:val="never"/>
        <w:tblW w:w="9816" w:type="dxa"/>
        <w:tblInd w:w="0" w:type="dxa"/>
        <w:tblLayout w:type="fixed"/>
        <w:tblCellMar>
          <w:top w:w="0" w:type="dxa"/>
          <w:left w:w="0" w:type="dxa"/>
          <w:bottom w:w="0" w:type="dxa"/>
          <w:right w:w="0" w:type="dxa"/>
        </w:tblCellMar>
      </w:tblPr>
      <w:tblGrid>
        <w:gridCol w:w="1080"/>
        <w:gridCol w:w="1566"/>
        <w:gridCol w:w="3940"/>
        <w:gridCol w:w="3230"/>
      </w:tblGrid>
      <w:tr>
        <w:tblPrEx>
          <w:tblCellMar>
            <w:top w:w="0" w:type="dxa"/>
            <w:left w:w="0" w:type="dxa"/>
            <w:bottom w:w="0" w:type="dxa"/>
            <w:right w:w="0" w:type="dxa"/>
          </w:tblCellMar>
        </w:tblPrEx>
        <w:trPr>
          <w:trHeight w:val="270" w:hRule="atLeast"/>
        </w:trPr>
        <w:tc>
          <w:tcPr>
            <w:tcW w:w="9816" w:type="dxa"/>
            <w:gridSpan w:val="4"/>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学年召开体育工作会议记录</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主持人</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.9.2</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期初学校体育工作布置</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秦旭峰</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.9.30</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体育家庭锻炼项目与实施</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秦旭峰</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.10.14</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阳光大课间</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秦旭峰</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.2 .24</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核心素养下的常态体育课教学</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秦旭峰</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.3.31</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常态课堂教学的问题与策略</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秦旭峰</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5.26</w:t>
            </w:r>
          </w:p>
        </w:tc>
        <w:tc>
          <w:tcPr>
            <w:tcW w:w="3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生</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lang w:eastAsia="zh-CN"/>
              </w:rPr>
              <w:t>课堂教学策略</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秦旭峰</w:t>
            </w: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学校意外伤害应急管理机制</w:t>
      </w:r>
    </w:p>
    <w:tbl>
      <w:tblPr>
        <w:tblStyle w:val="5"/>
        <w:tblW w:w="9801" w:type="dxa"/>
        <w:tblInd w:w="0" w:type="dxa"/>
        <w:tblLayout w:type="autofit"/>
        <w:tblCellMar>
          <w:top w:w="0" w:type="dxa"/>
          <w:left w:w="0" w:type="dxa"/>
          <w:bottom w:w="0" w:type="dxa"/>
          <w:right w:w="0" w:type="dxa"/>
        </w:tblCellMar>
      </w:tblPr>
      <w:tblGrid>
        <w:gridCol w:w="990"/>
        <w:gridCol w:w="2441"/>
        <w:gridCol w:w="6405"/>
      </w:tblGrid>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负责人员</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职责</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胥志东</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全面负责、</w:t>
            </w:r>
            <w:r>
              <w:rPr>
                <w:rFonts w:hint="eastAsia" w:ascii="宋体" w:hAnsi="宋体" w:eastAsia="宋体" w:cs="宋体"/>
                <w:color w:val="000000"/>
                <w:sz w:val="24"/>
                <w:szCs w:val="24"/>
                <w:lang w:val="en-US" w:eastAsia="zh-CN"/>
              </w:rPr>
              <w:t>总指挥</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钮里平</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分管校长、副总指挥、</w:t>
            </w:r>
            <w:r>
              <w:rPr>
                <w:rFonts w:hint="eastAsia" w:ascii="宋体" w:hAnsi="宋体" w:eastAsia="宋体" w:cs="宋体"/>
                <w:sz w:val="24"/>
                <w:szCs w:val="24"/>
              </w:rPr>
              <w:t>学校预防突发公共事件的督查工作</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徐向东</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分管行政、</w:t>
            </w:r>
            <w:r>
              <w:rPr>
                <w:rFonts w:hint="eastAsia" w:ascii="宋体" w:hAnsi="宋体" w:eastAsia="宋体" w:cs="宋体"/>
                <w:sz w:val="24"/>
                <w:szCs w:val="24"/>
              </w:rPr>
              <w:t>负责处理指挥部日常事务</w:t>
            </w:r>
            <w:r>
              <w:rPr>
                <w:rFonts w:hint="eastAsia" w:ascii="宋体" w:hAnsi="宋体" w:eastAsia="宋体" w:cs="宋体"/>
                <w:sz w:val="24"/>
                <w:szCs w:val="24"/>
                <w:lang w:eastAsia="zh-CN"/>
              </w:rPr>
              <w:t>、</w:t>
            </w:r>
            <w:r>
              <w:rPr>
                <w:rFonts w:hint="eastAsia" w:ascii="宋体" w:hAnsi="宋体" w:eastAsia="宋体" w:cs="宋体"/>
                <w:sz w:val="24"/>
                <w:szCs w:val="24"/>
              </w:rPr>
              <w:t>对外发布突发事件相关情况</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吴新民</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sz w:val="24"/>
                <w:szCs w:val="24"/>
              </w:rPr>
              <w:t>协助指挥部领导协调工作，调配车辆、人员等</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各任课老师</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教育、兼管</w:t>
            </w:r>
          </w:p>
        </w:tc>
      </w:tr>
      <w:tr>
        <w:tblPrEx>
          <w:tblCellMar>
            <w:top w:w="0" w:type="dxa"/>
            <w:left w:w="0" w:type="dxa"/>
            <w:bottom w:w="0" w:type="dxa"/>
            <w:right w:w="0" w:type="dxa"/>
          </w:tblCellMar>
        </w:tblPrEx>
        <w:trPr>
          <w:trHeight w:val="1740" w:hRule="atLeast"/>
        </w:trPr>
        <w:tc>
          <w:tcPr>
            <w:tcW w:w="980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意外伤害应急预案</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第一条　组织领导</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成立以校长为组长的应急处理领导小组（见附表）。</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第二条　报告制度</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有本应急预案第三条规定情形的，学校应当一经发现后1小时内向中心校办公室及分管领导报告。并按照有关要求依照责任权限同时向学校驻地政府司法治安、医疗急救、保险等部门报告。</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第三条　可能引发校内学生意外伤害事故的原因很多，主要原因有：</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课间学生追逐、打闹</w:t>
            </w:r>
            <w:r>
              <w:rPr>
                <w:rFonts w:hint="eastAsia" w:ascii="宋体" w:hAnsi="宋体" w:eastAsia="宋体" w:cs="宋体"/>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学生自行到校活动或者放学后滞留学校活动；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体育活动中不慎碰撞、摔倒；</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学校使用的教育教学和生活设施、设备不符合国家和本市的安全标准；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学校的场地、房屋和设备等维护、管理不当；</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学校组织教育教学活动未采取必要的安全防护措施或未进行必要的安全教育；</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实验操作不当；</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极个别教师体罚或变相体罚学生等。</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第四条　预防办法</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运用各种形式，加强对学生进行行为规范教育、安全教育，增强学生的自我保护意识（政教处为主负责）。</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加强对教师进行师德规范教育，增强责任意识和法制意识（教导处为主负责）。</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加强对学校教育、教学和生活设施、设备以及场地、房屋和设备的安全检查，发现隐患要立即整改（总务处为主负责）。</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学校应当按照学校安全工作和社会治安综合治理工作要求，分年级或者部门确定安全责任包干区，年级或者部门负责人为安全责任包干区责任人。学校要做到层级签约，岗位到人，确保在校学生人身安全。（办公室为主负责）</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第五条　处理程序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事发阶段的有关工作和注意事项</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（1）以最快的速度把受伤学生送往就近的县级以上医院救治，保留车票或发票。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（2）发生事故后立即通知家长。</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（3）一般事故24小时内书面上报；重大事故立即电话上报，可先口头后书面，同时向投保的保险公司报告出险。</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事故发生后，学校应当对照教育部颁发的《学生伤害事故处理办法》或者地方有关中小学校学生伤害事故处理的有关规定，分清校方有责事故或者校方无责事故。校方有责事故及重大事故立即按照有关程序移交上级主管部门处理；校方无责事故报请所属驻地司法治安部门处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（5）按照司法程序完成调查取证。</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常州市武进区潘家小学</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2020年8月</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附1：学生意外伤害事故处理流程图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发生事故——送医院——通知家长——学校突发事件处理小组运作——上报——司法介入——支付补偿金调查取证——起草《协议书》——协商——调查取证——填写校方责任险赔付意向书——保险公司理赔。</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附2：领导小组和组织机构</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学校设立突发公共事件应急处理指挥部，作为学校应对学校突发公共事件的议事、决策、协调、处置机构。</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指挥部组成及分工</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总指挥：</w:t>
            </w:r>
            <w:r>
              <w:rPr>
                <w:rFonts w:hint="eastAsia" w:ascii="宋体" w:hAnsi="宋体" w:eastAsia="宋体" w:cs="宋体"/>
                <w:sz w:val="24"/>
                <w:szCs w:val="24"/>
                <w:lang w:val="en-US" w:eastAsia="zh-CN"/>
              </w:rPr>
              <w:t>胥志东</w:t>
            </w:r>
            <w:r>
              <w:rPr>
                <w:rFonts w:hint="eastAsia" w:ascii="宋体" w:hAnsi="宋体" w:eastAsia="宋体" w:cs="宋体"/>
                <w:sz w:val="24"/>
                <w:szCs w:val="24"/>
              </w:rPr>
              <w:t>校长</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副指挥：</w:t>
            </w:r>
            <w:r>
              <w:rPr>
                <w:rFonts w:hint="eastAsia" w:ascii="宋体" w:hAnsi="宋体" w:eastAsia="宋体" w:cs="宋体"/>
                <w:sz w:val="24"/>
                <w:szCs w:val="24"/>
                <w:lang w:val="en-US" w:eastAsia="zh-CN"/>
              </w:rPr>
              <w:t>杨建东</w:t>
            </w:r>
            <w:r>
              <w:rPr>
                <w:rFonts w:hint="eastAsia" w:ascii="宋体" w:hAnsi="宋体" w:eastAsia="宋体" w:cs="宋体"/>
                <w:sz w:val="24"/>
                <w:szCs w:val="24"/>
              </w:rPr>
              <w:t>副校长</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指挥部下设如下机构：</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1.办公室：</w:t>
            </w:r>
            <w:r>
              <w:rPr>
                <w:rFonts w:hint="eastAsia" w:ascii="宋体" w:hAnsi="宋体" w:eastAsia="宋体" w:cs="宋体"/>
                <w:sz w:val="24"/>
                <w:szCs w:val="24"/>
                <w:lang w:val="en-US" w:eastAsia="zh-CN"/>
              </w:rPr>
              <w:t>杨建东</w:t>
            </w:r>
            <w:r>
              <w:rPr>
                <w:rFonts w:hint="eastAsia" w:ascii="宋体" w:hAnsi="宋体" w:eastAsia="宋体" w:cs="宋体"/>
                <w:sz w:val="24"/>
                <w:szCs w:val="24"/>
              </w:rPr>
              <w:t>兼任办公室主任，成员有</w:t>
            </w:r>
            <w:r>
              <w:rPr>
                <w:rFonts w:hint="eastAsia" w:ascii="宋体" w:hAnsi="宋体" w:eastAsia="宋体" w:cs="宋体"/>
                <w:sz w:val="24"/>
                <w:szCs w:val="24"/>
                <w:lang w:val="en-US" w:eastAsia="zh-CN"/>
              </w:rPr>
              <w:t>徐向东</w:t>
            </w:r>
            <w:r>
              <w:rPr>
                <w:rFonts w:hint="eastAsia" w:ascii="宋体" w:hAnsi="宋体" w:eastAsia="宋体" w:cs="宋体"/>
                <w:sz w:val="24"/>
                <w:szCs w:val="24"/>
              </w:rPr>
              <w:t>、</w:t>
            </w:r>
            <w:r>
              <w:rPr>
                <w:rFonts w:hint="eastAsia" w:ascii="宋体" w:hAnsi="宋体" w:eastAsia="宋体" w:cs="宋体"/>
                <w:sz w:val="24"/>
                <w:szCs w:val="24"/>
                <w:lang w:val="en-US" w:eastAsia="zh-CN"/>
              </w:rPr>
              <w:t>吴新民</w:t>
            </w:r>
            <w:r>
              <w:rPr>
                <w:rFonts w:hint="eastAsia" w:ascii="宋体" w:hAnsi="宋体" w:eastAsia="宋体" w:cs="宋体"/>
                <w:sz w:val="24"/>
                <w:szCs w:val="24"/>
              </w:rPr>
              <w:t>、</w:t>
            </w:r>
            <w:r>
              <w:rPr>
                <w:rFonts w:hint="eastAsia" w:ascii="宋体" w:hAnsi="宋体" w:eastAsia="宋体" w:cs="宋体"/>
                <w:sz w:val="24"/>
                <w:szCs w:val="24"/>
                <w:lang w:val="en-US" w:eastAsia="zh-CN"/>
              </w:rPr>
              <w:t>李永清</w:t>
            </w:r>
            <w:r>
              <w:rPr>
                <w:rFonts w:hint="eastAsia" w:ascii="宋体" w:hAnsi="宋体" w:eastAsia="宋体" w:cs="宋体"/>
                <w:sz w:val="24"/>
                <w:szCs w:val="24"/>
              </w:rPr>
              <w:t>、</w:t>
            </w:r>
            <w:r>
              <w:rPr>
                <w:rFonts w:hint="eastAsia" w:ascii="宋体" w:hAnsi="宋体" w:eastAsia="宋体" w:cs="宋体"/>
                <w:sz w:val="24"/>
                <w:szCs w:val="24"/>
                <w:lang w:val="en-US" w:eastAsia="zh-CN"/>
              </w:rPr>
              <w:t>秦旭峰</w:t>
            </w:r>
            <w:r>
              <w:rPr>
                <w:rFonts w:hint="eastAsia" w:ascii="宋体" w:hAnsi="宋体" w:eastAsia="宋体" w:cs="宋体"/>
                <w:sz w:val="24"/>
                <w:szCs w:val="24"/>
              </w:rPr>
              <w:t>。负责处理指挥部日常事务，做好学校预防突发公共事件的督查工作，办理指挥部交办的有关工作，统一宣传口径，对外发布突发事件相关情况，协助指挥部领导协调工作，调配车辆、人员等。</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2.医疗救护组：</w:t>
            </w:r>
            <w:r>
              <w:rPr>
                <w:rFonts w:hint="eastAsia" w:ascii="宋体" w:hAnsi="宋体" w:eastAsia="宋体" w:cs="宋体"/>
                <w:sz w:val="24"/>
                <w:szCs w:val="24"/>
                <w:lang w:val="en-US" w:eastAsia="zh-CN"/>
              </w:rPr>
              <w:t>徐向东</w:t>
            </w:r>
            <w:r>
              <w:rPr>
                <w:rFonts w:hint="eastAsia" w:ascii="宋体" w:hAnsi="宋体" w:eastAsia="宋体" w:cs="宋体"/>
                <w:sz w:val="24"/>
                <w:szCs w:val="24"/>
              </w:rPr>
              <w:t>兼任组长，成员有</w:t>
            </w:r>
            <w:r>
              <w:rPr>
                <w:rFonts w:hint="eastAsia" w:ascii="宋体" w:hAnsi="宋体" w:eastAsia="宋体" w:cs="宋体"/>
                <w:sz w:val="24"/>
                <w:szCs w:val="24"/>
                <w:lang w:val="en-US" w:eastAsia="zh-CN"/>
              </w:rPr>
              <w:t>张文波</w:t>
            </w:r>
            <w:r>
              <w:rPr>
                <w:rFonts w:hint="eastAsia" w:ascii="宋体" w:hAnsi="宋体" w:eastAsia="宋体" w:cs="宋体"/>
                <w:sz w:val="24"/>
                <w:szCs w:val="24"/>
              </w:rPr>
              <w:t>、班主任。负责对受伤人员进行现场救治，协调医疗机构在第一时间内全力抢救伤员。</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3.物资保障组：</w:t>
            </w:r>
            <w:r>
              <w:rPr>
                <w:rFonts w:hint="eastAsia" w:ascii="宋体" w:hAnsi="宋体" w:eastAsia="宋体" w:cs="宋体"/>
                <w:sz w:val="24"/>
                <w:szCs w:val="24"/>
                <w:lang w:val="en-US" w:eastAsia="zh-CN"/>
              </w:rPr>
              <w:t>徐向东</w:t>
            </w:r>
            <w:r>
              <w:rPr>
                <w:rFonts w:hint="eastAsia" w:ascii="宋体" w:hAnsi="宋体" w:eastAsia="宋体" w:cs="宋体"/>
                <w:sz w:val="24"/>
                <w:szCs w:val="24"/>
              </w:rPr>
              <w:t>任组长，成员有</w:t>
            </w:r>
            <w:r>
              <w:rPr>
                <w:rFonts w:hint="eastAsia" w:ascii="宋体" w:hAnsi="宋体" w:eastAsia="宋体" w:cs="宋体"/>
                <w:sz w:val="24"/>
                <w:szCs w:val="24"/>
                <w:lang w:val="en-US" w:eastAsia="zh-CN"/>
              </w:rPr>
              <w:t>吴新民</w:t>
            </w:r>
            <w:r>
              <w:rPr>
                <w:rFonts w:hint="eastAsia" w:ascii="宋体" w:hAnsi="宋体" w:eastAsia="宋体" w:cs="宋体"/>
                <w:sz w:val="24"/>
                <w:szCs w:val="24"/>
              </w:rPr>
              <w:t>、</w:t>
            </w:r>
            <w:r>
              <w:rPr>
                <w:rFonts w:hint="eastAsia" w:ascii="宋体" w:hAnsi="宋体" w:eastAsia="宋体" w:cs="宋体"/>
                <w:sz w:val="24"/>
                <w:szCs w:val="24"/>
                <w:lang w:val="en-US" w:eastAsia="zh-CN"/>
              </w:rPr>
              <w:t>蒋映</w:t>
            </w:r>
            <w:r>
              <w:rPr>
                <w:rFonts w:hint="eastAsia" w:ascii="宋体" w:hAnsi="宋体" w:eastAsia="宋体" w:cs="宋体"/>
                <w:sz w:val="24"/>
                <w:szCs w:val="24"/>
              </w:rPr>
              <w:t>。负责现场应急物资、必要仪器器材、资金、食品、饮用水供应等方面的保障措施。</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4.善后处理组：</w:t>
            </w:r>
            <w:r>
              <w:rPr>
                <w:rFonts w:hint="eastAsia" w:ascii="宋体" w:hAnsi="宋体" w:eastAsia="宋体" w:cs="宋体"/>
                <w:sz w:val="24"/>
                <w:szCs w:val="24"/>
                <w:lang w:val="en-US" w:eastAsia="zh-CN"/>
              </w:rPr>
              <w:t>杨建东</w:t>
            </w:r>
            <w:r>
              <w:rPr>
                <w:rFonts w:hint="eastAsia" w:ascii="宋体" w:hAnsi="宋体" w:eastAsia="宋体" w:cs="宋体"/>
                <w:sz w:val="24"/>
                <w:szCs w:val="24"/>
              </w:rPr>
              <w:t>任组长，成员有</w:t>
            </w:r>
            <w:r>
              <w:rPr>
                <w:rFonts w:hint="eastAsia" w:ascii="宋体" w:hAnsi="宋体" w:eastAsia="宋体" w:cs="宋体"/>
                <w:sz w:val="24"/>
                <w:szCs w:val="24"/>
                <w:lang w:val="en-US" w:eastAsia="zh-CN"/>
              </w:rPr>
              <w:t>徐向东</w:t>
            </w:r>
            <w:r>
              <w:rPr>
                <w:rFonts w:hint="eastAsia" w:ascii="宋体" w:hAnsi="宋体" w:eastAsia="宋体" w:cs="宋体"/>
                <w:sz w:val="24"/>
                <w:szCs w:val="24"/>
              </w:rPr>
              <w:t>、</w:t>
            </w:r>
            <w:r>
              <w:rPr>
                <w:rFonts w:hint="eastAsia" w:ascii="宋体" w:hAnsi="宋体" w:eastAsia="宋体" w:cs="宋体"/>
                <w:sz w:val="24"/>
                <w:szCs w:val="24"/>
                <w:lang w:val="en-US" w:eastAsia="zh-CN"/>
              </w:rPr>
              <w:t>秦旭峰</w:t>
            </w:r>
            <w:r>
              <w:rPr>
                <w:rFonts w:hint="eastAsia" w:ascii="宋体" w:hAnsi="宋体" w:eastAsia="宋体" w:cs="宋体"/>
                <w:sz w:val="24"/>
                <w:szCs w:val="24"/>
              </w:rPr>
              <w:t>、门卫、任课老师。负责对事故进行善后处理和恢复工作，及时稳定教育、教学秩序。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附3：通讯联络办法</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胥志东  13921092299</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钮里平</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none"/>
                <w:lang w:val="en-US" w:eastAsia="zh-CN"/>
              </w:rPr>
              <w:t>13861253868</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徐向东  13861137409</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吴新民  13775116288</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秦旭峰  13584547815</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张瑞杰</w:t>
            </w: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en-US" w:eastAsia="zh-CN"/>
              </w:rPr>
              <w:t>13813693682</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马瑞营</w:t>
            </w:r>
            <w:r>
              <w:rPr>
                <w:rFonts w:hint="eastAsia" w:ascii="宋体" w:hAnsi="宋体" w:eastAsia="宋体" w:cs="宋体"/>
                <w:sz w:val="24"/>
                <w:szCs w:val="24"/>
                <w:lang w:val="en-US" w:eastAsia="zh-CN"/>
              </w:rPr>
              <w:t>（门卫保安）</w:t>
            </w:r>
            <w:r>
              <w:rPr>
                <w:rFonts w:hint="eastAsia" w:ascii="宋体" w:hAnsi="宋体" w:cs="宋体"/>
                <w:sz w:val="24"/>
                <w:szCs w:val="24"/>
                <w:lang w:val="en-US" w:eastAsia="zh-CN"/>
              </w:rPr>
              <w:t>15251940895</w:t>
            </w:r>
          </w:p>
          <w:p>
            <w:pPr>
              <w:widowControl/>
              <w:jc w:val="center"/>
              <w:textAlignment w:val="center"/>
              <w:rPr>
                <w:rFonts w:hint="eastAsia" w:ascii="宋体" w:hAnsi="宋体" w:eastAsia="宋体" w:cs="宋体"/>
                <w:color w:val="FF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学校阳光体育运动工作方案</w:t>
      </w:r>
    </w:p>
    <w:tbl>
      <w:tblPr>
        <w:tblStyle w:val="5"/>
        <w:tblW w:w="9816" w:type="dxa"/>
        <w:tblInd w:w="0" w:type="dxa"/>
        <w:tblLayout w:type="autofit"/>
        <w:tblCellMar>
          <w:top w:w="0" w:type="dxa"/>
          <w:left w:w="0" w:type="dxa"/>
          <w:bottom w:w="0" w:type="dxa"/>
          <w:right w:w="0" w:type="dxa"/>
        </w:tblCellMar>
      </w:tblPr>
      <w:tblGrid>
        <w:gridCol w:w="1530"/>
        <w:gridCol w:w="1590"/>
        <w:gridCol w:w="6696"/>
      </w:tblGrid>
      <w:tr>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负责人员</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职责</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胥志东</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全面负责</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钮里平</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全面负责</w:t>
            </w:r>
          </w:p>
        </w:tc>
      </w:tr>
      <w:tr>
        <w:tblPrEx>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何银东</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全面负责</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秦旭峰</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具体负责</w:t>
            </w:r>
          </w:p>
        </w:tc>
      </w:tr>
      <w:tr>
        <w:tblPrEx>
          <w:tblCellMar>
            <w:top w:w="0" w:type="dxa"/>
            <w:left w:w="0" w:type="dxa"/>
            <w:bottom w:w="0" w:type="dxa"/>
            <w:right w:w="0" w:type="dxa"/>
          </w:tblCellMar>
        </w:tblPrEx>
        <w:trPr>
          <w:trHeight w:val="105"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jc w:val="righ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王安石</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具体负责</w:t>
            </w:r>
          </w:p>
        </w:tc>
      </w:tr>
      <w:tr>
        <w:tblPrEx>
          <w:tblCellMar>
            <w:top w:w="0" w:type="dxa"/>
            <w:left w:w="0" w:type="dxa"/>
            <w:bottom w:w="0" w:type="dxa"/>
            <w:right w:w="0" w:type="dxa"/>
          </w:tblCellMar>
        </w:tblPrEx>
        <w:trPr>
          <w:trHeight w:val="1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活动时间安排</w:t>
            </w:r>
          </w:p>
        </w:tc>
        <w:tc>
          <w:tcPr>
            <w:tcW w:w="82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阳光大课间上午</w:t>
            </w:r>
            <w:r>
              <w:rPr>
                <w:rFonts w:hint="eastAsia" w:ascii="宋体" w:hAnsi="宋体" w:eastAsia="宋体" w:cs="宋体"/>
                <w:color w:val="000000"/>
                <w:sz w:val="24"/>
                <w:szCs w:val="24"/>
                <w:lang w:val="en-US" w:eastAsia="zh-CN"/>
              </w:rPr>
              <w:t>10：00--10：30</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活动时长</w:t>
            </w:r>
          </w:p>
        </w:tc>
        <w:tc>
          <w:tcPr>
            <w:tcW w:w="82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30分钟</w:t>
            </w:r>
          </w:p>
        </w:tc>
      </w:tr>
      <w:tr>
        <w:tblPrEx>
          <w:tblCellMar>
            <w:top w:w="0" w:type="dxa"/>
            <w:left w:w="0" w:type="dxa"/>
            <w:bottom w:w="0" w:type="dxa"/>
            <w:right w:w="0" w:type="dxa"/>
          </w:tblCellMar>
        </w:tblPrEx>
        <w:trPr>
          <w:trHeight w:val="2150" w:hRule="atLeast"/>
        </w:trPr>
        <w:tc>
          <w:tcPr>
            <w:tcW w:w="98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fill="FFFFFF"/>
              <w:spacing w:before="225" w:beforeAutospacing="0" w:after="225" w:afterAutospacing="0"/>
              <w:ind w:right="225" w:firstLine="480" w:firstLineChars="20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健康的体魄是青少年为祖国和人民服务的基本前提,是中华民族旺盛生命力的体现。学校教育要贯彻“一切为了学生，健康第一”的可持续发展版的理念，切实加强体育工作，让每一个学生都能感受到运动的快乐，从而丰富校园生活，促进学生身心健康和谐发展。</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一、指导思想</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为贯彻《中共中央国务院关于加强青少年体育增强青少年体质的意见》精神，落实“生命—和谐”教育理念和阳光体育行动，全面实施素质教育，培养德智体等全面发展的人才，积极贯彻“健康第一”、“每天锻炼一小时，健康工作五十年，幸福生活一辈子”的现代健康理念，以全面实施《学生体质健康标准》、大力推进体育大课间活动为重点，蓬勃开展“阳光体育活动”。将加强学校体育课程建设与提高德育工作实效、促进和谐校园紧密结合，养成学生积极主动的体育锻炼习惯，提高学生的思想道德素质、文明礼仪素质和身体健康素质，进一步推进校园体育文化建设。</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二、目标和原则</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（一）目标</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1、促进学生健康成长，并形成健康意识和终身体育观，确保“健康第一”思</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想落到实处。</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2、让学生有选择地参与、学习、享受体育，激发学生的运动兴趣，发挥学生</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的学习积极性和潜能。</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3、改革学校课间操，优化课间操的时间、空间、形式、内容和结构，使学生</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乐于参加，主动地掌握健身的方法并自觉锻炼。</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4、促进师生间、生生间的和谐关系，提高学生的合作、竞争意识和交往能力。</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5、丰富校园文化生活，营造积极向上的学风。</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（二）原则</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1、以人为本，树立“健康第一”、“终身体育”的意识。实施体育育人功能，根据学生的发展需求，有效地设置和开展各项活动，以达到对学生的促德、健体、调智、审美等的教育功能，重视活动过程的教育。</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2、关注差异，重视学生个性发展。张扬学生个性，发展学生特长，推动素质教育。</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3、增强体质，全面实施《国家学生体质健康标准》。营造人人参与、生气勃勃的校园体育氛围，创造良好的体育锻炼条件，促进师生间、生生间的和谐关系，确实保证《国家学生体质健康标准》有效实施。</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4、根据学生的身心发展的规律及特点，以及学校的实际情况，因地制宜，科学合理的安排大课间的课程计划和活动内容。韵律操和分班活动全部用音乐衔接，将艺术、体育融为一体。</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三、实施措施</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1、时间安排</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上午10:00-10:30，当天没有体育课的班级要在短课时间进行体育活动课（夏季下午16:15-16:35）。任何老师不得挤占阳光体育活动时间。</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2、活动保障</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（1）加强领导 健全组织机构</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组织机构</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    长：胥志东</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kern w:val="0"/>
                <w:sz w:val="24"/>
                <w:szCs w:val="24"/>
                <w:shd w:val="clear" w:fill="FFFFFF"/>
                <w:lang w:val="en-US" w:eastAsia="zh-CN" w:bidi="ar"/>
              </w:rPr>
              <w:t>副组长：杨建东 钮里平</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    员： 秦旭峰  王安石 </w:t>
            </w:r>
          </w:p>
          <w:p>
            <w:pPr>
              <w:keepNext w:val="0"/>
              <w:keepLines w:val="0"/>
              <w:widowControl/>
              <w:suppressLineNumbers w:val="0"/>
              <w:shd w:val="clear" w:fill="FFFFFF"/>
              <w:spacing w:before="225" w:beforeAutospacing="0" w:after="225" w:afterAutospacing="0"/>
              <w:ind w:left="225" w:right="225" w:firstLine="96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蒋 映 张瑞杰 王东明 徐雷波 各班班主任   </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具体分工   </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校长室：宏观调控，并随时督查。</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教导处：制定具体实施方案，指导和组织全校“阳光锻炼一小时”活动。</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班主任：负责按活动计划实施。</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（2）认真学习 提高健康意识</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以贯彻新课程理念为主旨，组织老师认真学习《中共中央国务院关于深化教育改革全面推进素质教育的决定》，认真理解“每天锻炼一小时，健康工作五十年，幸福生活一辈子”的现代健康理念，深刻反思自己，了解学生发展之需，使广大教师深刻体会到：拥有健康才能拥有明天，热爱锻炼就是热爱生命，在深化课程改革，全面提高质量的工作中，注入快乐体育的全新理念，确立合作、竞争、快乐、主动、健康发展的体育观。</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（3）全员参与 强化过程管理</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坚持学生全员参与，学校领导紧密配合，教职工全员协作，建立领导区域推磨巡查、体育教师安排指导、班主任组织实施、年级部检查评比等机制。以保证阳光体育活动的有效开展。</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四、实施内容</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以《中共中央国务院关于加强青少年体育增强青少年体质的意见》精神为依据，结合我校现状，现内容安排如下：</w:t>
            </w:r>
          </w:p>
          <w:tbl>
            <w:tblPr>
              <w:tblStyle w:val="5"/>
              <w:tblW w:w="0" w:type="auto"/>
              <w:tblInd w:w="-11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406"/>
              <w:gridCol w:w="1326"/>
              <w:gridCol w:w="2372"/>
              <w:gridCol w:w="1708"/>
              <w:gridCol w:w="1704"/>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具体</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时段</w:t>
                  </w:r>
                </w:p>
              </w:tc>
              <w:tc>
                <w:tcPr>
                  <w:tcW w:w="1202"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项目</w:t>
                  </w:r>
                </w:p>
              </w:tc>
              <w:tc>
                <w:tcPr>
                  <w:tcW w:w="2372"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内容</w:t>
                  </w:r>
                </w:p>
              </w:tc>
              <w:tc>
                <w:tcPr>
                  <w:tcW w:w="1708"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活动时序</w:t>
                  </w:r>
                </w:p>
              </w:tc>
              <w:tc>
                <w:tcPr>
                  <w:tcW w:w="1704"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每天上午</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10:00-10:30</w:t>
                  </w:r>
                </w:p>
              </w:tc>
              <w:tc>
                <w:tcPr>
                  <w:tcW w:w="1202" w:type="dxa"/>
                  <w:vMerge w:val="restart"/>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阳光</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体育</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大课间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活动</w:t>
                  </w: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听音乐节奏踏步进场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5分钟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队列整齐，轻声迈步</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广播操</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6分钟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冬季（含早春）改为跑操</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班级活动项目</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15分钟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听音乐节奏列队退场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4分钟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tc>
            </w:tr>
          </w:tbl>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五、场地安排</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具体位置由体育组安排，做好标记。</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六、班级活动内容：</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班级活动以阳光体育大课间活动及体育活动安排表内容为主，各班也可根据实际情况选择推荐项目操作，尽量做到顾全点面，让每个学生活动起来，并注意安全。</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大课间安排表和体育活动安排表另见附表</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推荐项目</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1.一、二、三年级：（责任老师：班主任 活动指导员：蒋 映 张瑞杰 王东明）  </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①有趣的瓶子。（每位学生准备一个空矿泉水瓶子，可用砸、滚、拼、搭等方法进行活动。如：保龄球、砸瓶子、换物接力、盖房子、把瓶子当成障碍或目标进行游戏、掷远、套圈等）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②神奇的报纸。（每位学生准备一张报纸，可用顶、翻、踩、折、掷等方法，用报纸做游戏。如：踏石过河、纸飞机、过障碍、接力跑、翻斗龙等）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③各种动物的爬、走、跳。如：狗熊爬、鸭子走、螃蟹爬、虾子 退、青蛙跳、兔子跳等，可练习，也可进行小型比赛。</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④短绳游戏。（每位学生准备一根短绳，可用夹、甩、拉、拼、折等方法，用短绳做游戏。如：踩蛇尾、抓尾巴、拼图、掷准、拉力赛等）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⑤素质练习。如：立定跳远、扶膝直腿走、踮脚尖走、高抬腿走、高姿俯卧撑、连续深蹲跳、原地高抬腿跑、各种形式的手持器械的迎面接力跑等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⑥练习体育课所学广播操及需要提高的技能项目。</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⑦《国家学生体质健康标准》规定的测试项目：坐位体前屈；50米跑（25米×2往返跑）、立定跳远、跳绳等</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2.四、五、六年级：（责任老师：班主任 活动指导员：胥志东 王安石 秦旭峰）</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①游戏（贴烧饼、跳皮筋、阳光伙伴等）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②长绳。（每班两根长绳，可进行各种方法的长绳练习。如：单人单跳、双人单跳、加减跳、童谣跳、双绳跳等）</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③素质练习。如：高姿俯卧撑、立定跳远、连续深蹲跳、原地高抬腿、各种形式的手持器械的迎面接力跑等</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练习体育课所学广播操及其它内容。</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④《国家学生体质健康标准》规定的测试项目：坐位体前屈；四年级50米跑（25米×2往返跑）、五六年级50米×8往返跑或400米跑，立定跳远、跳绳、篮球运球。</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⑤球类活动。如：足球颠球、排球垫球等。</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七、活动要求</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1、每班班主任必须到本班活动场地，选择、设计分散活动内容，组织安排本班学生站队和活动。分散活动时以推荐内容为主，各班可根据实际情况操作，尽量做到顾全点面，让每个学生活动起来，并注意安全。</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2、体育老师负责本年级班级的场地安排，并对学生的站队、广播操、分散活动进行指导与监督。</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八、注意事项</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1、活动必须由班主任到场负责管理，做必要的技术指导。</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2、加强安全防范管理。班主任必须加强教育，引导学生安全、文明、有序地参加活动。</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3、如果遇到小型体育竞赛，体育老师必须提前到达比赛场地。各班快速、有序地进入比赛场地进行比赛。     </w:t>
            </w:r>
          </w:p>
          <w:p>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4、遇到阴雨天不能进行正常室外活动时，各班由班主任自行在教室进行室内游戏(器材自备)。</w:t>
            </w:r>
          </w:p>
          <w:p>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pPr>
              <w:keepNext w:val="0"/>
              <w:keepLines w:val="0"/>
              <w:widowControl/>
              <w:suppressLineNumbers w:val="0"/>
              <w:shd w:val="clear" w:fill="FFFFFF"/>
              <w:spacing w:before="225" w:beforeAutospacing="0" w:after="225" w:afterAutospacing="0"/>
              <w:ind w:left="225" w:right="225" w:firstLine="540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潘家小学教导处</w:t>
            </w:r>
          </w:p>
          <w:p>
            <w:pPr>
              <w:keepNext w:val="0"/>
              <w:keepLines w:val="0"/>
              <w:widowControl/>
              <w:suppressLineNumbers w:val="0"/>
              <w:shd w:val="clear" w:fill="FFFFFF"/>
              <w:spacing w:before="225" w:beforeAutospacing="0" w:after="225" w:afterAutospacing="0"/>
              <w:ind w:left="225" w:right="225" w:firstLine="540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2014年2月20日</w:t>
            </w:r>
          </w:p>
          <w:p>
            <w:pPr>
              <w:widowControl/>
              <w:jc w:val="center"/>
              <w:textAlignment w:val="center"/>
              <w:rPr>
                <w:rFonts w:hint="eastAsia" w:ascii="宋体" w:hAnsi="宋体" w:eastAsia="宋体" w:cs="宋体"/>
                <w:color w:val="FF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全校学生体育技能掌握情况</w:t>
      </w:r>
    </w:p>
    <w:tbl>
      <w:tblPr>
        <w:tblStyle w:val="5"/>
        <w:tblW w:w="9255" w:type="dxa"/>
        <w:tblInd w:w="0" w:type="dxa"/>
        <w:tblLayout w:type="autofit"/>
        <w:tblCellMar>
          <w:top w:w="0" w:type="dxa"/>
          <w:left w:w="0" w:type="dxa"/>
          <w:bottom w:w="0" w:type="dxa"/>
          <w:right w:w="0" w:type="dxa"/>
        </w:tblCellMar>
      </w:tblPr>
      <w:tblGrid>
        <w:gridCol w:w="2910"/>
        <w:gridCol w:w="1830"/>
        <w:gridCol w:w="2910"/>
        <w:gridCol w:w="2280"/>
      </w:tblGrid>
      <w:tr>
        <w:tblPrEx>
          <w:tblCellMar>
            <w:top w:w="0" w:type="dxa"/>
            <w:left w:w="0" w:type="dxa"/>
            <w:bottom w:w="0" w:type="dxa"/>
            <w:right w:w="0" w:type="dxa"/>
          </w:tblCellMar>
        </w:tblPrEx>
        <w:trPr>
          <w:trHeight w:val="46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认证（或考查）方式（√）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专项考试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集体活动展示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其他（文字描述）</w:t>
            </w:r>
          </w:p>
        </w:tc>
      </w:tr>
      <w:tr>
        <w:tblPrEx>
          <w:tblCellMar>
            <w:top w:w="0" w:type="dxa"/>
            <w:left w:w="0" w:type="dxa"/>
            <w:bottom w:w="0" w:type="dxa"/>
            <w:right w:w="0" w:type="dxa"/>
          </w:tblCellMar>
        </w:tblPrEx>
        <w:trPr>
          <w:trHeight w:val="6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认证（或考查）标准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eastAsia="宋体" w:cs="宋体"/>
                <w:i w:val="0"/>
                <w:iCs w:val="0"/>
                <w:caps w:val="0"/>
                <w:color w:val="000000"/>
                <w:spacing w:val="0"/>
                <w:sz w:val="24"/>
                <w:szCs w:val="24"/>
                <w:shd w:val="clear" w:fill="FFFFFF"/>
              </w:rPr>
              <w:t>单摇跳短绳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671320" cy="563245"/>
                  <wp:effectExtent l="0" t="0" r="508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1671320" cy="563245"/>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7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hint="eastAsia" w:ascii="宋体" w:hAnsi="宋体" w:eastAsia="宋体" w:cs="宋体"/>
                <w:i w:val="0"/>
                <w:iCs w:val="0"/>
                <w:caps w:val="0"/>
                <w:color w:val="000000"/>
                <w:spacing w:val="0"/>
                <w:sz w:val="24"/>
                <w:szCs w:val="24"/>
                <w:shd w:val="clear" w:fill="FFFFFF"/>
              </w:rPr>
              <w:t>50米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638300" cy="459740"/>
                  <wp:effectExtent l="0" t="0" r="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1638300" cy="459740"/>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7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eastAsia="zh-CN" w:bidi="ar"/>
              </w:rPr>
              <w:t>武术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动作到位，力度适中，整齐</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00" w:hRule="atLeast"/>
        </w:trPr>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学年度达标人数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eastAsia="宋体" w:cs="宋体"/>
                <w:i w:val="0"/>
                <w:iCs w:val="0"/>
                <w:caps w:val="0"/>
                <w:color w:val="000000"/>
                <w:spacing w:val="0"/>
                <w:sz w:val="24"/>
                <w:szCs w:val="24"/>
                <w:shd w:val="clear" w:fill="FFFFFF"/>
              </w:rPr>
              <w:t>单摇跳短绳</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97.85%；二年级100%；三年级99.21%；四年级98.74%；五年级96.36%；六年级99.54%</w:t>
            </w:r>
          </w:p>
        </w:tc>
      </w:tr>
      <w:tr>
        <w:tblPrEx>
          <w:tblCellMar>
            <w:top w:w="0" w:type="dxa"/>
            <w:left w:w="0" w:type="dxa"/>
            <w:bottom w:w="0" w:type="dxa"/>
            <w:right w:w="0" w:type="dxa"/>
          </w:tblCellMar>
        </w:tblPrEx>
        <w:trPr>
          <w:trHeight w:val="785"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hint="eastAsia" w:ascii="宋体" w:hAnsi="宋体" w:eastAsia="宋体" w:cs="宋体"/>
                <w:i w:val="0"/>
                <w:iCs w:val="0"/>
                <w:caps w:val="0"/>
                <w:color w:val="000000"/>
                <w:spacing w:val="0"/>
                <w:sz w:val="24"/>
                <w:szCs w:val="24"/>
                <w:shd w:val="clear" w:fill="FFFFFF"/>
              </w:rPr>
              <w:t>50米</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95.85%；二年级94%；三年级95.21%；四年级94.74%；五年级93.6%；六年级92.5%</w:t>
            </w:r>
          </w:p>
        </w:tc>
      </w:tr>
      <w:tr>
        <w:tblPrEx>
          <w:tblCellMar>
            <w:top w:w="0" w:type="dxa"/>
            <w:left w:w="0" w:type="dxa"/>
            <w:bottom w:w="0" w:type="dxa"/>
            <w:right w:w="0" w:type="dxa"/>
          </w:tblCellMar>
        </w:tblPrEx>
        <w:trPr>
          <w:trHeight w:val="840"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eastAsia="zh-CN" w:bidi="ar"/>
              </w:rPr>
              <w:t>武术</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98.56%；二年级97.45%；三年级96.21%；四年级95.74%；五年级97.28%；六年级98.37%</w:t>
            </w: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学年度学校开展体育安全教育情况</w:t>
      </w:r>
    </w:p>
    <w:tbl>
      <w:tblPr>
        <w:tblStyle w:val="5"/>
        <w:tblW w:w="9660" w:type="dxa"/>
        <w:tblInd w:w="0" w:type="dxa"/>
        <w:tblLayout w:type="autofit"/>
        <w:tblCellMar>
          <w:top w:w="0" w:type="dxa"/>
          <w:left w:w="0" w:type="dxa"/>
          <w:bottom w:w="0" w:type="dxa"/>
          <w:right w:w="0" w:type="dxa"/>
        </w:tblCellMar>
      </w:tblPr>
      <w:tblGrid>
        <w:gridCol w:w="510"/>
        <w:gridCol w:w="750"/>
        <w:gridCol w:w="1710"/>
        <w:gridCol w:w="1080"/>
        <w:gridCol w:w="1710"/>
        <w:gridCol w:w="1080"/>
        <w:gridCol w:w="1740"/>
        <w:gridCol w:w="1080"/>
      </w:tblGrid>
      <w:tr>
        <w:tblPrEx>
          <w:tblCellMar>
            <w:top w:w="0" w:type="dxa"/>
            <w:left w:w="0" w:type="dxa"/>
            <w:bottom w:w="0" w:type="dxa"/>
            <w:right w:w="0" w:type="dxa"/>
          </w:tblCellMar>
        </w:tblPrEx>
        <w:trPr>
          <w:trHeight w:val="820" w:hRule="atLeast"/>
        </w:trPr>
        <w:tc>
          <w:tcPr>
            <w:tcW w:w="15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体育安全教育方式</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专题课教学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交通安全</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渗透式教学（渗透在其他教学课时中教学）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交通安全</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替他（需文字描述）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480" w:hRule="atLeast"/>
        </w:trPr>
        <w:tc>
          <w:tcPr>
            <w:tcW w:w="15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红灯停绿灯行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FF0000"/>
                <w:sz w:val="24"/>
                <w:szCs w:val="24"/>
                <w:lang w:eastAsia="zh-CN"/>
              </w:rPr>
            </w:pPr>
            <w:r>
              <w:rPr>
                <w:rFonts w:hint="eastAsia" w:ascii="宋体" w:hAnsi="宋体" w:eastAsia="宋体" w:cs="宋体"/>
                <w:color w:val="auto"/>
                <w:kern w:val="0"/>
                <w:sz w:val="24"/>
                <w:szCs w:val="24"/>
                <w:lang w:eastAsia="zh-CN" w:bidi="ar"/>
              </w:rPr>
              <w:t>有序上下校车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FF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过马路走斑马线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骑电瓶车戴头盔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不横穿马路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不在马路上嬉闹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学生年度体质健康测试分析报告</w:t>
      </w:r>
    </w:p>
    <w:tbl>
      <w:tblPr>
        <w:tblStyle w:val="5"/>
        <w:tblW w:w="9666" w:type="dxa"/>
        <w:tblInd w:w="0" w:type="dxa"/>
        <w:tblLayout w:type="autofit"/>
        <w:tblCellMar>
          <w:top w:w="0" w:type="dxa"/>
          <w:left w:w="0" w:type="dxa"/>
          <w:bottom w:w="0" w:type="dxa"/>
          <w:right w:w="0" w:type="dxa"/>
        </w:tblCellMar>
      </w:tblPr>
      <w:tblGrid>
        <w:gridCol w:w="1080"/>
        <w:gridCol w:w="4110"/>
        <w:gridCol w:w="4971"/>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问题分析</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改进措施</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肥胖学生增多，耐力项目成绩有所下降</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充分利用阳光大课间、体育课外活动增强练习</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转学生增多，部分项目都没学、练过</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充分利用阳光大课间、体育课外活动增强练习</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学校体育工作发展规划</w:t>
      </w:r>
    </w:p>
    <w:tbl>
      <w:tblPr>
        <w:tblStyle w:val="5"/>
        <w:tblW w:w="8025" w:type="dxa"/>
        <w:tblInd w:w="0" w:type="dxa"/>
        <w:tblLayout w:type="autofit"/>
        <w:tblCellMar>
          <w:top w:w="0" w:type="dxa"/>
          <w:left w:w="0" w:type="dxa"/>
          <w:bottom w:w="0" w:type="dxa"/>
          <w:right w:w="0" w:type="dxa"/>
        </w:tblCellMar>
      </w:tblPr>
      <w:tblGrid>
        <w:gridCol w:w="296"/>
        <w:gridCol w:w="8040"/>
      </w:tblGrid>
      <w:tr>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9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FF"/>
                <w:kern w:val="0"/>
                <w:sz w:val="24"/>
                <w:szCs w:val="24"/>
                <w:lang w:val="en-US" w:eastAsia="zh-CN" w:bidi="ar"/>
              </w:rPr>
              <w:t>潘家</w:t>
            </w:r>
            <w:r>
              <w:rPr>
                <w:rFonts w:hint="eastAsia" w:ascii="宋体" w:hAnsi="宋体" w:eastAsia="宋体" w:cs="宋体"/>
                <w:color w:val="0000FF"/>
                <w:kern w:val="0"/>
                <w:sz w:val="24"/>
                <w:szCs w:val="24"/>
                <w:lang w:bidi="ar"/>
              </w:rPr>
              <w:t>小学体育工作发展规划</w:t>
            </w:r>
            <w:r>
              <w:rPr>
                <w:rFonts w:hint="eastAsia" w:ascii="宋体" w:hAnsi="宋体" w:cs="宋体"/>
                <w:color w:val="0000FF"/>
                <w:kern w:val="0"/>
                <w:sz w:val="24"/>
                <w:szCs w:val="24"/>
                <w:lang w:eastAsia="zh-CN" w:bidi="ar"/>
              </w:rPr>
              <w:t>（</w:t>
            </w:r>
            <w:r>
              <w:rPr>
                <w:rFonts w:hint="eastAsia" w:ascii="宋体" w:hAnsi="宋体" w:eastAsia="宋体" w:cs="宋体"/>
                <w:color w:val="0000FF"/>
                <w:kern w:val="0"/>
                <w:sz w:val="24"/>
                <w:szCs w:val="24"/>
                <w:lang w:val="en-US" w:eastAsia="zh-CN" w:bidi="ar"/>
              </w:rPr>
              <w:t>2021</w:t>
            </w:r>
            <w:r>
              <w:rPr>
                <w:rFonts w:hint="eastAsia" w:ascii="宋体" w:hAnsi="宋体" w:eastAsia="宋体" w:cs="宋体"/>
                <w:color w:val="0000FF"/>
                <w:kern w:val="0"/>
                <w:sz w:val="24"/>
                <w:szCs w:val="24"/>
                <w:lang w:bidi="ar"/>
              </w:rPr>
              <w:t>年—</w:t>
            </w:r>
            <w:r>
              <w:rPr>
                <w:rFonts w:hint="eastAsia" w:ascii="宋体" w:hAnsi="宋体" w:eastAsia="宋体" w:cs="宋体"/>
                <w:color w:val="0000FF"/>
                <w:kern w:val="0"/>
                <w:sz w:val="24"/>
                <w:szCs w:val="24"/>
                <w:lang w:val="en-US" w:eastAsia="zh-CN" w:bidi="ar"/>
              </w:rPr>
              <w:t>2024</w:t>
            </w:r>
            <w:r>
              <w:rPr>
                <w:rFonts w:hint="eastAsia" w:ascii="宋体" w:hAnsi="宋体" w:eastAsia="宋体" w:cs="宋体"/>
                <w:color w:val="0000FF"/>
                <w:kern w:val="0"/>
                <w:sz w:val="24"/>
                <w:szCs w:val="24"/>
                <w:lang w:bidi="ar"/>
              </w:rPr>
              <w:t>年）</w:t>
            </w:r>
          </w:p>
        </w:tc>
      </w:tr>
      <w:tr>
        <w:tblPrEx>
          <w:tblCellMar>
            <w:top w:w="0" w:type="dxa"/>
            <w:left w:w="0" w:type="dxa"/>
            <w:bottom w:w="0" w:type="dxa"/>
            <w:right w:w="0" w:type="dxa"/>
          </w:tblCellMar>
        </w:tblPrEx>
        <w:trPr>
          <w:trHeight w:val="617"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现状分析</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潘家小学始建于1908年。现学校占地44800平方米，建筑面积17600平方米，现有学生</w:t>
            </w:r>
            <w:r>
              <w:rPr>
                <w:rFonts w:hint="eastAsia" w:ascii="宋体" w:hAnsi="宋体" w:cs="宋体"/>
                <w:sz w:val="24"/>
                <w:szCs w:val="24"/>
                <w:lang w:val="en-US" w:eastAsia="zh-CN"/>
              </w:rPr>
              <w:t>1562</w:t>
            </w:r>
            <w:r>
              <w:rPr>
                <w:rFonts w:hint="eastAsia" w:ascii="宋体" w:hAnsi="宋体" w:eastAsia="宋体" w:cs="宋体"/>
                <w:sz w:val="24"/>
                <w:szCs w:val="24"/>
              </w:rPr>
              <w:t>名，</w:t>
            </w:r>
            <w:r>
              <w:rPr>
                <w:rFonts w:hint="eastAsia" w:ascii="宋体" w:hAnsi="宋体" w:cs="宋体"/>
                <w:sz w:val="24"/>
                <w:szCs w:val="24"/>
                <w:lang w:val="en-US" w:eastAsia="zh-CN"/>
              </w:rPr>
              <w:t>36</w:t>
            </w:r>
            <w:r>
              <w:rPr>
                <w:rFonts w:hint="eastAsia" w:ascii="宋体" w:hAnsi="宋体" w:eastAsia="宋体" w:cs="宋体"/>
                <w:sz w:val="24"/>
                <w:szCs w:val="24"/>
              </w:rPr>
              <w:t>个教学班，65名在编教师，学历达标率100%，大专以上学历96.8%，本科学历占85.7%，研究生学历2名。中小学高级教师28人，中小学一级教师29人。常州市学科带头人4人，常州市骨干教师2人，武进区学科带头人8人，武进区骨干教师7人，五级梯队教师共21人，占32.8%。</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潘家小学</w:t>
            </w:r>
            <w:r>
              <w:rPr>
                <w:rFonts w:hint="eastAsia" w:ascii="宋体" w:hAnsi="宋体" w:eastAsia="宋体" w:cs="宋体"/>
                <w:sz w:val="24"/>
                <w:szCs w:val="24"/>
              </w:rPr>
              <w:t>致力于继承发扬优秀传统文化，为学生的幸福人生奠基，努力建设“生长课堂”。学校体育课程也必将紧紧围绕集团文化和办学理念进行改革与创新。</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潘家小学体育组现有专职教师</w:t>
            </w:r>
            <w:r>
              <w:rPr>
                <w:rFonts w:hint="eastAsia" w:ascii="宋体" w:hAnsi="宋体" w:cs="宋体"/>
                <w:sz w:val="24"/>
                <w:szCs w:val="24"/>
                <w:lang w:val="en-US" w:eastAsia="zh-CN"/>
              </w:rPr>
              <w:t>8</w:t>
            </w:r>
            <w:r>
              <w:rPr>
                <w:rFonts w:hint="eastAsia" w:ascii="宋体" w:hAnsi="宋体" w:eastAsia="宋体" w:cs="宋体"/>
                <w:sz w:val="24"/>
                <w:szCs w:val="24"/>
              </w:rPr>
              <w:t>人，学历均达标，其中常州市学科带头人1人，武进区学科带头人1人，武进区教学能手、基本功比武一等奖2人，二等奖1人，国家一级裁判员3人，常州市优秀教育工作者3人，并具有较强的团队精神。</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学校体育</w:t>
            </w:r>
            <w:r>
              <w:rPr>
                <w:rFonts w:hint="eastAsia" w:ascii="宋体" w:hAnsi="宋体" w:eastAsia="宋体" w:cs="宋体"/>
                <w:sz w:val="24"/>
                <w:szCs w:val="24"/>
                <w:lang w:val="en-US" w:eastAsia="zh-CN"/>
              </w:rPr>
              <w:t>工作</w:t>
            </w:r>
            <w:r>
              <w:rPr>
                <w:rFonts w:hint="eastAsia" w:ascii="宋体" w:hAnsi="宋体" w:eastAsia="宋体" w:cs="宋体"/>
                <w:sz w:val="24"/>
                <w:szCs w:val="24"/>
              </w:rPr>
              <w:t>现状</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严格执行课时计划，确保正常教学秩序。潘家小学严格执行国家教育课程管理计划，按要求开齐开足体育课，并按课标要求授课，充分发挥课堂主阵地作用。学校经过调查分析后于2012年9月开发实施象围棋校本课程，2015年编制《畅游弈海》校本教材，同年，该课程以体育必修课程进入课堂。一二年级学生循环使用该教材，每周一节象围棋课。2015年9月开发实施武术——《功夫少年》体育必修课程，一至三年级每周一节武术课。</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（二）能开展丰富多彩的体育活动，提高学生身体素质。</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（三）提高学生体育素养，关注学生身心健康。</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（四）能极力培养体育师资力量，制订体育教师培训计划。</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（五）体育设施配备到位，学生安全得到保障。</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学校体育与健康课程存在的重点问题</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（一）学校体育课程的系统化、科学化还需进一步提高，梳理阳光大课间、体育课外活动、体艺2+1工程、校园体育吉尼斯、校园体育节及其它小型比赛等，急需规划构建本校的体育校本课程体系。</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（二）体育场地器材设计需更合理化，设计班班有场地、器材、内容等。</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（三）校园体育文化建设需进一步推进，发挥隐性课程的教育作用。</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（四）学生体质和课堂评价制度需完善，增强家校联系，吸引社区或其它方面更多的体育优质资源进入校园，同时要让家长有更多机会参与学校体育活动及管理。</w:t>
            </w:r>
          </w:p>
          <w:p>
            <w:pPr>
              <w:spacing w:line="400" w:lineRule="exact"/>
              <w:ind w:firstLine="480" w:firstLineChars="200"/>
              <w:rPr>
                <w:rFonts w:hint="eastAsia" w:ascii="宋体" w:hAnsi="宋体" w:eastAsia="宋体" w:cs="宋体"/>
                <w:sz w:val="24"/>
                <w:szCs w:val="24"/>
              </w:rPr>
            </w:pPr>
          </w:p>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阶段目标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具体目标：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（一）教师队伍建设目标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1.师德高尚。热爱教育事业，具有强烈的事业心、责任感，在工作中模范遵守师德规范，依法执教，为人师表，敬业爱生。</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2.教育理念先进。拥有正确的教育观、教学观和学生观，了解青少年的身心特点，遵循教育规律，引导学生健康成长。</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3.专业知识扎实，具有较高的学科理论水平，熟悉新课标，熟练掌握教材、教法、能学善教。</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4.教育教学能力强，具有高超的教学艺术，能教课，能训练、能开展科研活动，能组织大型集体活动，在教育教学实践中形成自己的特色与风格。</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（二）体育教学目标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1.课堂教学改革稳步推进，坚持以人为本，坚持以教法手段的改革为突破口，积极探索新型体育教学模式，提高课堂教学的实效性。</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2.进一步挖掘体育课的育人功能，育德、育智、育体、育心有机结合，促进学生的全面发展。</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3.课堂教学质量稳步提高，体育课及格率、优秀率力争达到95%和30%以上。</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4.教研活动制度化、经常化，定期开展专题研讨、观摩课、研究课等活动，每月不少于1次。</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（三）教科研目标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1.教师的科研意识进一步增强，有计划的开展科研活动，力争取得阶段性成果。</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2.积极探索和解决学校体育工作面临的热点、难点问题，确保学校体育工作健康发展。</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3.争取有3-5篇论文在区市的刊物上发表或征文中获奖。</w:t>
            </w:r>
          </w:p>
          <w:p>
            <w:pPr>
              <w:spacing w:line="400" w:lineRule="exact"/>
              <w:ind w:firstLine="360" w:firstLineChars="150"/>
              <w:rPr>
                <w:rFonts w:hint="eastAsia" w:ascii="宋体" w:hAnsi="宋体" w:eastAsia="宋体" w:cs="宋体"/>
                <w:sz w:val="24"/>
                <w:szCs w:val="24"/>
              </w:rPr>
            </w:pPr>
            <w:r>
              <w:rPr>
                <w:rFonts w:hint="eastAsia" w:ascii="宋体" w:hAnsi="宋体" w:eastAsia="宋体" w:cs="宋体"/>
                <w:sz w:val="24"/>
                <w:szCs w:val="24"/>
              </w:rPr>
              <w:t>（四）群体活动目标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 落实“每天锻炼一小时”的阳光体育活动制度，保证大课间、课外体育活动等，在时间上、内容上、场地安排上得到有效保障。</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2.群体活动形成系列，具有多样化、规范化、科学化的特点，深受学生喜爱。</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3.“健康第一”的理念深入人心，健康文明的生活方式以及良好的体育锻炼习惯得以形成。</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4.课间操在组织形式、练习内容上再有新的突破，融教育性、趣味性、健身性于一体。</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（五）体育竞赛与课余训练目标</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1.坚持体育竞赛的多元化发展。</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进一步丰富竞赛内容，为每一名学生提供机会，充分挖掘体育竞赛的育人作用，实现体育竞赛与思想教育、能力培养、体育教学、健康标准测试有机结合。</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2.坚持课余训练的规范化、系统化、科学化发展。</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教练员在全面提高自身训练水平的基础上，以强化学生纪律作风建设为突破口，培养学生的集体意识、吃苦精神，从而进一步提高训练质量。学校运动队力争在各级比赛中名列前茅。</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（六）“以点带面”发展优势项目</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通过深入探索、实践、研究，形成具有特色的体育校本课程模式，努力打造“一校一品一特色”乃至“一校精品多特色”。具体体现在学校体育课程校本化管理模式，课堂教学模式、课外体育活动模式、课余训练模式上，使学校体育特色课程发展再上新台阶。</w:t>
            </w:r>
          </w:p>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6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实施策略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学校坚持“健康第一”的理念，确保“每天锻炼一小时”，使学校体育成为滋养全体师生“终身体育”的土壤。学校除了开齐开足体育课，还能开展丰富的校园群众体育活动，一心一意地为师生的健康生活、幸福人生奠基。</w:t>
            </w:r>
            <w:r>
              <w:rPr>
                <w:rFonts w:hint="eastAsia" w:ascii="宋体" w:hAnsi="宋体" w:eastAsia="宋体" w:cs="宋体"/>
                <w:b/>
                <w:i/>
                <w:sz w:val="24"/>
                <w:szCs w:val="24"/>
              </w:rPr>
              <w:t>努力打造家庭、学校、社会“三位一体”的全民健康工程。</w:t>
            </w:r>
          </w:p>
          <w:p>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学校切实贯彻落实国家课程、地方课程，探索开发符合本校特色的校本课程，树立</w:t>
            </w:r>
            <w:r>
              <w:rPr>
                <w:rFonts w:hint="eastAsia" w:ascii="宋体" w:hAnsi="宋体" w:eastAsia="宋体" w:cs="宋体"/>
                <w:b/>
                <w:i/>
                <w:sz w:val="24"/>
                <w:szCs w:val="24"/>
              </w:rPr>
              <w:t>“无处不课程、无事不课程、无时不课程”</w:t>
            </w:r>
            <w:r>
              <w:rPr>
                <w:rFonts w:hint="eastAsia" w:ascii="宋体" w:hAnsi="宋体" w:eastAsia="宋体" w:cs="宋体"/>
                <w:sz w:val="24"/>
                <w:szCs w:val="24"/>
              </w:rPr>
              <w:t>的课程观，以三级课程为依托，打造体育“生长课堂”，努力形成鲜明的课程文化。</w:t>
            </w:r>
            <w:r>
              <w:rPr>
                <w:rFonts w:hint="eastAsia" w:ascii="宋体" w:hAnsi="宋体" w:eastAsia="宋体" w:cs="宋体"/>
                <w:b/>
                <w:i/>
                <w:sz w:val="24"/>
                <w:szCs w:val="24"/>
              </w:rPr>
              <w:t>学校体育课程将形成由必修、选修、社团、主题组成的显性课程及相应体育文化的隐性课程体系。</w:t>
            </w:r>
          </w:p>
          <w:p>
            <w:pPr>
              <w:ind w:firstLine="482"/>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940300" cy="2552700"/>
                  <wp:effectExtent l="0" t="0" r="0" b="38100"/>
                  <wp:docPr id="1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一.校本必修滋生情趣</w:t>
            </w:r>
          </w:p>
          <w:p>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充分发挥课堂主阵地作用，继续完善《畅游弈海》与《功夫少年》体育必修课程。通过课程教学努力激发学生的体育热情和兴趣。</w:t>
            </w:r>
            <w:r>
              <w:rPr>
                <w:rFonts w:hint="eastAsia" w:ascii="宋体" w:hAnsi="宋体" w:eastAsia="宋体" w:cs="宋体"/>
                <w:b/>
                <w:i/>
                <w:sz w:val="24"/>
                <w:szCs w:val="24"/>
              </w:rPr>
              <w:t>努力打造体育“生长课堂”，开发实施足球、篮球、冰雪等课程。</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二.校本选修培养兴趣</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学生兴趣和学校资源，丰富各年级的体育选修课程，完善评价机制。吸纳优质资源为学生服务，指导老师可以是学校教师、社区志愿者、社会体育指导员或有体育特长的家长。通过体育选修课程培养学生们的兴趣爱好，提高学生参加体育锻炼的热情。</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三.社团课程张扬个性</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体育社团课程将结合“其乐乡村学校少年宫”及学校运动队，组建体育专业培训课程。社团队员都由体育老师或指导员推荐、选拔，对他们进行提优训练，形成特长。通过社团课程要让队员充满荣誉感和成就感。而且，要让家长知道孩子有机会进入社团将是一件无比自豪和光荣的事情。通过社团活动与竞赛使他们拥有自信、张扬个性。</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四.主题课程滋养乐趣</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主题课程是学校组织或引导开展的形式多样、丰富多彩、充满乐趣的校园群众体育活动与体育课外活动。旨在让学生保持运动兴趣，积极投入到体育锻炼中去，逐步养成“天天锻炼、健康成长”的生活方式，促进学生的身心健康。</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（一）.打造“一节两会三单项”的</w:t>
            </w:r>
            <w:r>
              <w:rPr>
                <w:rFonts w:hint="eastAsia" w:ascii="宋体" w:hAnsi="宋体" w:eastAsia="宋体" w:cs="宋体"/>
                <w:b/>
                <w:i/>
                <w:sz w:val="24"/>
                <w:szCs w:val="24"/>
              </w:rPr>
              <w:t>群体活动模式</w:t>
            </w:r>
            <w:r>
              <w:rPr>
                <w:rFonts w:hint="eastAsia" w:ascii="宋体" w:hAnsi="宋体" w:eastAsia="宋体" w:cs="宋体"/>
                <w:sz w:val="24"/>
                <w:szCs w:val="24"/>
              </w:rPr>
              <w:t>。</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一节”是校园体育节。它是一次体育的盛会，而且年年要有主题、活动要有创新、锻炼要有价值。活动项目可以贯穿整个学年度。分为集体大项、集体小项、校园吉尼斯、全家总动员等比赛。活动方案于学年初制定，活动重在人人参与，各班从训练、选拔到决赛阶段的展示，都要有充足的时间，目的就是要提倡持之以恒的锻炼。它又是一次文化的盛会。教育处、教研处都要设计如板报、征文、摄影等文化活动，为师生的体育精神、体育品格营造良好的教育氛围。</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2.“两会”是田径运动会和趣味运动会，每年举行一次。</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3.“三单项”指包括“冬季三项赛”、两操比赛在内的体育单项赛。这些比赛将给学生提供展示的舞台，有效提高学生的体育核心素养。</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（二）.架构“晨醒”“午畅”“暮养”的</w:t>
            </w:r>
            <w:r>
              <w:rPr>
                <w:rFonts w:hint="eastAsia" w:ascii="宋体" w:hAnsi="宋体" w:eastAsia="宋体" w:cs="宋体"/>
                <w:b/>
                <w:i/>
                <w:sz w:val="24"/>
                <w:szCs w:val="24"/>
              </w:rPr>
              <w:t>课外体育活动模式</w:t>
            </w:r>
            <w:r>
              <w:rPr>
                <w:rFonts w:hint="eastAsia" w:ascii="宋体" w:hAnsi="宋体" w:eastAsia="宋体" w:cs="宋体"/>
                <w:sz w:val="24"/>
                <w:szCs w:val="24"/>
              </w:rPr>
              <w:t>。</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1.“晨醒”：充电体育活动，主题为“给身体充电，为健康加油”。清晨到校后20分钟时间，让学生快步行走1000米，并完成一定运动量的技能锻炼。</w:t>
            </w:r>
          </w:p>
          <w:p>
            <w:pPr>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2.“午畅”：阳光大课间活动，主题为“共享一米阳光，同筑个性殿堂”。精心设计30分钟大课间活动，合理设计分班活动，做到有地点、有内容、有指导、有负荷。</w:t>
            </w:r>
          </w:p>
          <w:p>
            <w:pPr>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3.“暮养”：课外体育活动，主题为“天天锻炼，健康成长”。结合体育两项技能的练习，利用下午的15分钟的课间操，20分钟的课外体育活动（当天没有体育课的班级），并布置10分钟体育家庭作业。</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另外，通过学校体育课程校本化的有效实施，学生体质水平将得到稳步的提高。国家学生体质健康测试合格率保持在95%以上，优秀率保持在25%以上。学生进行体育锻炼的方式越来越多、技能越来越精，进入一种健康生活的良性循环。</w:t>
            </w:r>
          </w:p>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学校体育工作管理制度统计</w:t>
      </w:r>
    </w:p>
    <w:tbl>
      <w:tblPr>
        <w:tblStyle w:val="5"/>
        <w:tblW w:w="8256" w:type="dxa"/>
        <w:tblInd w:w="0" w:type="dxa"/>
        <w:tblLayout w:type="fixed"/>
        <w:tblCellMar>
          <w:top w:w="0" w:type="dxa"/>
          <w:left w:w="0" w:type="dxa"/>
          <w:bottom w:w="0" w:type="dxa"/>
          <w:right w:w="0" w:type="dxa"/>
        </w:tblCellMar>
      </w:tblPr>
      <w:tblGrid>
        <w:gridCol w:w="1716"/>
        <w:gridCol w:w="4825"/>
        <w:gridCol w:w="1715"/>
      </w:tblGrid>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工作制度</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制度内容</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制定时间</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安全防范</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一、建立健全学校体育工作安全机制</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1、建立以学校校长挂帅的学校体育工作安全领导小组</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2、体育教师和班主任要加强有关学校体育安全的法规、办法、理论学习。</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3、学校体育工作中的安全防范措施要广开渠道，加强宣传。</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4、学校体育各项工作的统筹兼顾、合理安排、确保安全。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5、加强加快硬件建设，合理布局，给学生一片安全的天空。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6、妥善处理已经发生的伤害事故。]</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二、体育与健康方面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1、体育与健康要树立安全观</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（1）、课前要备好课。</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（2）、课前要仔细检查场地、器材。</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2、体育与健康教学过程中要体现安全措施。]</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（1）、体育与健康教学课堂常规的建立。</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（2）、体育与健康教学课堂纪律。</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（3）、体育与健康教学场地的设置、器材的摆放。.</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（4）、体育与健康教学学生心理障碍的排除和发挥体育骨干的积极作用。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3、体育与健康教学要加强学生的自我保护意识。</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（1）、掌握身体失去平衡的自我保护意识。</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（2）学会课堂教学保护帮助方法。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（3）、根据少年儿童身体素质发展敏感期，要不断加强学生的身体素质练习。</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（4）、通过课堂教学规范学生正确的技术动作，避免伤害事故的发生。</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三、早操、大课间体育活动方面。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早操、大课间体育活动是学校教育的重要组成部分，是学校精神文明的窗口，是学校文化的重要组成部分，是创建和谐学校的重要工作之一，是对学生进行综合素质教育的重要内容，是全校师生参与的活动，要保证做到“安全第一”。</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1、早操方面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各班体育委员、体育骨干、宿舍舍长组织本班住宿生上好早操，动作迅速整齐。</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2、大课间体育活动方面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班主任指导本班体育委员提干组织好本班学生，站队时要迅速整齐，在学校、班主任、体育教师的指挥下进行大课间活动。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3、身体状态确实不好的学生发方面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以年级组长、班主任签字的假条、医务室出示的假条有效。最后假条要交到体育组，体育组将汇总后的总表、各班成绩表、学生假条一律交到本年级组的办公室等。</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四、课外体育活动方面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课外体育活动因为形式多样，学生的参与人数较多，相对较为分散，因此是安全防范的重点。要建立健全相应的安全岗位责任网络，制定全体教师参与开展体育活动的安全岗位责任的有关规定，增强教师的安全意识和责任感。以便配合和体育教师安全地开展好各项体育活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五、课余运动训练方面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1、少年、儿童运动员的选材要体现“健康第一“的指导思想。</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2、运动员的训练应体现因材施教的原则，符合少年儿童的心理特点。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3、教练员组织的课余训练要具备高度责任的精神。</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六、组织学校的运动会方面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1、制定竞赛规程（包括安全防范的要求、措施等）</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2、培训裁判。</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3、组织好观众。</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4、建立医疗救护组。</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5、外出参赛。</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七、校外体育活动方面</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需要开展大型体育活动（如学校田径运动会）及其它大型活动时，必须坚持大型活动请示报告制度，争取相关部门的同意，采取必要的安全防护措施，并周密计划，确保全校师生的生命安全。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八、学校医务室要建立健全《学生健康档案》</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1、体育教师、班主任应该密切与学校医务室加强联系、密切配合。</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2、不适应进行剧烈体育运动的学生由家长和学生本人与学校签订《不适宜进行剧烈体育活动协议书》。</w:t>
            </w:r>
          </w:p>
          <w:p>
            <w:pPr>
              <w:widowControl/>
              <w:jc w:val="center"/>
              <w:textAlignment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经费使用</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widowControl/>
              <w:ind w:firstLine="720" w:firstLineChars="3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Hans"/>
              </w:rPr>
              <w:t>保障学校体育经费投入，促进学校体育快速发展自20</w:t>
            </w:r>
            <w:r>
              <w:rPr>
                <w:rFonts w:hint="eastAsia" w:ascii="宋体" w:hAnsi="宋体" w:eastAsia="宋体" w:cs="宋体"/>
                <w:color w:val="000000"/>
                <w:kern w:val="0"/>
                <w:sz w:val="24"/>
                <w:szCs w:val="24"/>
              </w:rPr>
              <w:t>11</w:t>
            </w:r>
            <w:r>
              <w:rPr>
                <w:rFonts w:hint="eastAsia" w:ascii="宋体" w:hAnsi="宋体" w:eastAsia="宋体" w:cs="宋体"/>
                <w:color w:val="000000"/>
                <w:kern w:val="0"/>
                <w:sz w:val="24"/>
                <w:szCs w:val="24"/>
                <w:lang w:eastAsia="zh-Hans"/>
              </w:rPr>
              <w:t>年《中共中央国务院关于加强青少年体育增强青少年体质的意见》印发以来，我国中小学学校体育教育取得了很大进展。但是，由于长期以来对学校体育工作重视不够，发展缓慢，与人民群众的期待还有一定的差距。“说起来重要，做起来次要，忙起来不要”的现象还是在各地普遍存在。</w:t>
            </w:r>
          </w:p>
          <w:p>
            <w:pPr>
              <w:widowControl/>
              <w:spacing w:after="150" w:afterLines="0"/>
              <w:ind w:firstLine="480"/>
              <w:rPr>
                <w:rFonts w:hint="eastAsia" w:ascii="宋体" w:hAnsi="宋体" w:eastAsia="宋体" w:cs="宋体"/>
                <w:color w:val="000000"/>
                <w:kern w:val="0"/>
                <w:sz w:val="24"/>
                <w:szCs w:val="24"/>
                <w:lang w:eastAsia="zh-Hans"/>
              </w:rPr>
            </w:pPr>
            <w:r>
              <w:rPr>
                <w:rFonts w:hint="eastAsia" w:ascii="宋体" w:hAnsi="宋体" w:eastAsia="宋体" w:cs="宋体"/>
                <w:color w:val="000000"/>
                <w:kern w:val="0"/>
                <w:sz w:val="24"/>
                <w:szCs w:val="24"/>
                <w:lang w:eastAsia="zh-Hans"/>
              </w:rPr>
              <w:t>   中央七号文件</w:t>
            </w:r>
            <w:r>
              <w:rPr>
                <w:rFonts w:hint="eastAsia" w:ascii="宋体" w:hAnsi="宋体" w:eastAsia="宋体" w:cs="宋体"/>
                <w:color w:val="000000"/>
                <w:kern w:val="0"/>
                <w:sz w:val="24"/>
                <w:szCs w:val="24"/>
              </w:rPr>
              <w:t>和</w:t>
            </w:r>
            <w:r>
              <w:rPr>
                <w:rFonts w:hint="eastAsia" w:ascii="宋体" w:hAnsi="宋体" w:eastAsia="宋体" w:cs="宋体"/>
                <w:color w:val="000000"/>
                <w:kern w:val="0"/>
                <w:sz w:val="24"/>
                <w:szCs w:val="24"/>
                <w:lang w:eastAsia="zh-Hans"/>
              </w:rPr>
              <w:t>《学校体育工作条例》，都规定：加大学校体育经费投入，为学校体育提供物质保障。并且明确要求：各级教育行政部门和学校要切实保证学校体育经费投入，把学校体育专项经费纳入年度教育经费预算，并做到与教育总经费的增长实行同步增长。中小学校的公用经费要按一定的比例专项用于学校的体育工作。</w:t>
            </w:r>
          </w:p>
          <w:p>
            <w:pPr>
              <w:jc w:val="both"/>
              <w:rPr>
                <w:rFonts w:hint="eastAsia" w:ascii="宋体" w:hAnsi="宋体" w:eastAsia="宋体" w:cs="宋体"/>
                <w:color w:val="000000"/>
                <w:kern w:val="0"/>
                <w:sz w:val="24"/>
                <w:szCs w:val="24"/>
                <w:lang w:eastAsia="zh-Hans"/>
              </w:rPr>
            </w:pPr>
            <w:r>
              <w:rPr>
                <w:rFonts w:hint="eastAsia" w:ascii="宋体" w:hAnsi="宋体" w:eastAsia="宋体" w:cs="宋体"/>
                <w:color w:val="000000"/>
                <w:kern w:val="0"/>
                <w:sz w:val="24"/>
                <w:szCs w:val="24"/>
                <w:lang w:eastAsia="zh-Hans"/>
              </w:rPr>
              <w:t>     保障体育经费投入，是有效落实中央七号文件和扎实推进学校体育工作的物质保证。</w:t>
            </w:r>
            <w:r>
              <w:rPr>
                <w:rFonts w:hint="eastAsia" w:ascii="宋体" w:hAnsi="宋体" w:eastAsia="宋体" w:cs="宋体"/>
                <w:color w:val="000000"/>
                <w:kern w:val="0"/>
                <w:sz w:val="24"/>
                <w:szCs w:val="24"/>
                <w:lang w:val="en-US" w:eastAsia="zh-CN"/>
              </w:rPr>
              <w:t>潘家小学</w:t>
            </w:r>
            <w:r>
              <w:rPr>
                <w:rFonts w:hint="eastAsia" w:ascii="宋体" w:hAnsi="宋体" w:eastAsia="宋体" w:cs="宋体"/>
                <w:color w:val="000000"/>
                <w:kern w:val="0"/>
                <w:sz w:val="24"/>
                <w:szCs w:val="24"/>
                <w:lang w:eastAsia="zh-Hans"/>
              </w:rPr>
              <w:t>的体育经费比例不少于</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lang w:eastAsia="zh-Hans"/>
              </w:rPr>
              <w:t>％；</w:t>
            </w:r>
            <w:r>
              <w:rPr>
                <w:rFonts w:hint="eastAsia" w:ascii="宋体" w:hAnsi="宋体" w:eastAsia="宋体" w:cs="宋体"/>
                <w:color w:val="000000"/>
                <w:kern w:val="0"/>
                <w:sz w:val="24"/>
                <w:szCs w:val="24"/>
              </w:rPr>
              <w:t>用于购买篮球、足球，乒乓球、跳绳等体育用品。</w:t>
            </w:r>
            <w:r>
              <w:rPr>
                <w:rFonts w:hint="eastAsia" w:ascii="宋体" w:hAnsi="宋体" w:eastAsia="宋体" w:cs="宋体"/>
                <w:color w:val="000000"/>
                <w:kern w:val="0"/>
                <w:sz w:val="24"/>
                <w:szCs w:val="24"/>
                <w:lang w:eastAsia="zh-Hans"/>
              </w:rPr>
              <w:t>保证学校体育专项经费的落实。这是落实中央七号文件</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eastAsia="zh-Hans"/>
              </w:rPr>
              <w:t>和推进阳光体育的最有效举措。</w:t>
            </w:r>
          </w:p>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教学管理</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一、体育课堂常规</w:t>
            </w:r>
          </w:p>
          <w:p>
            <w:pPr>
              <w:ind w:firstLine="630"/>
              <w:rPr>
                <w:rFonts w:hint="eastAsia" w:ascii="宋体" w:hAnsi="宋体" w:eastAsia="宋体" w:cs="宋体"/>
                <w:sz w:val="24"/>
                <w:szCs w:val="24"/>
              </w:rPr>
            </w:pPr>
            <w:r>
              <w:rPr>
                <w:rFonts w:hint="eastAsia" w:ascii="宋体" w:hAnsi="宋体" w:eastAsia="宋体" w:cs="宋体"/>
                <w:sz w:val="24"/>
                <w:szCs w:val="24"/>
              </w:rPr>
              <w:t>体育课堂常规是为了保证体育教学工作的正常进行，对师生提出的一系列基本要求是学校体育教学管理的一项工作。</w:t>
            </w:r>
          </w:p>
          <w:p>
            <w:pPr>
              <w:ind w:firstLine="630"/>
              <w:rPr>
                <w:rFonts w:hint="eastAsia" w:ascii="宋体" w:hAnsi="宋体" w:eastAsia="宋体" w:cs="宋体"/>
                <w:sz w:val="24"/>
                <w:szCs w:val="24"/>
              </w:rPr>
            </w:pPr>
            <w:r>
              <w:rPr>
                <w:rFonts w:hint="eastAsia" w:ascii="宋体" w:hAnsi="宋体" w:eastAsia="宋体" w:cs="宋体"/>
                <w:sz w:val="24"/>
                <w:szCs w:val="24"/>
              </w:rPr>
              <w:t>（一）课前常规</w:t>
            </w:r>
          </w:p>
          <w:p>
            <w:pPr>
              <w:ind w:firstLine="630"/>
              <w:rPr>
                <w:rFonts w:hint="eastAsia" w:ascii="宋体" w:hAnsi="宋体" w:eastAsia="宋体" w:cs="宋体"/>
                <w:sz w:val="24"/>
                <w:szCs w:val="24"/>
              </w:rPr>
            </w:pPr>
            <w:r>
              <w:rPr>
                <w:rFonts w:hint="eastAsia" w:ascii="宋体" w:hAnsi="宋体" w:eastAsia="宋体" w:cs="宋体"/>
                <w:sz w:val="24"/>
                <w:szCs w:val="24"/>
              </w:rPr>
              <w:t>1、教师课前的准备工作，如教师课前的备课和制订教案，了解学生的情况，场地，器材的准备，安全设施和清洁卫生工作，以及服装的准备等。</w:t>
            </w:r>
          </w:p>
          <w:p>
            <w:pPr>
              <w:ind w:firstLine="630"/>
              <w:rPr>
                <w:rFonts w:hint="eastAsia" w:ascii="宋体" w:hAnsi="宋体" w:eastAsia="宋体" w:cs="宋体"/>
                <w:sz w:val="24"/>
                <w:szCs w:val="24"/>
              </w:rPr>
            </w:pPr>
            <w:r>
              <w:rPr>
                <w:rFonts w:hint="eastAsia" w:ascii="宋体" w:hAnsi="宋体" w:eastAsia="宋体" w:cs="宋体"/>
                <w:sz w:val="24"/>
                <w:szCs w:val="24"/>
              </w:rPr>
              <w:t>2、学生因病、伤、女生例假不能正常上课，课前由体委或学生主动向教师说明，教师根据不同情况，分别处理。</w:t>
            </w:r>
          </w:p>
          <w:p>
            <w:pPr>
              <w:ind w:firstLine="630"/>
              <w:rPr>
                <w:rFonts w:hint="eastAsia" w:ascii="宋体" w:hAnsi="宋体" w:eastAsia="宋体" w:cs="宋体"/>
                <w:sz w:val="24"/>
                <w:szCs w:val="24"/>
              </w:rPr>
            </w:pPr>
            <w:r>
              <w:rPr>
                <w:rFonts w:hint="eastAsia" w:ascii="宋体" w:hAnsi="宋体" w:eastAsia="宋体" w:cs="宋体"/>
                <w:sz w:val="24"/>
                <w:szCs w:val="24"/>
              </w:rPr>
              <w:t>3、规定师生上课前 3 分钟到达操场，等老师上课。</w:t>
            </w:r>
          </w:p>
          <w:p>
            <w:pPr>
              <w:ind w:firstLine="630"/>
              <w:rPr>
                <w:rFonts w:hint="eastAsia" w:ascii="宋体" w:hAnsi="宋体" w:eastAsia="宋体" w:cs="宋体"/>
                <w:sz w:val="24"/>
                <w:szCs w:val="24"/>
              </w:rPr>
            </w:pPr>
            <w:r>
              <w:rPr>
                <w:rFonts w:hint="eastAsia" w:ascii="宋体" w:hAnsi="宋体" w:eastAsia="宋体" w:cs="宋体"/>
                <w:sz w:val="24"/>
                <w:szCs w:val="24"/>
              </w:rPr>
              <w:t>（二）课中常规</w:t>
            </w:r>
          </w:p>
          <w:p>
            <w:pPr>
              <w:ind w:firstLine="630"/>
              <w:rPr>
                <w:rFonts w:hint="eastAsia" w:ascii="宋体" w:hAnsi="宋体" w:eastAsia="宋体" w:cs="宋体"/>
                <w:sz w:val="24"/>
                <w:szCs w:val="24"/>
              </w:rPr>
            </w:pPr>
            <w:r>
              <w:rPr>
                <w:rFonts w:hint="eastAsia" w:ascii="宋体" w:hAnsi="宋体" w:eastAsia="宋体" w:cs="宋体"/>
                <w:sz w:val="24"/>
                <w:szCs w:val="24"/>
              </w:rPr>
              <w:t>1、学生准时按指定地点集合，上课铃响后，体委进行整队，向教师报告，教师向学生宣布课的任务内容等。</w:t>
            </w:r>
          </w:p>
          <w:p>
            <w:pPr>
              <w:ind w:firstLine="630"/>
              <w:rPr>
                <w:rFonts w:hint="eastAsia" w:ascii="宋体" w:hAnsi="宋体" w:eastAsia="宋体" w:cs="宋体"/>
                <w:sz w:val="24"/>
                <w:szCs w:val="24"/>
              </w:rPr>
            </w:pPr>
            <w:r>
              <w:rPr>
                <w:rFonts w:hint="eastAsia" w:ascii="宋体" w:hAnsi="宋体" w:eastAsia="宋体" w:cs="宋体"/>
                <w:sz w:val="24"/>
                <w:szCs w:val="24"/>
              </w:rPr>
              <w:t>2、学生上课时的服装，鞋帽等规定。</w:t>
            </w:r>
          </w:p>
          <w:p>
            <w:pPr>
              <w:ind w:firstLine="630"/>
              <w:rPr>
                <w:rFonts w:hint="eastAsia" w:ascii="宋体" w:hAnsi="宋体" w:eastAsia="宋体" w:cs="宋体"/>
                <w:sz w:val="24"/>
                <w:szCs w:val="24"/>
              </w:rPr>
            </w:pPr>
            <w:r>
              <w:rPr>
                <w:rFonts w:hint="eastAsia" w:ascii="宋体" w:hAnsi="宋体" w:eastAsia="宋体" w:cs="宋体"/>
                <w:sz w:val="24"/>
                <w:szCs w:val="24"/>
              </w:rPr>
              <w:t>3、学生上课时必须自觉遵守课堂纪律，爱护场地、器材，服从教师提出的要求和体委的调动，努力完成课的各项任务和要求。</w:t>
            </w:r>
          </w:p>
          <w:p>
            <w:pPr>
              <w:ind w:firstLine="630"/>
              <w:rPr>
                <w:rFonts w:hint="eastAsia" w:ascii="宋体" w:hAnsi="宋体" w:eastAsia="宋体" w:cs="宋体"/>
                <w:sz w:val="24"/>
                <w:szCs w:val="24"/>
              </w:rPr>
            </w:pPr>
            <w:r>
              <w:rPr>
                <w:rFonts w:hint="eastAsia" w:ascii="宋体" w:hAnsi="宋体" w:eastAsia="宋体" w:cs="宋体"/>
                <w:sz w:val="24"/>
                <w:szCs w:val="24"/>
              </w:rPr>
              <w:t>4、教师按教案进行教学，关心全体学生，注意安全卫生。</w:t>
            </w:r>
          </w:p>
          <w:p>
            <w:pPr>
              <w:ind w:firstLine="630"/>
              <w:rPr>
                <w:rFonts w:hint="eastAsia" w:ascii="宋体" w:hAnsi="宋体" w:eastAsia="宋体" w:cs="宋体"/>
                <w:sz w:val="24"/>
                <w:szCs w:val="24"/>
              </w:rPr>
            </w:pPr>
            <w:r>
              <w:rPr>
                <w:rFonts w:hint="eastAsia" w:ascii="宋体" w:hAnsi="宋体" w:eastAsia="宋体" w:cs="宋体"/>
                <w:sz w:val="24"/>
                <w:szCs w:val="24"/>
              </w:rPr>
              <w:t>5、课后结束时，进行小结和讲评，提出课后锻炼的要求，宣布下次课的内容，布置课后归还器材和场地整理工作。</w:t>
            </w:r>
          </w:p>
          <w:p>
            <w:pPr>
              <w:ind w:firstLine="630"/>
              <w:rPr>
                <w:rFonts w:hint="eastAsia" w:ascii="宋体" w:hAnsi="宋体" w:eastAsia="宋体" w:cs="宋体"/>
                <w:sz w:val="24"/>
                <w:szCs w:val="24"/>
              </w:rPr>
            </w:pPr>
            <w:r>
              <w:rPr>
                <w:rFonts w:hint="eastAsia" w:ascii="宋体" w:hAnsi="宋体" w:eastAsia="宋体" w:cs="宋体"/>
                <w:sz w:val="24"/>
                <w:szCs w:val="24"/>
              </w:rPr>
              <w:t>（三）课后常规</w:t>
            </w:r>
          </w:p>
          <w:p>
            <w:pPr>
              <w:ind w:firstLine="630"/>
              <w:rPr>
                <w:rFonts w:hint="eastAsia" w:ascii="宋体" w:hAnsi="宋体" w:eastAsia="宋体" w:cs="宋体"/>
                <w:sz w:val="24"/>
                <w:szCs w:val="24"/>
              </w:rPr>
            </w:pPr>
            <w:r>
              <w:rPr>
                <w:rFonts w:hint="eastAsia" w:ascii="宋体" w:hAnsi="宋体" w:eastAsia="宋体" w:cs="宋体"/>
                <w:sz w:val="24"/>
                <w:szCs w:val="24"/>
              </w:rPr>
              <w:t>1、教师每次课后，应总结经验教训，提出改革措施写好课后小节。</w:t>
            </w:r>
          </w:p>
          <w:p>
            <w:pPr>
              <w:ind w:firstLine="630"/>
              <w:rPr>
                <w:rFonts w:hint="eastAsia" w:ascii="宋体" w:hAnsi="宋体" w:eastAsia="宋体" w:cs="宋体"/>
                <w:sz w:val="24"/>
                <w:szCs w:val="24"/>
              </w:rPr>
            </w:pPr>
            <w:r>
              <w:rPr>
                <w:rFonts w:hint="eastAsia" w:ascii="宋体" w:hAnsi="宋体" w:eastAsia="宋体" w:cs="宋体"/>
                <w:sz w:val="24"/>
                <w:szCs w:val="24"/>
              </w:rPr>
              <w:t>2、教师检查所布置归还器材等工作的执行情况。</w:t>
            </w:r>
          </w:p>
          <w:p>
            <w:pPr>
              <w:ind w:firstLine="630"/>
              <w:jc w:val="center"/>
              <w:rPr>
                <w:rFonts w:hint="eastAsia" w:ascii="宋体" w:hAnsi="宋体" w:eastAsia="宋体" w:cs="宋体"/>
                <w:b/>
                <w:sz w:val="24"/>
                <w:szCs w:val="24"/>
              </w:rPr>
            </w:pPr>
            <w:r>
              <w:rPr>
                <w:rFonts w:hint="eastAsia" w:ascii="宋体" w:hAnsi="宋体" w:eastAsia="宋体" w:cs="宋体"/>
                <w:b/>
                <w:sz w:val="24"/>
                <w:szCs w:val="24"/>
              </w:rPr>
              <w:t>二、课间操制度</w:t>
            </w:r>
          </w:p>
          <w:p>
            <w:pPr>
              <w:ind w:firstLine="630"/>
              <w:rPr>
                <w:rFonts w:hint="eastAsia" w:ascii="宋体" w:hAnsi="宋体" w:eastAsia="宋体" w:cs="宋体"/>
                <w:sz w:val="24"/>
                <w:szCs w:val="24"/>
              </w:rPr>
            </w:pPr>
            <w:r>
              <w:rPr>
                <w:rFonts w:hint="eastAsia" w:ascii="宋体" w:hAnsi="宋体" w:eastAsia="宋体" w:cs="宋体"/>
                <w:sz w:val="24"/>
                <w:szCs w:val="24"/>
              </w:rPr>
              <w:t>课间操是体育活动的组织形式之一，是学校作息制度中不可缺少的一部分，课间操有助于消除学生学习产生的疲劳，以充沛的精力投入到下一阶段的文化课学习中去，为此我们提出了以下要求：</w:t>
            </w:r>
          </w:p>
          <w:p>
            <w:pPr>
              <w:ind w:firstLine="630"/>
              <w:rPr>
                <w:rFonts w:hint="eastAsia" w:ascii="宋体" w:hAnsi="宋体" w:eastAsia="宋体" w:cs="宋体"/>
                <w:sz w:val="24"/>
                <w:szCs w:val="24"/>
              </w:rPr>
            </w:pPr>
            <w:r>
              <w:rPr>
                <w:rFonts w:hint="eastAsia" w:ascii="宋体" w:hAnsi="宋体" w:eastAsia="宋体" w:cs="宋体"/>
                <w:sz w:val="24"/>
                <w:szCs w:val="24"/>
              </w:rPr>
              <w:t>（一）体育教师坚持岗位制，每周一名教师值周统一指挥，其它教师到现场督促学生认真做操。</w:t>
            </w:r>
          </w:p>
          <w:p>
            <w:pPr>
              <w:ind w:firstLine="630"/>
              <w:rPr>
                <w:rFonts w:hint="eastAsia" w:ascii="宋体" w:hAnsi="宋体" w:eastAsia="宋体" w:cs="宋体"/>
                <w:sz w:val="24"/>
                <w:szCs w:val="24"/>
              </w:rPr>
            </w:pPr>
            <w:r>
              <w:rPr>
                <w:rFonts w:hint="eastAsia" w:ascii="宋体" w:hAnsi="宋体" w:eastAsia="宋体" w:cs="宋体"/>
                <w:sz w:val="24"/>
                <w:szCs w:val="24"/>
              </w:rPr>
              <w:t>（二）体育教师没有特殊情况必须全部到位，课间操时间一律停止处理与之无关的日常工作，配合值周教师完成值周工作。</w:t>
            </w:r>
          </w:p>
          <w:p>
            <w:pPr>
              <w:ind w:firstLine="630"/>
              <w:rPr>
                <w:rFonts w:hint="eastAsia" w:ascii="宋体" w:hAnsi="宋体" w:eastAsia="宋体" w:cs="宋体"/>
                <w:sz w:val="24"/>
                <w:szCs w:val="24"/>
              </w:rPr>
            </w:pPr>
            <w:r>
              <w:rPr>
                <w:rFonts w:hint="eastAsia" w:ascii="宋体" w:hAnsi="宋体" w:eastAsia="宋体" w:cs="宋体"/>
                <w:sz w:val="24"/>
                <w:szCs w:val="24"/>
              </w:rPr>
              <w:t>（三）课间操的管理应与学校政教处紧密配合，每学期要有课间操的安排。每周要有课间操的评比汇总表，每天要有课间操的评分表，学校要有专人负责资料的管理整理，并给学校的管理提供高度的依据。</w:t>
            </w:r>
          </w:p>
          <w:p>
            <w:pPr>
              <w:ind w:firstLine="630"/>
              <w:rPr>
                <w:rFonts w:hint="eastAsia" w:ascii="宋体" w:hAnsi="宋体" w:eastAsia="宋体" w:cs="宋体"/>
                <w:sz w:val="24"/>
                <w:szCs w:val="24"/>
              </w:rPr>
            </w:pPr>
            <w:r>
              <w:rPr>
                <w:rFonts w:hint="eastAsia" w:ascii="宋体" w:hAnsi="宋体" w:eastAsia="宋体" w:cs="宋体"/>
                <w:sz w:val="24"/>
                <w:szCs w:val="24"/>
              </w:rPr>
              <w:t>（四）学校要有专人负责音响设备的管理和维修，每学期检查，维修，保证课间操的音响效果。</w:t>
            </w:r>
          </w:p>
          <w:p>
            <w:pPr>
              <w:ind w:firstLine="630"/>
              <w:jc w:val="center"/>
              <w:rPr>
                <w:rFonts w:hint="eastAsia" w:ascii="宋体" w:hAnsi="宋体" w:eastAsia="宋体" w:cs="宋体"/>
                <w:b/>
                <w:sz w:val="24"/>
                <w:szCs w:val="24"/>
              </w:rPr>
            </w:pPr>
            <w:r>
              <w:rPr>
                <w:rFonts w:hint="eastAsia" w:ascii="宋体" w:hAnsi="宋体" w:eastAsia="宋体" w:cs="宋体"/>
                <w:b/>
                <w:sz w:val="24"/>
                <w:szCs w:val="24"/>
              </w:rPr>
              <w:t>三、体育教学研究活动制度</w:t>
            </w:r>
          </w:p>
          <w:p>
            <w:pPr>
              <w:ind w:firstLine="630"/>
              <w:rPr>
                <w:rFonts w:hint="eastAsia" w:ascii="宋体" w:hAnsi="宋体" w:eastAsia="宋体" w:cs="宋体"/>
                <w:sz w:val="24"/>
                <w:szCs w:val="24"/>
              </w:rPr>
            </w:pPr>
            <w:r>
              <w:rPr>
                <w:rFonts w:hint="eastAsia" w:ascii="宋体" w:hAnsi="宋体" w:eastAsia="宋体" w:cs="宋体"/>
                <w:sz w:val="24"/>
                <w:szCs w:val="24"/>
              </w:rPr>
              <w:t>上级教育行政部门规定各级学校每周有两课时的教研活动时间，这个时间是全体教师进行教学研究活动的时间，不应挤占，为此我们提出了以下要求。</w:t>
            </w:r>
          </w:p>
          <w:p>
            <w:pPr>
              <w:ind w:firstLine="630"/>
              <w:rPr>
                <w:rFonts w:hint="eastAsia" w:ascii="宋体" w:hAnsi="宋体" w:eastAsia="宋体" w:cs="宋体"/>
                <w:sz w:val="24"/>
                <w:szCs w:val="24"/>
              </w:rPr>
            </w:pPr>
            <w:r>
              <w:rPr>
                <w:rFonts w:hint="eastAsia" w:ascii="宋体" w:hAnsi="宋体" w:eastAsia="宋体" w:cs="宋体"/>
                <w:sz w:val="24"/>
                <w:szCs w:val="24"/>
              </w:rPr>
              <w:t>（一）每周五上午为教研活动时间，组长要严格考勤，教师应自觉遵守纪律。</w:t>
            </w:r>
          </w:p>
          <w:p>
            <w:pPr>
              <w:ind w:firstLine="630"/>
              <w:rPr>
                <w:rFonts w:hint="eastAsia" w:ascii="宋体" w:hAnsi="宋体" w:eastAsia="宋体" w:cs="宋体"/>
                <w:sz w:val="24"/>
                <w:szCs w:val="24"/>
              </w:rPr>
            </w:pPr>
            <w:r>
              <w:rPr>
                <w:rFonts w:hint="eastAsia" w:ascii="宋体" w:hAnsi="宋体" w:eastAsia="宋体" w:cs="宋体"/>
                <w:sz w:val="24"/>
                <w:szCs w:val="24"/>
              </w:rPr>
              <w:t>每位教师必须认真积极参加教研中心及区（县）教研室组织的活动（参加活动要有记录），每学期教研活动不得少于8次。</w:t>
            </w:r>
          </w:p>
          <w:p>
            <w:pPr>
              <w:ind w:firstLine="630"/>
              <w:rPr>
                <w:rFonts w:hint="eastAsia" w:ascii="宋体" w:hAnsi="宋体" w:eastAsia="宋体" w:cs="宋体"/>
                <w:sz w:val="24"/>
                <w:szCs w:val="24"/>
              </w:rPr>
            </w:pPr>
            <w:r>
              <w:rPr>
                <w:rFonts w:hint="eastAsia" w:ascii="宋体" w:hAnsi="宋体" w:eastAsia="宋体" w:cs="宋体"/>
                <w:sz w:val="24"/>
                <w:szCs w:val="24"/>
              </w:rPr>
              <w:t>（三）、每次教研活动要有明确的内容，任务要求并做活动记录。</w:t>
            </w:r>
          </w:p>
          <w:p>
            <w:pPr>
              <w:ind w:firstLine="630"/>
              <w:rPr>
                <w:rFonts w:hint="eastAsia" w:ascii="宋体" w:hAnsi="宋体" w:eastAsia="宋体" w:cs="宋体"/>
                <w:sz w:val="24"/>
                <w:szCs w:val="24"/>
              </w:rPr>
            </w:pPr>
            <w:r>
              <w:rPr>
                <w:rFonts w:hint="eastAsia" w:ascii="宋体" w:hAnsi="宋体" w:eastAsia="宋体" w:cs="宋体"/>
                <w:sz w:val="24"/>
                <w:szCs w:val="24"/>
              </w:rPr>
              <w:t>（四）、教研活动以听专家讲座，学习法规性文件，学习《课程标准》，集体备课，研讨教材，教法为主。</w:t>
            </w:r>
          </w:p>
          <w:p>
            <w:pPr>
              <w:ind w:firstLine="630"/>
              <w:rPr>
                <w:rFonts w:hint="eastAsia" w:ascii="宋体" w:hAnsi="宋体" w:eastAsia="宋体" w:cs="宋体"/>
                <w:sz w:val="24"/>
                <w:szCs w:val="24"/>
              </w:rPr>
            </w:pPr>
            <w:r>
              <w:rPr>
                <w:rFonts w:hint="eastAsia" w:ascii="宋体" w:hAnsi="宋体" w:eastAsia="宋体" w:cs="宋体"/>
                <w:sz w:val="24"/>
                <w:szCs w:val="24"/>
              </w:rPr>
              <w:t>（五）、教研活动，也可安排本校教师进行专题讲座或集体开展课题研究，撰写研究文章，研究如何宣传本校的学校体育工作。</w:t>
            </w:r>
          </w:p>
          <w:p>
            <w:pPr>
              <w:ind w:firstLine="630"/>
              <w:jc w:val="center"/>
              <w:rPr>
                <w:rFonts w:hint="eastAsia" w:ascii="宋体" w:hAnsi="宋体" w:eastAsia="宋体" w:cs="宋体"/>
                <w:b/>
                <w:sz w:val="24"/>
                <w:szCs w:val="24"/>
              </w:rPr>
            </w:pPr>
            <w:r>
              <w:rPr>
                <w:rFonts w:hint="eastAsia" w:ascii="宋体" w:hAnsi="宋体" w:eastAsia="宋体" w:cs="宋体"/>
                <w:b/>
                <w:sz w:val="24"/>
                <w:szCs w:val="24"/>
              </w:rPr>
              <w:t>四、课外体育活动制度</w:t>
            </w:r>
          </w:p>
          <w:p>
            <w:pPr>
              <w:ind w:firstLine="630"/>
              <w:rPr>
                <w:rFonts w:hint="eastAsia" w:ascii="宋体" w:hAnsi="宋体" w:eastAsia="宋体" w:cs="宋体"/>
                <w:sz w:val="24"/>
                <w:szCs w:val="24"/>
              </w:rPr>
            </w:pPr>
            <w:r>
              <w:rPr>
                <w:rFonts w:hint="eastAsia" w:ascii="宋体" w:hAnsi="宋体" w:eastAsia="宋体" w:cs="宋体"/>
                <w:sz w:val="24"/>
                <w:szCs w:val="24"/>
              </w:rPr>
              <w:t>课外体育活动是学校体育工作的重要组成部分，对增强学生的体质有非常重要的作用，为此我们提出了以下要求：</w:t>
            </w:r>
          </w:p>
          <w:p>
            <w:pPr>
              <w:ind w:firstLine="630"/>
              <w:rPr>
                <w:rFonts w:hint="eastAsia" w:ascii="宋体" w:hAnsi="宋体" w:eastAsia="宋体" w:cs="宋体"/>
                <w:sz w:val="24"/>
                <w:szCs w:val="24"/>
              </w:rPr>
            </w:pPr>
            <w:r>
              <w:rPr>
                <w:rFonts w:hint="eastAsia" w:ascii="宋体" w:hAnsi="宋体" w:eastAsia="宋体" w:cs="宋体"/>
                <w:sz w:val="24"/>
                <w:szCs w:val="24"/>
              </w:rPr>
              <w:t>1、课外体育活动纳入学校总课表中，要有专人负责此工作。</w:t>
            </w:r>
          </w:p>
          <w:p>
            <w:pPr>
              <w:ind w:firstLine="630"/>
              <w:rPr>
                <w:rFonts w:hint="eastAsia" w:ascii="宋体" w:hAnsi="宋体" w:eastAsia="宋体" w:cs="宋体"/>
                <w:sz w:val="24"/>
                <w:szCs w:val="24"/>
              </w:rPr>
            </w:pPr>
            <w:r>
              <w:rPr>
                <w:rFonts w:hint="eastAsia" w:ascii="宋体" w:hAnsi="宋体" w:eastAsia="宋体" w:cs="宋体"/>
                <w:sz w:val="24"/>
                <w:szCs w:val="24"/>
              </w:rPr>
              <w:t>2、课外体育活动要根据学校的场地器材情况，因地制宜统筹安排。</w:t>
            </w:r>
          </w:p>
          <w:p>
            <w:pPr>
              <w:ind w:firstLine="630"/>
              <w:rPr>
                <w:rFonts w:hint="eastAsia" w:ascii="宋体" w:hAnsi="宋体" w:eastAsia="宋体" w:cs="宋体"/>
                <w:sz w:val="24"/>
                <w:szCs w:val="24"/>
              </w:rPr>
            </w:pPr>
            <w:r>
              <w:rPr>
                <w:rFonts w:hint="eastAsia" w:ascii="宋体" w:hAnsi="宋体" w:eastAsia="宋体" w:cs="宋体"/>
                <w:sz w:val="24"/>
                <w:szCs w:val="24"/>
              </w:rPr>
              <w:t>3、严格管理，保证安全，应有专人到场指挥辅导，要求班主任跟班组织，体育委员集合整队清点人数上报主管教师，按时归还器材不得丢失。</w:t>
            </w:r>
          </w:p>
          <w:p>
            <w:pPr>
              <w:ind w:firstLine="630"/>
              <w:rPr>
                <w:rFonts w:hint="eastAsia" w:ascii="宋体" w:hAnsi="宋体" w:eastAsia="宋体" w:cs="宋体"/>
                <w:sz w:val="24"/>
                <w:szCs w:val="24"/>
              </w:rPr>
            </w:pPr>
            <w:r>
              <w:rPr>
                <w:rFonts w:hint="eastAsia" w:ascii="宋体" w:hAnsi="宋体" w:eastAsia="宋体" w:cs="宋体"/>
                <w:sz w:val="24"/>
                <w:szCs w:val="24"/>
              </w:rPr>
              <w:t>4、利用课外体育活动时间组织小型竞赛。</w:t>
            </w:r>
          </w:p>
          <w:p>
            <w:pPr>
              <w:ind w:firstLine="630"/>
              <w:rPr>
                <w:rFonts w:hint="eastAsia" w:ascii="宋体" w:hAnsi="宋体" w:eastAsia="宋体" w:cs="宋体"/>
                <w:sz w:val="24"/>
                <w:szCs w:val="24"/>
              </w:rPr>
            </w:pPr>
            <w:r>
              <w:rPr>
                <w:rFonts w:hint="eastAsia" w:ascii="宋体" w:hAnsi="宋体" w:eastAsia="宋体" w:cs="宋体"/>
                <w:sz w:val="24"/>
                <w:szCs w:val="24"/>
              </w:rPr>
              <w:t>5、充分发挥学生干部的作用，及时表扬出勤率高，组织纪律性强、锻炼积极性高的班级。</w:t>
            </w:r>
          </w:p>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训练竞赛</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宋体" w:hAnsi="宋体" w:eastAsia="宋体" w:cs="宋体"/>
                <w:i w:val="0"/>
                <w:caps w:val="0"/>
                <w:color w:val="333333"/>
                <w:spacing w:val="0"/>
                <w:sz w:val="24"/>
                <w:szCs w:val="24"/>
              </w:rPr>
            </w:pPr>
            <w:r>
              <w:rPr>
                <w:rStyle w:val="8"/>
                <w:rFonts w:hint="eastAsia" w:ascii="宋体" w:hAnsi="宋体" w:eastAsia="宋体" w:cs="宋体"/>
                <w:b/>
                <w:i w:val="0"/>
                <w:caps w:val="0"/>
                <w:color w:val="000000"/>
                <w:spacing w:val="0"/>
                <w:sz w:val="24"/>
                <w:szCs w:val="24"/>
                <w:shd w:val="clear" w:fill="FFFFFF"/>
              </w:rPr>
              <w:t>一、指导思想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为全面发展学校体育运动，增强学生身体素质，丰富学生的课余生活，全面检查学校体育成果，特制定以下体育竞赛制度。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二、提高认识，加强领导，全面加强体育特色校的建设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在领导正确领导下，开展阳光体育、提高校师生的体育运动能力、增强全民体育运动素质的办学理念。学校领导班子重视学校体育工作，重新调整了体育工作领导小组，将体育工纳入到学校发展规划之中，纳入到学校年度工作计划和学期工作计划之中，纳入到日常学校的议事日程之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三、加强管理，培训队伍，不断提高体育教师的综合素质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我校现有体育教师</w:t>
            </w:r>
            <w:r>
              <w:rPr>
                <w:rFonts w:hint="eastAsia" w:ascii="宋体" w:hAnsi="宋体" w:eastAsia="宋体" w:cs="宋体"/>
                <w:i w:val="0"/>
                <w:caps w:val="0"/>
                <w:color w:val="000000"/>
                <w:spacing w:val="0"/>
                <w:sz w:val="24"/>
                <w:szCs w:val="24"/>
                <w:shd w:val="clear" w:fill="FFFFFF"/>
                <w:lang w:val="en-US" w:eastAsia="zh-CN"/>
              </w:rPr>
              <w:t>8</w:t>
            </w:r>
            <w:r>
              <w:rPr>
                <w:rFonts w:hint="eastAsia" w:ascii="宋体" w:hAnsi="宋体" w:eastAsia="宋体" w:cs="宋体"/>
                <w:i w:val="0"/>
                <w:caps w:val="0"/>
                <w:color w:val="000000"/>
                <w:spacing w:val="0"/>
                <w:sz w:val="24"/>
                <w:szCs w:val="24"/>
                <w:shd w:val="clear" w:fill="FFFFFF"/>
              </w:rPr>
              <w:t>人，为提高我校体育教师的专业理论水平，学校利用政治、业务学习时间，组织体育教师学习现代教育理论，学习新大纲及《走进新课程》等有关新课程改革方面的资料；学校图书室、阅览室向全体教师开放，并为教师订购了体育方面的相关杂志。然鼓励和支持教师们外出学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四、突出特色，抓住重点，切实提高体育运动水平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1.校体育竞赛以秋季为主，每学期各举行1-2次，秋季有校园“体育节”和“</w:t>
            </w:r>
            <w:r>
              <w:rPr>
                <w:rFonts w:hint="eastAsia" w:ascii="宋体" w:hAnsi="宋体" w:eastAsia="宋体" w:cs="宋体"/>
                <w:i w:val="0"/>
                <w:caps w:val="0"/>
                <w:color w:val="000000"/>
                <w:spacing w:val="0"/>
                <w:sz w:val="24"/>
                <w:szCs w:val="24"/>
                <w:shd w:val="clear" w:fill="FFFFFF"/>
                <w:lang w:val="en-US" w:eastAsia="zh-CN"/>
              </w:rPr>
              <w:t>跳短绳</w:t>
            </w:r>
            <w:r>
              <w:rPr>
                <w:rFonts w:hint="eastAsia" w:ascii="宋体" w:hAnsi="宋体" w:eastAsia="宋体" w:cs="宋体"/>
                <w:i w:val="0"/>
                <w:caps w:val="0"/>
                <w:color w:val="000000"/>
                <w:spacing w:val="0"/>
                <w:sz w:val="24"/>
                <w:szCs w:val="24"/>
                <w:shd w:val="clear" w:fill="FFFFFF"/>
              </w:rPr>
              <w:t>”，春季以“</w:t>
            </w:r>
            <w:r>
              <w:rPr>
                <w:rFonts w:hint="eastAsia" w:ascii="宋体" w:hAnsi="宋体" w:eastAsia="宋体" w:cs="宋体"/>
                <w:i w:val="0"/>
                <w:caps w:val="0"/>
                <w:color w:val="000000"/>
                <w:spacing w:val="0"/>
                <w:sz w:val="24"/>
                <w:szCs w:val="24"/>
                <w:shd w:val="clear" w:fill="FFFFFF"/>
                <w:lang w:val="en-US" w:eastAsia="zh-CN"/>
              </w:rPr>
              <w:t>户外徒步</w:t>
            </w:r>
            <w:r>
              <w:rPr>
                <w:rFonts w:hint="eastAsia" w:ascii="宋体" w:hAnsi="宋体" w:eastAsia="宋体" w:cs="宋体"/>
                <w:i w:val="0"/>
                <w:caps w:val="0"/>
                <w:color w:val="000000"/>
                <w:spacing w:val="0"/>
                <w:sz w:val="24"/>
                <w:szCs w:val="24"/>
                <w:shd w:val="clear" w:fill="FFFFFF"/>
              </w:rPr>
              <w:t>”为主，举行时间以每学期体育工作计划为准。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2.竞赛领导小组由校长及分管领导、大队辅导员和体育教师组成。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3.竞赛采用以年级为单位进行比赛，各取前六名，第一名</w:t>
            </w:r>
            <w:r>
              <w:rPr>
                <w:rFonts w:hint="eastAsia" w:ascii="宋体" w:hAnsi="宋体" w:eastAsia="宋体" w:cs="宋体"/>
                <w:i w:val="0"/>
                <w:caps w:val="0"/>
                <w:color w:val="000000"/>
                <w:spacing w:val="0"/>
                <w:sz w:val="24"/>
                <w:szCs w:val="24"/>
                <w:shd w:val="clear" w:fill="FFFFFF"/>
                <w:lang w:val="en-US" w:eastAsia="zh-CN"/>
              </w:rPr>
              <w:t>6</w:t>
            </w:r>
            <w:r>
              <w:rPr>
                <w:rFonts w:hint="eastAsia" w:ascii="宋体" w:hAnsi="宋体" w:eastAsia="宋体" w:cs="宋体"/>
                <w:i w:val="0"/>
                <w:caps w:val="0"/>
                <w:color w:val="000000"/>
                <w:spacing w:val="0"/>
                <w:sz w:val="24"/>
                <w:szCs w:val="24"/>
                <w:shd w:val="clear" w:fill="FFFFFF"/>
              </w:rPr>
              <w:t>分，第二名5分，第三名4分，第四名3分，第五名2分，第6名1分。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4.竞赛结束后，学校根据竞赛成绩评选出一个优秀班级（团体总分奖）。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5.区运动竞赛根据上级的要求进行参赛。每学年积极参加县运动会的各项比赛，具体要求遵循区教育局要求进行。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五、近几年学校体育工作得到了长足的发展，学生的体育竞技水平不断提高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为了培养学生积极向上的拼搏精神，增强学生竞争意识，发现和培养高文化修养、高综合素质、高运动水平的体育运动人才，注重采取形式多样的方式方法，使得学校的体育事业得到了长足的发展，学生的体育竞技水平得到不断提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深入推进学校的体育工作，增进学生的身心健康，促进学生的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全面发展、健康发展，提高全员体育运动素质和体育竞技水平。</w:t>
            </w:r>
          </w:p>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科研课题</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ind w:firstLine="420"/>
              <w:rPr>
                <w:rFonts w:hint="eastAsia" w:ascii="宋体" w:hAnsi="宋体" w:eastAsia="宋体" w:cs="宋体"/>
                <w:sz w:val="24"/>
                <w:szCs w:val="24"/>
              </w:rPr>
            </w:pPr>
            <w:r>
              <w:rPr>
                <w:rFonts w:hint="eastAsia" w:ascii="宋体" w:hAnsi="宋体" w:eastAsia="宋体" w:cs="宋体"/>
                <w:sz w:val="24"/>
                <w:szCs w:val="24"/>
              </w:rPr>
              <w:t>为了促进课题研究的有序开展，我们制定了一套比较完善的课题研究制度，为课题研究工作的正常开展提供了有力保障。</w:t>
            </w:r>
          </w:p>
          <w:p>
            <w:pPr>
              <w:rPr>
                <w:rFonts w:hint="eastAsia" w:ascii="宋体" w:hAnsi="宋体" w:eastAsia="宋体" w:cs="宋体"/>
                <w:sz w:val="24"/>
                <w:szCs w:val="24"/>
              </w:rPr>
            </w:pPr>
            <w:r>
              <w:rPr>
                <w:rFonts w:hint="eastAsia" w:ascii="宋体" w:hAnsi="宋体" w:eastAsia="宋体" w:cs="宋体"/>
                <w:sz w:val="24"/>
                <w:szCs w:val="24"/>
              </w:rPr>
              <w:t>　　　（1）理论学习制度。</w:t>
            </w:r>
          </w:p>
          <w:p>
            <w:pPr>
              <w:rPr>
                <w:rFonts w:hint="eastAsia" w:ascii="宋体" w:hAnsi="宋体" w:eastAsia="宋体" w:cs="宋体"/>
                <w:sz w:val="24"/>
                <w:szCs w:val="24"/>
              </w:rPr>
            </w:pPr>
            <w:r>
              <w:rPr>
                <w:rFonts w:hint="eastAsia" w:ascii="宋体" w:hAnsi="宋体" w:eastAsia="宋体" w:cs="宋体"/>
                <w:sz w:val="24"/>
                <w:szCs w:val="24"/>
              </w:rPr>
              <w:t>　　　课题组订阅了多种电教刊物，并在教科室设立了阅览书架，便于教师及时阅读。我们要求课题组成员平时应注重学习教育科研理论，不断更新教育观念，端正教育思想，明确工作方向，提高课题研究水平（课题组成员阅读相关刊物不得少于3本并做好阅读笔记）；每个月组织一次课题组成员集体交流，汇报学习成果；充分利用中午休息时间，组织课题组教师观摩特级教师的课堂教学实录。这种“请进”名师的学习方式不仅督促了课题组成员的合作学习，还带动了全校教师的集体学习。</w:t>
            </w:r>
          </w:p>
          <w:p>
            <w:pPr>
              <w:rPr>
                <w:rFonts w:hint="eastAsia" w:ascii="宋体" w:hAnsi="宋体" w:eastAsia="宋体" w:cs="宋体"/>
                <w:sz w:val="24"/>
                <w:szCs w:val="24"/>
              </w:rPr>
            </w:pPr>
            <w:r>
              <w:rPr>
                <w:rFonts w:hint="eastAsia" w:ascii="宋体" w:hAnsi="宋体" w:eastAsia="宋体" w:cs="宋体"/>
                <w:sz w:val="24"/>
                <w:szCs w:val="24"/>
              </w:rPr>
              <w:t>　　　（2）责任落实制度</w:t>
            </w:r>
          </w:p>
          <w:p>
            <w:pPr>
              <w:rPr>
                <w:rFonts w:hint="eastAsia" w:ascii="宋体" w:hAnsi="宋体" w:eastAsia="宋体" w:cs="宋体"/>
                <w:sz w:val="24"/>
                <w:szCs w:val="24"/>
              </w:rPr>
            </w:pPr>
            <w:r>
              <w:rPr>
                <w:rFonts w:hint="eastAsia" w:ascii="宋体" w:hAnsi="宋体" w:eastAsia="宋体" w:cs="宋体"/>
                <w:sz w:val="24"/>
                <w:szCs w:val="24"/>
              </w:rPr>
              <w:t xml:space="preserve">      课题组长负责本组工作的开展，设备的添置及具体指导工作，组长要定期组织课题组成员召开研讨会，要求会前做好准备，明确目的，确立问题，在从事研究的过程中，及时地、系统地、全面地收集原始资料及有关数据，整理研究情况，认真总结经验，提出下阶段研究方案。课题组成员间必须不定期相互听课，相互交流，每学期组内听课不得少于8次。科研过程中，要求课题组成员每月进行一次书面小结。承担课题的老师，期初要按课题组要求制订好工作计划，认真扎实地开展课题研究活动，收集和整理相关资料，写好总结。期末，每个课题组成员进行一次示范课教学。</w:t>
            </w:r>
          </w:p>
          <w:p>
            <w:pPr>
              <w:rPr>
                <w:rFonts w:hint="eastAsia" w:ascii="宋体" w:hAnsi="宋体" w:eastAsia="宋体" w:cs="宋体"/>
                <w:sz w:val="24"/>
                <w:szCs w:val="24"/>
              </w:rPr>
            </w:pPr>
            <w:r>
              <w:rPr>
                <w:rFonts w:hint="eastAsia" w:ascii="宋体" w:hAnsi="宋体" w:eastAsia="宋体" w:cs="宋体"/>
                <w:sz w:val="24"/>
                <w:szCs w:val="24"/>
              </w:rPr>
              <w:t xml:space="preserve">      每个课题组成员，必须十分清楚自己在课题研究中承担的任务是什么。课题组成员的职责，就是保证按时完成自己所承担的研究任务。</w:t>
            </w:r>
          </w:p>
          <w:p>
            <w:pPr>
              <w:ind w:firstLine="720" w:firstLineChars="300"/>
              <w:rPr>
                <w:rFonts w:hint="eastAsia" w:ascii="宋体" w:hAnsi="宋体" w:eastAsia="宋体" w:cs="宋体"/>
                <w:sz w:val="24"/>
                <w:szCs w:val="24"/>
              </w:rPr>
            </w:pPr>
            <w:r>
              <w:rPr>
                <w:rFonts w:hint="eastAsia" w:ascii="宋体" w:hAnsi="宋体" w:eastAsia="宋体" w:cs="宋体"/>
                <w:sz w:val="24"/>
                <w:szCs w:val="24"/>
              </w:rPr>
              <w:t>（3）课题组成员例会制度。</w:t>
            </w:r>
          </w:p>
          <w:p>
            <w:pPr>
              <w:rPr>
                <w:rFonts w:hint="eastAsia" w:ascii="宋体" w:hAnsi="宋体" w:eastAsia="宋体" w:cs="宋体"/>
                <w:sz w:val="24"/>
                <w:szCs w:val="24"/>
              </w:rPr>
            </w:pPr>
            <w:r>
              <w:rPr>
                <w:rFonts w:hint="eastAsia" w:ascii="宋体" w:hAnsi="宋体" w:eastAsia="宋体" w:cs="宋体"/>
                <w:sz w:val="24"/>
                <w:szCs w:val="24"/>
              </w:rPr>
              <w:t>　　　为加强对课题开展过程的管理力度，我们每个学期都会定期召集课题组成员开会（一般是一月一次），通报情况，讨论分析研究进展情况，总结经验，布置工作，提出指导建议。会议中，课题成员必须形成书面材料，对本月的课题研究成果、不足进行说明，对次月的研究方案和实施计划作出阐述。</w:t>
            </w:r>
          </w:p>
          <w:p>
            <w:pPr>
              <w:rPr>
                <w:rFonts w:hint="eastAsia" w:ascii="宋体" w:hAnsi="宋体" w:eastAsia="宋体" w:cs="宋体"/>
                <w:sz w:val="24"/>
                <w:szCs w:val="24"/>
              </w:rPr>
            </w:pPr>
            <w:r>
              <w:rPr>
                <w:rFonts w:hint="eastAsia" w:ascii="宋体" w:hAnsi="宋体" w:eastAsia="宋体" w:cs="宋体"/>
                <w:sz w:val="24"/>
                <w:szCs w:val="24"/>
              </w:rPr>
              <w:t>　　　（4）教学观摩制度。</w:t>
            </w:r>
          </w:p>
          <w:p>
            <w:pPr>
              <w:rPr>
                <w:rFonts w:hint="eastAsia" w:ascii="宋体" w:hAnsi="宋体" w:eastAsia="宋体" w:cs="宋体"/>
                <w:sz w:val="24"/>
                <w:szCs w:val="24"/>
              </w:rPr>
            </w:pPr>
            <w:r>
              <w:rPr>
                <w:rFonts w:hint="eastAsia" w:ascii="宋体" w:hAnsi="宋体" w:eastAsia="宋体" w:cs="宋体"/>
                <w:sz w:val="24"/>
                <w:szCs w:val="24"/>
              </w:rPr>
              <w:t>　　　课题活动与教研活动相结合，开展各种各样的研究课活动，要求每位教师每学期至少上一节课题研究课，期初坚持做到“四定”（定人、定时、定内容、定形式），形成较为科学合理的教学案例。观摩课力求组内全体成员参加，</w:t>
            </w:r>
          </w:p>
          <w:p>
            <w:pPr>
              <w:rPr>
                <w:rFonts w:hint="eastAsia" w:ascii="宋体" w:hAnsi="宋体" w:eastAsia="宋体" w:cs="宋体"/>
                <w:sz w:val="24"/>
                <w:szCs w:val="24"/>
              </w:rPr>
            </w:pPr>
            <w:r>
              <w:rPr>
                <w:rFonts w:hint="eastAsia" w:ascii="宋体" w:hAnsi="宋体" w:eastAsia="宋体" w:cs="宋体"/>
                <w:sz w:val="24"/>
                <w:szCs w:val="24"/>
              </w:rPr>
              <w:t>　　　（5）检查考核制度。</w:t>
            </w:r>
          </w:p>
          <w:p>
            <w:pPr>
              <w:rPr>
                <w:rFonts w:hint="eastAsia" w:ascii="宋体" w:hAnsi="宋体" w:eastAsia="宋体" w:cs="宋体"/>
                <w:sz w:val="24"/>
                <w:szCs w:val="24"/>
              </w:rPr>
            </w:pPr>
            <w:r>
              <w:rPr>
                <w:rFonts w:hint="eastAsia" w:ascii="宋体" w:hAnsi="宋体" w:eastAsia="宋体" w:cs="宋体"/>
                <w:sz w:val="24"/>
                <w:szCs w:val="24"/>
              </w:rPr>
              <w:t>　　　课题组每学期都对每位成员进行考核，考核内容主要包括以下几个方面：参加课题活动、学习笔记、课题经验总结反思、论文案例获奖情况等方面，并将考核结果作为各级各类评优评先的依据。</w:t>
            </w:r>
          </w:p>
          <w:p>
            <w:pPr>
              <w:rPr>
                <w:rFonts w:hint="eastAsia" w:ascii="宋体" w:hAnsi="宋体" w:eastAsia="宋体" w:cs="宋体"/>
                <w:sz w:val="24"/>
                <w:szCs w:val="24"/>
              </w:rPr>
            </w:pPr>
            <w:r>
              <w:rPr>
                <w:rFonts w:hint="eastAsia" w:ascii="宋体" w:hAnsi="宋体" w:eastAsia="宋体" w:cs="宋体"/>
                <w:sz w:val="24"/>
                <w:szCs w:val="24"/>
              </w:rPr>
              <w:t>　　　（6）评先评优制度。</w:t>
            </w:r>
          </w:p>
          <w:p>
            <w:pPr>
              <w:rPr>
                <w:rFonts w:hint="eastAsia" w:ascii="宋体" w:hAnsi="宋体" w:eastAsia="宋体" w:cs="宋体"/>
                <w:sz w:val="24"/>
                <w:szCs w:val="24"/>
              </w:rPr>
            </w:pPr>
            <w:r>
              <w:rPr>
                <w:rFonts w:hint="eastAsia" w:ascii="宋体" w:hAnsi="宋体" w:eastAsia="宋体" w:cs="宋体"/>
                <w:sz w:val="24"/>
                <w:szCs w:val="24"/>
              </w:rPr>
              <w:t>　　　每到学期结束,课题小组根据课题组成员考核情况,对于表现优秀的成员,实施一定的奖励。</w:t>
            </w:r>
          </w:p>
          <w:p>
            <w:pPr>
              <w:ind w:firstLine="720" w:firstLineChars="300"/>
              <w:rPr>
                <w:rFonts w:hint="eastAsia" w:ascii="宋体" w:hAnsi="宋体" w:eastAsia="宋体" w:cs="宋体"/>
                <w:sz w:val="24"/>
                <w:szCs w:val="24"/>
              </w:rPr>
            </w:pPr>
            <w:r>
              <w:rPr>
                <w:rFonts w:hint="eastAsia" w:ascii="宋体" w:hAnsi="宋体" w:eastAsia="宋体" w:cs="宋体"/>
                <w:sz w:val="24"/>
                <w:szCs w:val="24"/>
              </w:rPr>
              <w:t>（7）问责制度</w:t>
            </w:r>
          </w:p>
          <w:p>
            <w:pPr>
              <w:ind w:firstLine="720" w:firstLineChars="300"/>
              <w:rPr>
                <w:rFonts w:hint="eastAsia" w:ascii="宋体" w:hAnsi="宋体" w:eastAsia="宋体" w:cs="宋体"/>
                <w:sz w:val="24"/>
                <w:szCs w:val="24"/>
              </w:rPr>
            </w:pPr>
            <w:r>
              <w:rPr>
                <w:rFonts w:hint="eastAsia" w:ascii="宋体" w:hAnsi="宋体" w:eastAsia="宋体" w:cs="宋体"/>
                <w:sz w:val="24"/>
                <w:szCs w:val="24"/>
              </w:rPr>
              <w:t>无故课题组研讨会议缺席、不按要求上交研究成果的课题组成员累计达三次者，自动退出本课题组。</w:t>
            </w:r>
          </w:p>
          <w:p>
            <w:pPr>
              <w:ind w:firstLine="720" w:firstLineChars="300"/>
              <w:rPr>
                <w:rFonts w:hint="eastAsia" w:ascii="宋体" w:hAnsi="宋体" w:eastAsia="宋体" w:cs="宋体"/>
                <w:sz w:val="24"/>
                <w:szCs w:val="24"/>
              </w:rPr>
            </w:pPr>
            <w:r>
              <w:rPr>
                <w:rFonts w:hint="eastAsia" w:ascii="宋体" w:hAnsi="宋体" w:eastAsia="宋体" w:cs="宋体"/>
                <w:sz w:val="24"/>
                <w:szCs w:val="24"/>
              </w:rPr>
              <w:t>（8）档案管理制度。</w:t>
            </w:r>
          </w:p>
          <w:p>
            <w:pPr>
              <w:ind w:firstLine="720" w:firstLineChars="300"/>
              <w:rPr>
                <w:rFonts w:hint="eastAsia" w:ascii="宋体" w:hAnsi="宋体" w:eastAsia="宋体" w:cs="宋体"/>
                <w:sz w:val="24"/>
                <w:szCs w:val="24"/>
              </w:rPr>
            </w:pPr>
            <w:r>
              <w:rPr>
                <w:rFonts w:hint="eastAsia" w:ascii="宋体" w:hAnsi="宋体" w:eastAsia="宋体" w:cs="宋体"/>
                <w:sz w:val="24"/>
                <w:szCs w:val="24"/>
              </w:rPr>
              <w:t>课题档案由课题负责人建立，应有专人负责收集、整理和保管；并定期进行检查，确保材料完整、准确、系统。凡归档的文字材料，要求格式统一，工整清晰、规范，便于保存和查阅。所有材料必须有纸质材料和电子文档。</w:t>
            </w:r>
          </w:p>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招生工作</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场地器材</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ind w:firstLine="630"/>
              <w:jc w:val="center"/>
              <w:rPr>
                <w:rFonts w:hint="eastAsia" w:ascii="宋体" w:hAnsi="宋体" w:eastAsia="宋体" w:cs="宋体"/>
                <w:b/>
                <w:sz w:val="24"/>
                <w:szCs w:val="24"/>
              </w:rPr>
            </w:pPr>
            <w:r>
              <w:rPr>
                <w:rFonts w:hint="eastAsia" w:ascii="宋体" w:hAnsi="宋体" w:eastAsia="宋体" w:cs="宋体"/>
                <w:b/>
                <w:sz w:val="24"/>
                <w:szCs w:val="24"/>
              </w:rPr>
              <w:t>六、学校体育场地器材管理制度</w:t>
            </w:r>
          </w:p>
          <w:p>
            <w:pPr>
              <w:ind w:firstLine="630"/>
              <w:rPr>
                <w:rFonts w:hint="eastAsia" w:ascii="宋体" w:hAnsi="宋体" w:eastAsia="宋体" w:cs="宋体"/>
                <w:sz w:val="24"/>
                <w:szCs w:val="24"/>
              </w:rPr>
            </w:pPr>
            <w:r>
              <w:rPr>
                <w:rFonts w:hint="eastAsia" w:ascii="宋体" w:hAnsi="宋体" w:eastAsia="宋体" w:cs="宋体"/>
                <w:sz w:val="24"/>
                <w:szCs w:val="24"/>
              </w:rPr>
              <w:t>（一）、体育器材的管理</w:t>
            </w:r>
          </w:p>
          <w:p>
            <w:pPr>
              <w:ind w:firstLine="630"/>
              <w:rPr>
                <w:rFonts w:hint="eastAsia" w:ascii="宋体" w:hAnsi="宋体" w:eastAsia="宋体" w:cs="宋体"/>
                <w:sz w:val="24"/>
                <w:szCs w:val="24"/>
              </w:rPr>
            </w:pPr>
            <w:r>
              <w:rPr>
                <w:rFonts w:hint="eastAsia" w:ascii="宋体" w:hAnsi="宋体" w:eastAsia="宋体" w:cs="宋体"/>
                <w:sz w:val="24"/>
                <w:szCs w:val="24"/>
              </w:rPr>
              <w:t>1、体育教师必须维护动动场的整洁，保证各种器材的完整性，发挥主人翁精神，对室内外场地器材勤查，勤看，勤护理。</w:t>
            </w:r>
          </w:p>
          <w:p>
            <w:pPr>
              <w:ind w:firstLine="630"/>
              <w:rPr>
                <w:rFonts w:hint="eastAsia" w:ascii="宋体" w:hAnsi="宋体" w:eastAsia="宋体" w:cs="宋体"/>
                <w:sz w:val="24"/>
                <w:szCs w:val="24"/>
              </w:rPr>
            </w:pPr>
            <w:r>
              <w:rPr>
                <w:rFonts w:hint="eastAsia" w:ascii="宋体" w:hAnsi="宋体" w:eastAsia="宋体" w:cs="宋体"/>
                <w:sz w:val="24"/>
                <w:szCs w:val="24"/>
              </w:rPr>
              <w:t>2、器材必须分类放置位置，摆放整齐，要建立帐目，保证器材的使用率和完好率。</w:t>
            </w:r>
          </w:p>
          <w:p>
            <w:pPr>
              <w:ind w:firstLine="630"/>
              <w:rPr>
                <w:rFonts w:hint="eastAsia" w:ascii="宋体" w:hAnsi="宋体" w:eastAsia="宋体" w:cs="宋体"/>
                <w:sz w:val="24"/>
                <w:szCs w:val="24"/>
              </w:rPr>
            </w:pPr>
            <w:r>
              <w:rPr>
                <w:rFonts w:hint="eastAsia" w:ascii="宋体" w:hAnsi="宋体" w:eastAsia="宋体" w:cs="宋体"/>
                <w:sz w:val="24"/>
                <w:szCs w:val="24"/>
              </w:rPr>
              <w:t>3、任何人未经主管领导同意不得以任何理由外借体育器材，外借器材收回时必须检查器材的完好情况，如有损坏，照价赔偿。</w:t>
            </w:r>
          </w:p>
          <w:p>
            <w:pPr>
              <w:ind w:firstLine="630"/>
              <w:rPr>
                <w:rFonts w:hint="eastAsia" w:ascii="宋体" w:hAnsi="宋体" w:eastAsia="宋体" w:cs="宋体"/>
                <w:sz w:val="24"/>
                <w:szCs w:val="24"/>
              </w:rPr>
            </w:pPr>
            <w:r>
              <w:rPr>
                <w:rFonts w:hint="eastAsia" w:ascii="宋体" w:hAnsi="宋体" w:eastAsia="宋体" w:cs="宋体"/>
                <w:sz w:val="24"/>
                <w:szCs w:val="24"/>
              </w:rPr>
              <w:t>（二）场地器材的使用</w:t>
            </w:r>
          </w:p>
          <w:p>
            <w:pPr>
              <w:ind w:firstLine="630"/>
              <w:rPr>
                <w:rFonts w:hint="eastAsia" w:ascii="宋体" w:hAnsi="宋体" w:eastAsia="宋体" w:cs="宋体"/>
                <w:sz w:val="24"/>
                <w:szCs w:val="24"/>
              </w:rPr>
            </w:pPr>
            <w:r>
              <w:rPr>
                <w:rFonts w:hint="eastAsia" w:ascii="宋体" w:hAnsi="宋体" w:eastAsia="宋体" w:cs="宋体"/>
                <w:sz w:val="24"/>
                <w:szCs w:val="24"/>
              </w:rPr>
              <w:t>1、体育教师在使用场地器材时必须统筹安排，合理使用。课前做好安排，不得临时抢占场地器材。</w:t>
            </w:r>
          </w:p>
          <w:p>
            <w:pPr>
              <w:ind w:firstLine="630"/>
              <w:rPr>
                <w:rFonts w:hint="eastAsia" w:ascii="宋体" w:hAnsi="宋体" w:eastAsia="宋体" w:cs="宋体"/>
                <w:sz w:val="24"/>
                <w:szCs w:val="24"/>
              </w:rPr>
            </w:pPr>
            <w:r>
              <w:rPr>
                <w:rFonts w:hint="eastAsia" w:ascii="宋体" w:hAnsi="宋体" w:eastAsia="宋体" w:cs="宋体"/>
                <w:sz w:val="24"/>
                <w:szCs w:val="24"/>
              </w:rPr>
              <w:t>2、体育教师课前必须检查所有专款器材，做好计划，确保安全使用，并将场地和器材使用数量写入课时计划。</w:t>
            </w:r>
          </w:p>
          <w:p>
            <w:pPr>
              <w:ind w:firstLine="630"/>
              <w:rPr>
                <w:rFonts w:hint="eastAsia" w:ascii="宋体" w:hAnsi="宋体" w:eastAsia="宋体" w:cs="宋体"/>
                <w:sz w:val="24"/>
                <w:szCs w:val="24"/>
              </w:rPr>
            </w:pPr>
            <w:r>
              <w:rPr>
                <w:rFonts w:hint="eastAsia" w:ascii="宋体" w:hAnsi="宋体" w:eastAsia="宋体" w:cs="宋体"/>
                <w:sz w:val="24"/>
                <w:szCs w:val="24"/>
              </w:rPr>
              <w:t>3、课外体育活动所用器材，由值周教师统筹安排管理，对活动班级所使用器材要合理分配，尽量满足学生锻炼需要，活动后及时清点入库。</w:t>
            </w:r>
          </w:p>
          <w:p>
            <w:pPr>
              <w:ind w:firstLine="630"/>
              <w:rPr>
                <w:rFonts w:hint="eastAsia" w:ascii="宋体" w:hAnsi="宋体" w:eastAsia="宋体" w:cs="宋体"/>
                <w:sz w:val="24"/>
                <w:szCs w:val="24"/>
              </w:rPr>
            </w:pPr>
            <w:r>
              <w:rPr>
                <w:rFonts w:hint="eastAsia" w:ascii="宋体" w:hAnsi="宋体" w:eastAsia="宋体" w:cs="宋体"/>
                <w:sz w:val="24"/>
                <w:szCs w:val="24"/>
              </w:rPr>
              <w:t>（三）、场地器材的维护</w:t>
            </w:r>
          </w:p>
          <w:p>
            <w:pPr>
              <w:spacing w:line="480" w:lineRule="auto"/>
              <w:ind w:right="1120"/>
              <w:rPr>
                <w:rFonts w:hint="eastAsia" w:ascii="宋体" w:hAnsi="宋体" w:eastAsia="宋体" w:cs="宋体"/>
                <w:bCs/>
                <w:sz w:val="24"/>
                <w:szCs w:val="24"/>
              </w:rPr>
            </w:pPr>
            <w:r>
              <w:rPr>
                <w:rFonts w:hint="eastAsia" w:ascii="宋体" w:hAnsi="宋体" w:eastAsia="宋体" w:cs="宋体"/>
                <w:sz w:val="24"/>
                <w:szCs w:val="24"/>
              </w:rPr>
              <w:t xml:space="preserve">每位体育教师都有保护场地器材的责任和义务，平时要勤查，勤看，勤管理，做到不等、不靠，自主动手，自己不能维修的要及时请有关部门维修。 </w:t>
            </w:r>
          </w:p>
          <w:p>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检查督导</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（一）建立体育工作组织领导机构情况：</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1、成立学校体育工作领导机构</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学校要成立以校长为组长，由</w:t>
            </w:r>
            <w:r>
              <w:rPr>
                <w:rFonts w:hint="eastAsia" w:ascii="宋体" w:hAnsi="宋体" w:eastAsia="宋体" w:cs="宋体"/>
                <w:kern w:val="0"/>
                <w:sz w:val="24"/>
                <w:szCs w:val="24"/>
                <w:lang w:val="en-US" w:eastAsia="zh-CN"/>
              </w:rPr>
              <w:t>教研处</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教育处、</w:t>
            </w:r>
            <w:r>
              <w:rPr>
                <w:rFonts w:hint="eastAsia" w:ascii="宋体" w:hAnsi="宋体" w:eastAsia="宋体" w:cs="宋体"/>
                <w:kern w:val="0"/>
                <w:sz w:val="24"/>
                <w:szCs w:val="24"/>
              </w:rPr>
              <w:t>体育组和班主任结合的领导小组，负责全面体育工作。我校一贯重视体育工作，成立了以校长</w:t>
            </w:r>
            <w:r>
              <w:rPr>
                <w:rFonts w:hint="eastAsia" w:ascii="宋体" w:hAnsi="宋体" w:eastAsia="宋体" w:cs="宋体"/>
                <w:kern w:val="0"/>
                <w:sz w:val="24"/>
                <w:szCs w:val="24"/>
                <w:lang w:val="en-US" w:eastAsia="zh-CN"/>
              </w:rPr>
              <w:t>胥志东</w:t>
            </w:r>
            <w:r>
              <w:rPr>
                <w:rFonts w:hint="eastAsia" w:ascii="宋体" w:hAnsi="宋体" w:eastAsia="宋体" w:cs="宋体"/>
                <w:kern w:val="0"/>
                <w:sz w:val="24"/>
                <w:szCs w:val="24"/>
              </w:rPr>
              <w:t>同志任组长，副校长</w:t>
            </w:r>
            <w:r>
              <w:rPr>
                <w:rFonts w:hint="eastAsia" w:ascii="宋体" w:hAnsi="宋体" w:eastAsia="宋体" w:cs="宋体"/>
                <w:kern w:val="0"/>
                <w:sz w:val="24"/>
                <w:szCs w:val="24"/>
                <w:lang w:val="en-US" w:eastAsia="zh-CN"/>
              </w:rPr>
              <w:t>杨建东、钮里平</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鲁利玲</w:t>
            </w:r>
            <w:r>
              <w:rPr>
                <w:rFonts w:hint="eastAsia" w:ascii="宋体" w:hAnsi="宋体" w:eastAsia="宋体" w:cs="宋体"/>
                <w:kern w:val="0"/>
                <w:sz w:val="24"/>
                <w:szCs w:val="24"/>
              </w:rPr>
              <w:t>同志任副组长，</w:t>
            </w:r>
            <w:r>
              <w:rPr>
                <w:rFonts w:hint="eastAsia" w:ascii="宋体" w:hAnsi="宋体" w:eastAsia="宋体" w:cs="宋体"/>
                <w:kern w:val="0"/>
                <w:sz w:val="24"/>
                <w:szCs w:val="24"/>
                <w:lang w:val="en-US" w:eastAsia="zh-CN"/>
              </w:rPr>
              <w:t>秦旭峰、李永清、徐向东、王安石</w:t>
            </w:r>
            <w:r>
              <w:rPr>
                <w:rFonts w:hint="eastAsia" w:ascii="宋体" w:hAnsi="宋体" w:eastAsia="宋体" w:cs="宋体"/>
                <w:kern w:val="0"/>
                <w:sz w:val="24"/>
                <w:szCs w:val="24"/>
              </w:rPr>
              <w:t>同志为成员的体育工作领导小组。由</w:t>
            </w:r>
            <w:r>
              <w:rPr>
                <w:rFonts w:hint="eastAsia" w:ascii="宋体" w:hAnsi="宋体" w:eastAsia="宋体" w:cs="宋体"/>
                <w:kern w:val="0"/>
                <w:sz w:val="24"/>
                <w:szCs w:val="24"/>
                <w:lang w:val="en-US" w:eastAsia="zh-CN"/>
              </w:rPr>
              <w:t>教研</w:t>
            </w:r>
            <w:r>
              <w:rPr>
                <w:rFonts w:hint="eastAsia" w:ascii="宋体" w:hAnsi="宋体" w:eastAsia="宋体" w:cs="宋体"/>
                <w:kern w:val="0"/>
                <w:sz w:val="24"/>
                <w:szCs w:val="24"/>
              </w:rPr>
              <w:t>处负责体育工作的日常工作，由德育处负责思想工作的日常工作。领导小组坚持学习贯彻国家有关体育工作方面的政策和规定；制定贯彻落实体育工作两个《条例》的规划；学校每学期都把体育工作列为学校正常工作内容，召开体育工作专题会议，研讨怎样开展好一年一度的体育竞赛活动，总结先进经验，解决体育工作中的存在的实际问题，使学校体育工作不断加强和改进；每学期的计划、总结、考核、评比、督促检查中都有体育工作，并列入校行政议事日程，实行目标管理， 学校部门之间工作协调，齐心协办地搞好学校体育工作。</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2、明确责任分工:</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（1）、组长职责。负责建立体育组织机构,以及开设各种活动的安排工作。建立管理工作责任制，明确管理职责。全面负责学生在校一小时体育锻炼的领导工作。</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（2）、副组长：主管体育工作的校长和体育教研组长，协助校长做具体的工作</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(3）、教导处管理职责。负责管理体育考试档案、体育成绩记录和各项活动记载。</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教导主任负责全校大课间体育活动、课外体育活动及体育课时间的安排与调整，指导学生体育考试档案的建立与管理和学生体育考试成绩汇总。</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教导干事在教导主任的指导下管理体育考试档案，收集积累资料，负责学校大课间体育活动、课外活动及大型体育活动情况的记载。</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(4)、体育组管理职责。负责学生体育课成绩考核。</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体育组长要全面负责掌握体育教师对各班级学生体育成绩的考核情况，指导各年级组制定好体育考核项目和有关资料的统计与积累。</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体育教师要认真做好对所任班级学生体育课成绩的考核，做好成绩统计与上报，掌握学生体育课出勤与表现情况，并将考核情况及时反馈给班级。</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（5）、班主任管理职责。负责班级学生平时参加体育锻炼情况考核。</w:t>
            </w:r>
          </w:p>
          <w:p>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班主任教师要配合体育教师做好班级学生参加大课间体育活动、体育活动课、学校和班级组织的各项体育活动及体育课情况的考核，做好学生出勤和表现情况的统计，督促班级体育委员及时填写考勤表并上墙公布。认真做好体育锻炼和体育课表现差生的评定工作，要实事求是，掌握好标准。</w:t>
            </w:r>
          </w:p>
          <w:p>
            <w:pPr>
              <w:ind w:firstLine="480" w:firstLineChars="200"/>
              <w:rPr>
                <w:rFonts w:hint="eastAsia" w:ascii="宋体" w:hAnsi="宋体" w:eastAsia="宋体" w:cs="宋体"/>
                <w:kern w:val="0"/>
                <w:sz w:val="24"/>
                <w:szCs w:val="24"/>
              </w:rPr>
            </w:pPr>
            <w:r>
              <w:rPr>
                <w:rFonts w:hint="eastAsia" w:ascii="宋体" w:hAnsi="宋体" w:eastAsia="宋体" w:cs="宋体"/>
                <w:sz w:val="24"/>
                <w:szCs w:val="24"/>
              </w:rPr>
              <w:t>（二）学校体育工作制度的制定及执行情况：</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落实《学校体育工作条例》和《全民健身计划纲要》，深化“热爱生活，和谐发展”的办学思想，推进学校体育教育工作，促进学生身心健康发展，培养学生个性特长，提高学生整体素质和学校各项体育工作的正常开展，特制定体育工作制度：</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1、学校体育工作制度的制定</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增强对体育工作重要性的认识：学校体育工作是素质教育的重要组成部分。深刻认识加强学校体育工作，促进学生健康成长，是贯彻“热爱生活，和谐发展”办学思想的必要途径，也是学校实施素质教育的重要内容。要牢固树立“健康第一”的指导思想，认真研究解决学校体育工作中存在的实际问题，制定切实可行的措施，确保学生接受体育教育和参加活动的权利，把学校体育工作抓紧、抓实、抓好。</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全面实施体育课程标准：学校体育课时的落实，积极推进课程改革，按照课程标准要求，开发学校体育文化资源，丰富校本课程形成特色。体育、课要选择能有效增强学生体质健康、提升综合素质的教学内容，并遵循学生身心发展规律、运动技能形成规律组织教学，改革教学方式方法，强化体育、技能的教学。体育课要有适宜的运动负荷，坚持身体素质课训练，加强体能练习，培养学生自锻能力、创新能力，锤炼强健体魄，保持体育学科实践性的特色。同时，要关心重视体弱学生，组织学生参加适当保健活动。切实落实学生每天一小时体育活动，认真组织学生喜爱、形式多样、内容丰富的课外体育活动，培养学生体育意识，养成自觉锻炼习惯，活跃学生课余文体生活，确保全体学生身心健康成长，促进学校体育与德育、智育和谐发展。高度重视学校体育活动中安全教育及防范工作，细化安全措施，强化安全机能教育，加强卫生监督，严防意外伤害事故发生。</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3）、着力提高体育教师的专业素养：学校要根据体育课时所占学校教学总时数的比例和课程内涵扩大、工作量增加的实际，配备体育教师，满足学校体育教学的基本要求。充分发挥教研组的主动性，加强教学管理，定期开展教学研究活动，更新教学理念，深化课程改革，不断创新、改进教学方法，提高教师教学能力和教学水平。</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4）、加强学校体育场地和器材设施建设：体育场地和器材设施是开展学校体育工作的基本条件，学校加大经费投入，加快设施建设和器材配备，满足体育教学和课外体育活动的需要。强化管理，制定相应的使用维修与管理制度，定期维修与安全检查，提高场地器材设施的使用效益。</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5）、积极实施《学生体质健康标准》：《学生体质健康标准》是国家评价青少年健康成长的基本要求。学校要建立健全《学生体质健康标准》管理运行机制，配备必要的测试仪器设备，落实岗位责任制，促使《学生体质健康标准》的实施逐步规范化、制度化、科学化。</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6）、积极开展体育社团活动：在组织好面向全体学生的体育活动的基础上，有组织、有计划地开展课余训练，培养优秀体育人才。学校每年组织开展体育节活动，突出健身、娱乐功能，每学期举办小型多样、丰富多彩的竞赛活动，不断提高学生体育技能水平。</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7）、切实加强对体育工作的组织领导：学校体育工作关系到学生的健康成长，要切实加强组织领导，根据《学校体育工作条例》等政策法规，明确分管领导，成立体育工作领导小组。每年、每学期至少召开两次以上体育方面的会议；制订学校体育发展规划，落实保障措施，保障学校体育工作条件；完善体育、课外活动与训练、设施和器材等各项管理制度，提高教育教学质量。</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2、体育工作制度执行</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（1）、坚持上好四十分钟课，保证教学质量，写好教案。</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（2）、做好体育达标工作，做好学生体质健康标准的检测与数据库的上报。完成上级下达的各项指标。</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（3）、坚持两操、两活，保证课间活动时间。</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（4）、管理好体育器材，广播器械，各种备品等，要做到干净整齐，不丢失。</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（三）按国家课程设置标准开足开齐体育课时情况:</w:t>
            </w:r>
            <w:r>
              <w:rPr>
                <w:rFonts w:hint="eastAsia" w:ascii="宋体" w:hAnsi="宋体" w:eastAsia="宋体" w:cs="宋体"/>
                <w:kern w:val="0"/>
                <w:sz w:val="24"/>
                <w:szCs w:val="24"/>
              </w:rPr>
              <w:t>全面贯彻党的教育方针，严格按《云南省义务教育课程设置实验方案》设置课程。我们认识到教学计划是确定学校教学课程的法律，是经过教育专家反复论证过的课程计划，作为学校必须严格执行，保证实施。体育与健康课是培养身体和心理健康的少年儿童的保证，我校各班体育课都按计划每周开足课时，七、八、九年级3课时。并采取了一些有效措施保证课程计划的实施。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（四）学校体育教师队伍建设情况: 我校全职体育教师两名，</w:t>
            </w:r>
            <w:r>
              <w:rPr>
                <w:rFonts w:hint="eastAsia" w:ascii="宋体" w:hAnsi="宋体" w:eastAsia="宋体" w:cs="宋体"/>
                <w:kern w:val="0"/>
                <w:sz w:val="24"/>
                <w:szCs w:val="24"/>
              </w:rPr>
              <w:t>按照课程规定的教学内容进行上课</w:t>
            </w:r>
            <w:r>
              <w:rPr>
                <w:rFonts w:hint="eastAsia" w:ascii="宋体" w:hAnsi="宋体" w:eastAsia="宋体" w:cs="宋体"/>
                <w:sz w:val="24"/>
                <w:szCs w:val="24"/>
              </w:rPr>
              <w:t>。</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（五）学生每天一小时体育活动开展情况: 课外活动开展，每天坚持“两操一活动”，由值周教师和学生会督查组监督落实。</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（六）学校每年开展运动会情况:一年一度举行一届冬季运动会（见附表1）。</w:t>
            </w:r>
          </w:p>
          <w:p>
            <w:pPr>
              <w:jc w:val="center"/>
              <w:rPr>
                <w:rFonts w:hint="eastAsia" w:ascii="宋体" w:hAnsi="宋体" w:eastAsia="宋体" w:cs="宋体"/>
                <w:color w:val="000000"/>
                <w:sz w:val="24"/>
                <w:szCs w:val="24"/>
              </w:rPr>
            </w:pPr>
            <w:r>
              <w:rPr>
                <w:rFonts w:hint="eastAsia" w:ascii="宋体" w:hAnsi="宋体" w:eastAsia="宋体" w:cs="宋体"/>
                <w:sz w:val="24"/>
                <w:szCs w:val="24"/>
              </w:rPr>
              <w:t>（七）学校体育设施设备达标情况：</w:t>
            </w:r>
            <w:r>
              <w:rPr>
                <w:rFonts w:hint="eastAsia" w:ascii="宋体" w:hAnsi="宋体" w:eastAsia="宋体" w:cs="宋体"/>
                <w:color w:val="000000" w:themeColor="text1"/>
                <w:kern w:val="0"/>
                <w:sz w:val="24"/>
                <w:szCs w:val="24"/>
                <w14:textFill>
                  <w14:solidFill>
                    <w14:schemeClr w14:val="tx1"/>
                  </w14:solidFill>
                </w14:textFill>
              </w:rPr>
              <w:t>学校体育场地较少、单一，体育设施、设备较差：无正规的跑道，体育器材较少</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待遇评优</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numPr>
                <w:ilvl w:val="0"/>
                <w:numId w:val="1"/>
              </w:numPr>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综合赛事名次</w:t>
            </w:r>
            <w:r>
              <w:rPr>
                <w:rFonts w:hint="eastAsia" w:ascii="宋体" w:hAnsi="宋体" w:eastAsia="宋体" w:cs="宋体"/>
                <w:color w:val="000000"/>
                <w:sz w:val="24"/>
                <w:szCs w:val="24"/>
              </w:rPr>
              <w:t>居小学组1—3名奖励体育组2000元；名次在4—6名奖励体育组1500元，名次在 7—8名奖励体育组800元</w:t>
            </w:r>
            <w:r>
              <w:rPr>
                <w:rFonts w:hint="eastAsia" w:ascii="宋体" w:hAnsi="宋体" w:eastAsia="宋体" w:cs="宋体"/>
                <w:color w:val="000000"/>
                <w:spacing w:val="11"/>
                <w:kern w:val="0"/>
                <w:sz w:val="24"/>
                <w:szCs w:val="24"/>
              </w:rPr>
              <w:t>。</w:t>
            </w:r>
          </w:p>
          <w:p>
            <w:pPr>
              <w:widowControl/>
              <w:spacing w:line="600" w:lineRule="exact"/>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 xml:space="preserve">    2.单项赛（足球、乒乓球、越野赛、集体跳绳）奖励前8名，单项赛获得小学组前8名的，分别奖励教练第1-3名500元、第4-6名300元、第7-8名100元；学生获奖奖励班主任当月考核，具体奖励：参加比赛学生进入1-6名加1分、7-8名加分，同班级获奖学生成绩可累加。（备注：男女分组比赛时所取得名次不进行累加，按排名靠前实行奖励。）参赛及获奖学生，学校给予公开表彰奖励。（颁发证书或奖状，同时适当给予学习用品或锻炼器材以资鼓励）。</w:t>
            </w:r>
          </w:p>
          <w:p>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3.课间团体操比赛校内展评若按名次取，奖励前5名，分别奖励体育组</w:t>
            </w:r>
            <w:r>
              <w:rPr>
                <w:rFonts w:hint="eastAsia" w:ascii="宋体" w:hAnsi="宋体" w:eastAsia="宋体" w:cs="宋体"/>
                <w:color w:val="000000"/>
                <w:sz w:val="24"/>
                <w:szCs w:val="24"/>
              </w:rPr>
              <w:t>500、400、300、200、100</w:t>
            </w:r>
            <w:r>
              <w:rPr>
                <w:rFonts w:hint="eastAsia" w:ascii="宋体" w:hAnsi="宋体" w:eastAsia="宋体" w:cs="宋体"/>
                <w:color w:val="000000"/>
                <w:spacing w:val="11"/>
                <w:kern w:val="0"/>
                <w:sz w:val="24"/>
                <w:szCs w:val="24"/>
              </w:rPr>
              <w:t>元；若按等级取，只奖励一、二等奖，分别奖励400、200元。</w:t>
            </w:r>
          </w:p>
          <w:p>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4.</w:t>
            </w:r>
            <w:r>
              <w:rPr>
                <w:rFonts w:hint="eastAsia" w:ascii="宋体" w:hAnsi="宋体" w:eastAsia="宋体" w:cs="宋体"/>
                <w:color w:val="000000"/>
                <w:spacing w:val="11"/>
                <w:kern w:val="0"/>
                <w:sz w:val="24"/>
                <w:szCs w:val="24"/>
                <w:lang w:val="en-US" w:eastAsia="zh-CN"/>
              </w:rPr>
              <w:t>区级以上</w:t>
            </w:r>
            <w:r>
              <w:rPr>
                <w:rFonts w:hint="eastAsia" w:ascii="宋体" w:hAnsi="宋体" w:eastAsia="宋体" w:cs="宋体"/>
                <w:color w:val="000000"/>
                <w:spacing w:val="11"/>
                <w:kern w:val="0"/>
                <w:sz w:val="24"/>
                <w:szCs w:val="24"/>
              </w:rPr>
              <w:t>运会每项比赛总</w:t>
            </w:r>
            <w:r>
              <w:rPr>
                <w:rFonts w:hint="eastAsia" w:ascii="宋体" w:hAnsi="宋体" w:eastAsia="宋体" w:cs="宋体"/>
                <w:color w:val="000000"/>
                <w:spacing w:val="11"/>
                <w:kern w:val="0"/>
                <w:sz w:val="24"/>
                <w:szCs w:val="24"/>
                <w:lang w:val="en-US" w:eastAsia="zh-CN"/>
              </w:rPr>
              <w:t>得</w:t>
            </w:r>
            <w:r>
              <w:rPr>
                <w:rFonts w:hint="eastAsia" w:ascii="宋体" w:hAnsi="宋体" w:eastAsia="宋体" w:cs="宋体"/>
                <w:color w:val="000000"/>
                <w:spacing w:val="11"/>
                <w:kern w:val="0"/>
                <w:sz w:val="24"/>
                <w:szCs w:val="24"/>
              </w:rPr>
              <w:t>分每得1分奖励</w:t>
            </w:r>
            <w:r>
              <w:rPr>
                <w:rFonts w:hint="eastAsia" w:ascii="宋体" w:hAnsi="宋体" w:eastAsia="宋体" w:cs="宋体"/>
                <w:color w:val="000000"/>
                <w:spacing w:val="11"/>
                <w:kern w:val="0"/>
                <w:sz w:val="24"/>
                <w:szCs w:val="24"/>
                <w:lang w:val="en-US" w:eastAsia="zh-CN"/>
              </w:rPr>
              <w:t>8</w:t>
            </w:r>
            <w:r>
              <w:rPr>
                <w:rFonts w:hint="eastAsia" w:ascii="宋体" w:hAnsi="宋体" w:eastAsia="宋体" w:cs="宋体"/>
                <w:color w:val="000000"/>
                <w:spacing w:val="11"/>
                <w:kern w:val="0"/>
                <w:sz w:val="24"/>
                <w:szCs w:val="24"/>
              </w:rPr>
              <w:t>0元。</w:t>
            </w:r>
          </w:p>
          <w:p>
            <w:pPr>
              <w:widowControl/>
              <w:spacing w:line="600" w:lineRule="exact"/>
              <w:ind w:firstLine="524" w:firstLineChars="200"/>
              <w:jc w:val="left"/>
              <w:rPr>
                <w:rFonts w:hint="eastAsia" w:ascii="宋体" w:hAnsi="宋体" w:eastAsia="宋体" w:cs="宋体"/>
                <w:bCs/>
                <w:color w:val="000000"/>
                <w:spacing w:val="11"/>
                <w:kern w:val="0"/>
                <w:sz w:val="24"/>
                <w:szCs w:val="24"/>
              </w:rPr>
            </w:pPr>
            <w:r>
              <w:rPr>
                <w:rFonts w:hint="eastAsia" w:ascii="宋体" w:hAnsi="宋体" w:eastAsia="宋体" w:cs="宋体"/>
                <w:color w:val="000000"/>
                <w:spacing w:val="11"/>
                <w:kern w:val="0"/>
                <w:sz w:val="24"/>
                <w:szCs w:val="24"/>
              </w:rPr>
              <w:t>5.课间团体操比赛县联评若按名次取，奖励前五名，分别奖励指导教师</w:t>
            </w:r>
            <w:r>
              <w:rPr>
                <w:rFonts w:hint="eastAsia" w:ascii="宋体" w:hAnsi="宋体" w:eastAsia="宋体" w:cs="宋体"/>
                <w:color w:val="000000"/>
                <w:sz w:val="24"/>
                <w:szCs w:val="24"/>
              </w:rPr>
              <w:t>500、400、300、200、100</w:t>
            </w:r>
            <w:r>
              <w:rPr>
                <w:rFonts w:hint="eastAsia" w:ascii="宋体" w:hAnsi="宋体" w:eastAsia="宋体" w:cs="宋体"/>
                <w:color w:val="000000"/>
                <w:spacing w:val="11"/>
                <w:kern w:val="0"/>
                <w:sz w:val="24"/>
                <w:szCs w:val="24"/>
              </w:rPr>
              <w:t>元，若按等级取，一等奖奖励指导教师500元、二等奖奖励教师400元，团体操获奖额外奖励体育组200元。</w:t>
            </w:r>
            <w:r>
              <w:rPr>
                <w:rFonts w:hint="eastAsia" w:ascii="宋体" w:hAnsi="宋体" w:eastAsia="宋体" w:cs="宋体"/>
                <w:bCs/>
                <w:color w:val="000000"/>
                <w:spacing w:val="11"/>
                <w:kern w:val="0"/>
                <w:sz w:val="24"/>
                <w:szCs w:val="24"/>
              </w:rPr>
              <w:t>班主任参与训练相应加1—分，团体操从创编到训练到表演，不易，奖励金额有点少。一等奖奖励指导教师600元，二等奖价奖励指导教师400元，团体操获奖额外奖励体育组200元。</w:t>
            </w:r>
          </w:p>
          <w:p>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6.体育教师负责组织参赛队员的训练，工作日每天20元。（根据训练学生成绩的在原有基础(名次)的上进行考核，有进步奖励100元，没有进步不实行奖励，成绩倒退则扣除100元。）</w:t>
            </w:r>
          </w:p>
          <w:p>
            <w:pPr>
              <w:jc w:val="center"/>
              <w:rPr>
                <w:rFonts w:hint="eastAsia" w:ascii="宋体" w:hAnsi="宋体" w:eastAsia="宋体" w:cs="宋体"/>
                <w:color w:val="000000"/>
                <w:sz w:val="24"/>
                <w:szCs w:val="24"/>
              </w:rPr>
            </w:pPr>
            <w:r>
              <w:rPr>
                <w:rFonts w:hint="eastAsia" w:ascii="宋体" w:hAnsi="宋体" w:eastAsia="宋体" w:cs="宋体"/>
                <w:color w:val="000000"/>
                <w:spacing w:val="11"/>
                <w:kern w:val="0"/>
                <w:sz w:val="24"/>
                <w:szCs w:val="24"/>
              </w:rPr>
              <w:t>7.教职工集体项目，若按名次取，奖励前8名，分别奖励参加比赛教师组：1-2名400元、3-5名150元、6-8名100元。</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应急预案</w:t>
            </w:r>
          </w:p>
        </w:tc>
        <w:tc>
          <w:tcPr>
            <w:tcW w:w="4825" w:type="dxa"/>
            <w:tcBorders>
              <w:top w:val="nil"/>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5"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4825" w:type="dxa"/>
            <w:tcBorders>
              <w:top w:val="nil"/>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5"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教学计划制定情况</w:t>
      </w:r>
    </w:p>
    <w:tbl>
      <w:tblPr>
        <w:tblStyle w:val="5"/>
        <w:tblW w:w="8421" w:type="dxa"/>
        <w:tblInd w:w="0" w:type="dxa"/>
        <w:tblLayout w:type="autofit"/>
        <w:tblCellMar>
          <w:top w:w="0" w:type="dxa"/>
          <w:left w:w="0" w:type="dxa"/>
          <w:bottom w:w="0" w:type="dxa"/>
          <w:right w:w="0" w:type="dxa"/>
        </w:tblCellMar>
      </w:tblPr>
      <w:tblGrid>
        <w:gridCol w:w="3465"/>
        <w:gridCol w:w="1740"/>
        <w:gridCol w:w="3216"/>
      </w:tblGrid>
      <w:tr>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教务处负责人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秦旭峰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sz w:val="24"/>
                <w:szCs w:val="24"/>
                <w:u w:val="none"/>
                <w:lang w:val="en-US" w:eastAsia="zh-CN"/>
              </w:rPr>
              <w:t>13584547815</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 xml:space="preserve"> 一</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蒋映</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13961464108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二</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徐雷波</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13776889276</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三</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王安石</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13584530206</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四</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13813693682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五</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李凌飞</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13775092834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六</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秦旭峰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13584547815</w:t>
            </w:r>
          </w:p>
        </w:tc>
      </w:tr>
    </w:tbl>
    <w:p>
      <w:pPr>
        <w:rPr>
          <w:rFonts w:hint="eastAsia" w:ascii="宋体" w:hAnsi="宋体" w:eastAsia="宋体" w:cs="宋体"/>
          <w:sz w:val="24"/>
          <w:szCs w:val="24"/>
        </w:rPr>
      </w:pPr>
    </w:p>
    <w:tbl>
      <w:tblPr>
        <w:tblStyle w:val="5"/>
        <w:tblW w:w="8436" w:type="dxa"/>
        <w:tblInd w:w="0" w:type="dxa"/>
        <w:tblLayout w:type="autofit"/>
        <w:tblCellMar>
          <w:top w:w="0" w:type="dxa"/>
          <w:left w:w="0" w:type="dxa"/>
          <w:bottom w:w="0" w:type="dxa"/>
          <w:right w:w="0" w:type="dxa"/>
        </w:tblCellMar>
      </w:tblPr>
      <w:tblGrid>
        <w:gridCol w:w="1080"/>
        <w:gridCol w:w="7380"/>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单元计划及进度表</w:t>
            </w:r>
          </w:p>
        </w:tc>
      </w:tr>
      <w:tr>
        <w:tblPrEx>
          <w:tblCellMar>
            <w:top w:w="0" w:type="dxa"/>
            <w:left w:w="0" w:type="dxa"/>
            <w:bottom w:w="0" w:type="dxa"/>
            <w:right w:w="0" w:type="dxa"/>
          </w:tblCellMar>
        </w:tblPrEx>
        <w:trPr>
          <w:trHeight w:val="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73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830830"/>
                  <wp:effectExtent l="0" t="0" r="3175" b="7620"/>
                  <wp:docPr id="15" name="图片 15" descr="171150003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1500035299"/>
                          <pic:cNvPicPr>
                            <a:picLocks noChangeAspect="1"/>
                          </pic:cNvPicPr>
                        </pic:nvPicPr>
                        <pic:blipFill>
                          <a:blip r:embed="rId11"/>
                          <a:stretch>
                            <a:fillRect/>
                          </a:stretch>
                        </pic:blipFill>
                        <pic:spPr>
                          <a:xfrm>
                            <a:off x="0" y="0"/>
                            <a:ext cx="4664075" cy="2830830"/>
                          </a:xfrm>
                          <a:prstGeom prst="rect">
                            <a:avLst/>
                          </a:prstGeom>
                        </pic:spPr>
                      </pic:pic>
                    </a:graphicData>
                  </a:graphic>
                </wp:inline>
              </w:drawing>
            </w:r>
          </w:p>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949575"/>
                  <wp:effectExtent l="0" t="0" r="3175" b="3175"/>
                  <wp:docPr id="19" name="图片 19" descr="171150007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1500076659"/>
                          <pic:cNvPicPr>
                            <a:picLocks noChangeAspect="1"/>
                          </pic:cNvPicPr>
                        </pic:nvPicPr>
                        <pic:blipFill>
                          <a:blip r:embed="rId12"/>
                          <a:stretch>
                            <a:fillRect/>
                          </a:stretch>
                        </pic:blipFill>
                        <pic:spPr>
                          <a:xfrm>
                            <a:off x="0" y="0"/>
                            <a:ext cx="4664075" cy="294957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5345" cy="2821940"/>
                  <wp:effectExtent l="0" t="0" r="1905" b="16510"/>
                  <wp:docPr id="20" name="图片 20" descr="171150015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1500159985"/>
                          <pic:cNvPicPr>
                            <a:picLocks noChangeAspect="1"/>
                          </pic:cNvPicPr>
                        </pic:nvPicPr>
                        <pic:blipFill>
                          <a:blip r:embed="rId13"/>
                          <a:stretch>
                            <a:fillRect/>
                          </a:stretch>
                        </pic:blipFill>
                        <pic:spPr>
                          <a:xfrm>
                            <a:off x="0" y="0"/>
                            <a:ext cx="4665345" cy="2821940"/>
                          </a:xfrm>
                          <a:prstGeom prst="rect">
                            <a:avLst/>
                          </a:prstGeom>
                        </pic:spPr>
                      </pic:pic>
                    </a:graphicData>
                  </a:graphic>
                </wp:inline>
              </w:drawing>
            </w: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900680"/>
                  <wp:effectExtent l="0" t="0" r="3175" b="13970"/>
                  <wp:docPr id="21" name="图片 21" descr="171150019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1500193961"/>
                          <pic:cNvPicPr>
                            <a:picLocks noChangeAspect="1"/>
                          </pic:cNvPicPr>
                        </pic:nvPicPr>
                        <pic:blipFill>
                          <a:blip r:embed="rId14"/>
                          <a:stretch>
                            <a:fillRect/>
                          </a:stretch>
                        </pic:blipFill>
                        <pic:spPr>
                          <a:xfrm>
                            <a:off x="0" y="0"/>
                            <a:ext cx="4664075" cy="2900680"/>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814955"/>
                  <wp:effectExtent l="0" t="0" r="3175" b="4445"/>
                  <wp:docPr id="22" name="图片 22" descr="171150025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1500256947"/>
                          <pic:cNvPicPr>
                            <a:picLocks noChangeAspect="1"/>
                          </pic:cNvPicPr>
                        </pic:nvPicPr>
                        <pic:blipFill>
                          <a:blip r:embed="rId15"/>
                          <a:stretch>
                            <a:fillRect/>
                          </a:stretch>
                        </pic:blipFill>
                        <pic:spPr>
                          <a:xfrm>
                            <a:off x="0" y="0"/>
                            <a:ext cx="4664075" cy="2814955"/>
                          </a:xfrm>
                          <a:prstGeom prst="rect">
                            <a:avLst/>
                          </a:prstGeom>
                        </pic:spPr>
                      </pic:pic>
                    </a:graphicData>
                  </a:graphic>
                </wp:inline>
              </w:drawing>
            </w: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3440" cy="3111500"/>
                  <wp:effectExtent l="0" t="0" r="3810" b="12700"/>
                  <wp:docPr id="23" name="图片 23" descr="171150028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1500289673"/>
                          <pic:cNvPicPr>
                            <a:picLocks noChangeAspect="1"/>
                          </pic:cNvPicPr>
                        </pic:nvPicPr>
                        <pic:blipFill>
                          <a:blip r:embed="rId16"/>
                          <a:stretch>
                            <a:fillRect/>
                          </a:stretch>
                        </pic:blipFill>
                        <pic:spPr>
                          <a:xfrm>
                            <a:off x="0" y="0"/>
                            <a:ext cx="4663440" cy="3111500"/>
                          </a:xfrm>
                          <a:prstGeom prst="rect">
                            <a:avLst/>
                          </a:prstGeom>
                        </pic:spPr>
                      </pic:pic>
                    </a:graphicData>
                  </a:graphic>
                </wp:inline>
              </w:drawing>
            </w:r>
          </w:p>
          <w:p>
            <w:pPr>
              <w:rPr>
                <w:rFonts w:hint="eastAsia" w:ascii="宋体" w:hAnsi="宋体" w:eastAsia="宋体" w:cs="宋体"/>
                <w:color w:val="000000"/>
                <w:sz w:val="24"/>
                <w:szCs w:val="24"/>
                <w:lang w:eastAsia="zh-CN"/>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3440" cy="2628900"/>
                  <wp:effectExtent l="0" t="0" r="3810" b="0"/>
                  <wp:docPr id="24" name="图片 24" descr="17115003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1500347225"/>
                          <pic:cNvPicPr>
                            <a:picLocks noChangeAspect="1"/>
                          </pic:cNvPicPr>
                        </pic:nvPicPr>
                        <pic:blipFill>
                          <a:blip r:embed="rId17"/>
                          <a:stretch>
                            <a:fillRect/>
                          </a:stretch>
                        </pic:blipFill>
                        <pic:spPr>
                          <a:xfrm>
                            <a:off x="0" y="0"/>
                            <a:ext cx="4663440" cy="2628900"/>
                          </a:xfrm>
                          <a:prstGeom prst="rect">
                            <a:avLst/>
                          </a:prstGeom>
                        </pic:spPr>
                      </pic:pic>
                    </a:graphicData>
                  </a:graphic>
                </wp:inline>
              </w:drawing>
            </w: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732405"/>
                  <wp:effectExtent l="0" t="0" r="3175" b="10795"/>
                  <wp:docPr id="25" name="图片 25" descr="171150037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1500378774"/>
                          <pic:cNvPicPr>
                            <a:picLocks noChangeAspect="1"/>
                          </pic:cNvPicPr>
                        </pic:nvPicPr>
                        <pic:blipFill>
                          <a:blip r:embed="rId18"/>
                          <a:stretch>
                            <a:fillRect/>
                          </a:stretch>
                        </pic:blipFill>
                        <pic:spPr>
                          <a:xfrm>
                            <a:off x="0" y="0"/>
                            <a:ext cx="4664075" cy="273240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805" cy="2987040"/>
                  <wp:effectExtent l="0" t="0" r="4445" b="3810"/>
                  <wp:docPr id="26" name="图片 26" descr="17115004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1500431419"/>
                          <pic:cNvPicPr>
                            <a:picLocks noChangeAspect="1"/>
                          </pic:cNvPicPr>
                        </pic:nvPicPr>
                        <pic:blipFill>
                          <a:blip r:embed="rId19"/>
                          <a:stretch>
                            <a:fillRect/>
                          </a:stretch>
                        </pic:blipFill>
                        <pic:spPr>
                          <a:xfrm>
                            <a:off x="0" y="0"/>
                            <a:ext cx="4662805" cy="2987040"/>
                          </a:xfrm>
                          <a:prstGeom prst="rect">
                            <a:avLst/>
                          </a:prstGeom>
                        </pic:spPr>
                      </pic:pic>
                    </a:graphicData>
                  </a:graphic>
                </wp:inline>
              </w:drawing>
            </w: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170" cy="2967355"/>
                  <wp:effectExtent l="0" t="0" r="5080" b="4445"/>
                  <wp:docPr id="27" name="图片 27" descr="171150045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1500459372"/>
                          <pic:cNvPicPr>
                            <a:picLocks noChangeAspect="1"/>
                          </pic:cNvPicPr>
                        </pic:nvPicPr>
                        <pic:blipFill>
                          <a:blip r:embed="rId20"/>
                          <a:stretch>
                            <a:fillRect/>
                          </a:stretch>
                        </pic:blipFill>
                        <pic:spPr>
                          <a:xfrm>
                            <a:off x="0" y="0"/>
                            <a:ext cx="4662170" cy="2967355"/>
                          </a:xfrm>
                          <a:prstGeom prst="rect">
                            <a:avLst/>
                          </a:prstGeom>
                        </pic:spPr>
                      </pic:pic>
                    </a:graphicData>
                  </a:graphic>
                </wp:inline>
              </w:drawing>
            </w:r>
          </w:p>
          <w:p>
            <w:pPr>
              <w:rPr>
                <w:rFonts w:hint="eastAsia" w:ascii="宋体" w:hAnsi="宋体" w:eastAsia="宋体" w:cs="宋体"/>
                <w:color w:val="000000"/>
                <w:sz w:val="24"/>
                <w:szCs w:val="24"/>
                <w:lang w:eastAsia="zh-CN"/>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170" cy="2550795"/>
                  <wp:effectExtent l="0" t="0" r="5080" b="1905"/>
                  <wp:docPr id="28" name="图片 28" descr="171150051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1500510568"/>
                          <pic:cNvPicPr>
                            <a:picLocks noChangeAspect="1"/>
                          </pic:cNvPicPr>
                        </pic:nvPicPr>
                        <pic:blipFill>
                          <a:blip r:embed="rId21"/>
                          <a:stretch>
                            <a:fillRect/>
                          </a:stretch>
                        </pic:blipFill>
                        <pic:spPr>
                          <a:xfrm>
                            <a:off x="0" y="0"/>
                            <a:ext cx="4662170" cy="2550795"/>
                          </a:xfrm>
                          <a:prstGeom prst="rect">
                            <a:avLst/>
                          </a:prstGeom>
                        </pic:spPr>
                      </pic:pic>
                    </a:graphicData>
                  </a:graphic>
                </wp:inline>
              </w:drawing>
            </w: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805" cy="2889885"/>
                  <wp:effectExtent l="0" t="0" r="4445" b="5715"/>
                  <wp:docPr id="29" name="图片 29" descr="17115005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1500536781"/>
                          <pic:cNvPicPr>
                            <a:picLocks noChangeAspect="1"/>
                          </pic:cNvPicPr>
                        </pic:nvPicPr>
                        <pic:blipFill>
                          <a:blip r:embed="rId22"/>
                          <a:stretch>
                            <a:fillRect/>
                          </a:stretch>
                        </pic:blipFill>
                        <pic:spPr>
                          <a:xfrm>
                            <a:off x="0" y="0"/>
                            <a:ext cx="4662805" cy="288988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73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学校学年度校园竞赛安排统计</w:t>
      </w:r>
    </w:p>
    <w:tbl>
      <w:tblPr>
        <w:tblStyle w:val="5"/>
        <w:tblW w:w="8336" w:type="dxa"/>
        <w:tblInd w:w="0" w:type="dxa"/>
        <w:tblLayout w:type="fixed"/>
        <w:tblCellMar>
          <w:top w:w="0" w:type="dxa"/>
          <w:left w:w="0" w:type="dxa"/>
          <w:bottom w:w="0" w:type="dxa"/>
          <w:right w:w="0" w:type="dxa"/>
        </w:tblCellMar>
      </w:tblPr>
      <w:tblGrid>
        <w:gridCol w:w="272"/>
        <w:gridCol w:w="262"/>
        <w:gridCol w:w="281"/>
        <w:gridCol w:w="5904"/>
        <w:gridCol w:w="1617"/>
      </w:tblGrid>
      <w:tr>
        <w:tblPrEx>
          <w:tblCellMar>
            <w:top w:w="0" w:type="dxa"/>
            <w:left w:w="0" w:type="dxa"/>
            <w:bottom w:w="0" w:type="dxa"/>
            <w:right w:w="0" w:type="dxa"/>
          </w:tblCellMar>
        </w:tblPrEx>
        <w:trPr>
          <w:trHeight w:val="270" w:hRule="atLeast"/>
        </w:trPr>
        <w:tc>
          <w:tcPr>
            <w:tcW w:w="2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竞赛名称</w:t>
            </w:r>
          </w:p>
        </w:tc>
        <w:tc>
          <w:tcPr>
            <w:tcW w:w="5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竞赛规程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成绩册</w:t>
            </w:r>
          </w:p>
        </w:tc>
      </w:tr>
      <w:tr>
        <w:tblPrEx>
          <w:tblCellMar>
            <w:top w:w="0" w:type="dxa"/>
            <w:left w:w="0" w:type="dxa"/>
            <w:bottom w:w="0" w:type="dxa"/>
            <w:right w:w="0" w:type="dxa"/>
          </w:tblCellMar>
        </w:tblPrEx>
        <w:trPr>
          <w:trHeight w:val="925"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9</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校园体育节系列活动</w:t>
            </w: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ascii="黑体" w:hAnsi="宋体" w:eastAsia="黑体" w:cs="黑体"/>
                <w:i w:val="0"/>
                <w:iCs w:val="0"/>
                <w:caps w:val="0"/>
                <w:color w:val="000000"/>
                <w:spacing w:val="0"/>
                <w:sz w:val="30"/>
                <w:szCs w:val="30"/>
                <w:shd w:val="clear" w:fill="FFFFFF"/>
              </w:rPr>
              <w:t>2</w:t>
            </w:r>
            <w:r>
              <w:rPr>
                <w:rStyle w:val="8"/>
                <w:rFonts w:hint="eastAsia" w:ascii="黑体" w:hAnsi="宋体" w:eastAsia="黑体" w:cs="黑体"/>
                <w:i w:val="0"/>
                <w:iCs w:val="0"/>
                <w:caps w:val="0"/>
                <w:color w:val="000000"/>
                <w:spacing w:val="0"/>
                <w:sz w:val="30"/>
                <w:szCs w:val="30"/>
                <w:shd w:val="clear" w:fill="FFFFFF"/>
              </w:rPr>
              <w:t>022-2023学年度潘家小学校园体育节活动方案</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一、活动主题</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“过一种健康的体育生活”</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二、指导思想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根据中共中央、国务院《国务院办公厅关于强化学校体育促进学生身心健康全面发展的意见》国办发[2016]27号、《关于加强青少年体育增强青少年体质的意见》等文件精神，文件指出：“强化学校体育是实施素质教育、促进学生全面发展的重要途径，对于促进教育现代化、建设健康中国和人力资源强国，实现中华民族伟大复兴的中国梦具有重要意义。党中央、国务院高度重视学校体育，党的十八届三中全会作出了强化体育课和课外锻炼的重要部署，国务院对加强学校体育提出明确要求。”近几年，我校不断创新措施，加快推进学校体育，大力开展阳光体育运动，学校体育工作取得积极进展。但总体上看，我校体育仍是整个学校教育事业相对薄弱的环节，学校体育评价机制亟待建立，社会力量支持学校体育不够，学生体质健康水平仍是学生素质的明显短板。为进一步推动学校体育改革发展，促进学生身心健康、体魄强健，经校长室同意决定开展本年度体育节活动。</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本次体育节将继续打造一个健康系列活动，贯穿整个学期，体育节是一个展示舞台，但体育锻炼贵在持之以恒、坚持不懈。体育节项目都积极以“天天锻炼、健康成长、终身受益”为目标，改革创新项目，全面提升学校体育教育质量，健全学生人格品质，切实发挥体育在培育和践行社会主义核心价值观、推进素质教育中的综合作用，培养德智体美全面发展的社会主义建设者和接班人。希望全体师生在学校、家庭与社会打造一个运动、交流、体验、分享的平台。为积极推进全民健身运动，学校制定了体育艺术2+1工程实施方案，认真改革大课间、课外体育等活动，每月开展各种小型多样的体育比赛。我们希望通过本学年体育节的活动，打造具有潘小特色的体育节，让全社会来关心少年儿童健康，重视青少年体育的舆论环境，引导每个家庭形成热爱体育、崇尚运动、健康向上的良好风气。</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三、活动组织机构</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（一）领导小组</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长：胥志东</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副组长：钮里平  鲁利玲  何银东</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员：李永清  徐向东  秦旭峰  许雪娟</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（二）工作小组</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长：钮里平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副 组 长：李凌飞</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员：王东明  李承  徐雷波  史立松  闫岩  胡勇胜  各班班主任</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宣 传 组：李永清  陈美丝  小记者</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设计编排：李凌飞</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摄影摄像：体育组</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场地器材：徐向东 张瑞杰  王东明 </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总 记 录：李凌飞</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w:t>
            </w:r>
            <w:r>
              <w:rPr>
                <w:rStyle w:val="8"/>
                <w:rFonts w:hint="eastAsia" w:ascii="宋体" w:hAnsi="宋体" w:eastAsia="宋体" w:cs="宋体"/>
                <w:i w:val="0"/>
                <w:iCs w:val="0"/>
                <w:caps w:val="0"/>
                <w:color w:val="000000"/>
                <w:spacing w:val="0"/>
                <w:sz w:val="24"/>
                <w:szCs w:val="24"/>
                <w:shd w:val="clear" w:fill="FFFFFF"/>
              </w:rPr>
              <w:t>四、活动内容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（一）德育办将组织 “天天锻炼，健康成长” 主题文化征集作品选，包括摄影、征文、活动感受、有奖调查等，为体育节营造出浓厚的文化色彩。</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（二）集体大项——学生体质健康大会（2022年10月）</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以上报数据优秀率、优良率、合格率进行排名计分。</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1.高年级——全班人人参加。</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项目：肺活量、50米跑、坐位体前屈、一分钟跳绳、50米×8往返跑、一分钟仰卧起坐，共六项。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2.中年级——全班人人参加。</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项目：肺活量、50米跑、坐位体前屈、一分钟跳绳、一分钟仰卧起坐，共五项。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3.低年级——全班人人参加</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项目：肺活量、50米跑、坐位体前屈、一分钟跳绳，共四项。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（三）集体小项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1.一、二年级：双人合作跳短绳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2.三至六年级：“8”字穿梭跳长绳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（四）全家总动员（2022年11月，三年级学生）</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体育活动始终以“走好每一步”为宗旨，精心设置活动项目，有目的、强落实、重过程、抓效率。国家早就提出体育应该是全民健身的运动，它不局限于学校，应该是全社会的健身，体育节活动目的就是希望通过学校的宣传、组织、创新活动方式，引领一种健康的生活方式。另外，很多家长晚上经常参加锻炼，而把孩子安排在家做作业，有时也不管孩子到底在家干什么，孩子看电视、玩电脑倒是高手，通过大手拉小手活动，走出家门，走向运动场、健身馆，形成体育锻炼家庭总动员。也有很多家长忙于各种事务或活动，通过小手拉大手，积极推进全民健身。</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学校作为培养祖国希望的摇篮，必须具有大体育课程观的理念，作为学校教育人和体育人，更加要为社会的健康发展尽自己的努力。活动要淡化比赛意识、注重运动参与，快乐地锻炼。今天我们牵手家庭，明天我们走向幸福。</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体育节坚持“一个孩子代表一个家庭，千万个家庭组成一个国家”的思想，以此树立全社会健康向上的精神风貌，倡导每个家庭从运动中收获健康快乐的生活方式。</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（五）单项赛：一二年级30米往返接力跑、三四年级“斗鸡”、五六年级掰手腕。</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五、活动过程</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体育节按项目顺序做好选拔与训练，再进行决赛。</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1.主题“天天锻炼，健康成长”体育节启动仪式。（9月13日大课间）</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①分管校长动员讲话并宣布体育节正式启动。</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②班主任抽时间在班内组织学生学习了解比赛项目和比赛规程，积极组织学生在大课间、体育活动课进行练习。</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2.利用星期天和晚上，练习相关项目，尤其是全家总动员的合作项目。</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3.分段进行报名和编排工作。</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4.有序进行各项比赛</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5.做好成绩记录，潘小网站公布.</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6.颁奖</w:t>
            </w:r>
          </w:p>
          <w:p>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武进区潘家小学</w:t>
            </w:r>
          </w:p>
          <w:p>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2022年9月10日</w:t>
            </w:r>
          </w:p>
          <w:p>
            <w:pPr>
              <w:widowControl/>
              <w:jc w:val="center"/>
              <w:textAlignment w:val="center"/>
              <w:rPr>
                <w:rFonts w:hint="eastAsia" w:ascii="宋体" w:hAnsi="宋体" w:eastAsia="宋体" w:cs="宋体"/>
                <w:color w:val="FF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drawing>
                <wp:inline distT="0" distB="0" distL="114300" distR="114300">
                  <wp:extent cx="999490" cy="386080"/>
                  <wp:effectExtent l="0" t="0" r="10160" b="13970"/>
                  <wp:docPr id="30" name="图片 30" descr="17115009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1500910823"/>
                          <pic:cNvPicPr>
                            <a:picLocks noChangeAspect="1"/>
                          </pic:cNvPicPr>
                        </pic:nvPicPr>
                        <pic:blipFill>
                          <a:blip r:embed="rId23"/>
                          <a:stretch>
                            <a:fillRect/>
                          </a:stretch>
                        </pic:blipFill>
                        <pic:spPr>
                          <a:xfrm>
                            <a:off x="0" y="0"/>
                            <a:ext cx="999490" cy="386080"/>
                          </a:xfrm>
                          <a:prstGeom prst="rect">
                            <a:avLst/>
                          </a:prstGeom>
                        </pic:spPr>
                      </pic:pic>
                    </a:graphicData>
                  </a:graphic>
                </wp:inline>
              </w:drawing>
            </w:r>
          </w:p>
        </w:tc>
      </w:tr>
      <w:tr>
        <w:tblPrEx>
          <w:tblCellMar>
            <w:top w:w="0" w:type="dxa"/>
            <w:left w:w="0" w:type="dxa"/>
            <w:bottom w:w="0" w:type="dxa"/>
            <w:right w:w="0" w:type="dxa"/>
          </w:tblCellMar>
        </w:tblPrEx>
        <w:trPr>
          <w:trHeight w:val="82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4</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校园单项赛系列</w:t>
            </w: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ascii="黑体" w:hAnsi="宋体" w:eastAsia="黑体" w:cs="黑体"/>
                <w:i w:val="0"/>
                <w:iCs w:val="0"/>
                <w:caps w:val="0"/>
                <w:color w:val="000000"/>
                <w:spacing w:val="0"/>
                <w:sz w:val="30"/>
                <w:szCs w:val="30"/>
                <w:shd w:val="clear" w:fill="FFFFFF"/>
              </w:rPr>
              <w:t>2022-2023学年度</w:t>
            </w:r>
            <w:r>
              <w:rPr>
                <w:rStyle w:val="8"/>
                <w:rFonts w:hint="eastAsia" w:ascii="黑体" w:hAnsi="宋体" w:eastAsia="黑体" w:cs="黑体"/>
                <w:i w:val="0"/>
                <w:iCs w:val="0"/>
                <w:caps w:val="0"/>
                <w:color w:val="000000"/>
                <w:spacing w:val="0"/>
                <w:sz w:val="30"/>
                <w:szCs w:val="30"/>
                <w:shd w:val="clear" w:fill="FFFFFF"/>
              </w:rPr>
              <w:t>潘家小学校园体育节</w:t>
            </w:r>
          </w:p>
          <w:p>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hint="eastAsia" w:ascii="黑体" w:hAnsi="宋体" w:eastAsia="黑体" w:cs="黑体"/>
                <w:i w:val="0"/>
                <w:iCs w:val="0"/>
                <w:caps w:val="0"/>
                <w:color w:val="000000"/>
                <w:spacing w:val="0"/>
                <w:sz w:val="30"/>
                <w:szCs w:val="30"/>
                <w:shd w:val="clear" w:fill="FFFFFF"/>
              </w:rPr>
              <w:t>学生单项赛活动方案</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为丰富学生课余生活，倡导“过一种健康的体育生活”，激发学生体育锻炼热情，根据学校“一节两会三单项”校园竞赛的活动要求，现决定开展学生单项赛，具体安排如下：</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一、时间：2023年4月-5月，大课间（具体日期待定）。</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二、地点：逸盛运动场。</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三、比赛项目：一二年级30米往返接力跑；三四年级斗鸡；五六年级掰手腕</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四、参加对象：全体学生，一二年级各班10男10女；三四年级各班3男3女；五六年级各班4男4女。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五、比赛规程</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（一）30米往返跑</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1.场地：每班可用相邻的2条30米直道。  </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2.三组于同一起点进行比赛，裁判员发令，跑至30米处后，绕过标志杆后原路跑回终点，将接力棒传递给下一位同学（必须手递手传递，不得扔、甩棒）。</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3.计全班总时间，用时最少即为获胜。</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备注：每班男女生分开进行比赛，10男10女。</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（二）斗鸡</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比赛采用积分编排制，共进行7轮比赛。参赛队员第一轮随机编排，第二轮开始按相同积分对阵编排，每一轮对手不相同，最终以积分高低排出名次，积分相同看小分（对手积分），小分高名次列前。</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1.场地：直径为2米的圆。 </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2.所有参赛者，一脚独立，另一脚用手扳成三角状，膝盖朝外，用膝盖去攻击对方。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3.在裁判员宣布开始后，参赛者双脚落地或者跳出限定区域即为淘汰。</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（三）掰手腕</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比赛采用积分编排制，共进行7轮比赛。参赛队员第一轮随机编排，第二轮开始按相同积分对阵编排，每一轮对手不相同，最终以积分高低排出名次，积分相同看小分（对手积分），小分高名次列前。</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三局两胜制，比赛时，选手必须用右手比赛，两位选手分别坐在桌子两端，左手扶课桌一侧。比赛开始，在30秒时间内，双方力争把对手扳倒，对方手背接触桌面或离桌面只有10厘米即判负，30秒时间到有利一方（保持对手手臂偏向中轴线右侧）获胜。在比赛过程中，双方肘关节不得移动，上臂与下臂保持一拳距离。裁判员鸣哨计时开始，鸣哨停表结束。</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六、奖项设置</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二年级往返接力跑，以班级男女成绩排定名次，设一等奖1个，二等奖3个。斗鸡和掰手腕比赛男女组前六名颁发奖状，以班级所有参赛选手名次和排定团体成绩，名次和越小，名次越列前。三四年级评选出团体一等奖1个，二等奖3个，五六年级评选出团体一等奖1个，二等奖2个。</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七、此方案解释权归学校体育组。</w:t>
            </w:r>
          </w:p>
          <w:p>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武进区潘家小学</w:t>
            </w:r>
          </w:p>
          <w:p>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潘家小学体育组</w:t>
            </w:r>
          </w:p>
          <w:p>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2023年4月6日</w:t>
            </w:r>
          </w:p>
          <w:p>
            <w:pPr>
              <w:keepNext w:val="0"/>
              <w:keepLines w:val="0"/>
              <w:widowControl/>
              <w:suppressLineNumbers w:val="0"/>
              <w:shd w:val="clear" w:fill="FFFFFF"/>
              <w:spacing w:before="225" w:beforeAutospacing="0" w:after="225" w:afterAutospacing="0" w:line="500" w:lineRule="atLeast"/>
              <w:ind w:left="225" w:right="225" w:firstLine="420"/>
              <w:jc w:val="right"/>
              <w:rPr>
                <w:rFonts w:hint="eastAsia" w:ascii="宋体" w:hAnsi="宋体" w:eastAsia="宋体" w:cs="宋体"/>
                <w:i w:val="0"/>
                <w:iCs w:val="0"/>
                <w:caps w:val="0"/>
                <w:color w:val="000000"/>
                <w:spacing w:val="0"/>
                <w:sz w:val="24"/>
                <w:szCs w:val="24"/>
              </w:rPr>
            </w:pPr>
          </w:p>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hd w:val="clear" w:fill="FFFFFF"/>
              <w:spacing w:before="0" w:beforeAutospacing="0" w:after="0" w:afterAutospacing="0"/>
              <w:ind w:left="0" w:right="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 </w:t>
            </w:r>
          </w:p>
          <w:p>
            <w:pPr>
              <w:jc w:val="center"/>
              <w:rPr>
                <w:rFonts w:hint="eastAsia" w:ascii="宋体" w:hAnsi="宋体" w:eastAsia="宋体" w:cs="宋体"/>
                <w:color w:val="000000"/>
                <w:sz w:val="24"/>
                <w:szCs w:val="24"/>
                <w:lang w:eastAsia="zh-CN"/>
              </w:rPr>
            </w:pPr>
            <w:r>
              <w:rPr>
                <w:rFonts w:hint="eastAsia" w:ascii="宋体" w:hAnsi="宋体" w:eastAsia="宋体" w:cs="宋体"/>
                <w:i w:val="0"/>
                <w:iCs w:val="0"/>
                <w:caps w:val="0"/>
                <w:color w:val="000000"/>
                <w:spacing w:val="0"/>
                <w:sz w:val="24"/>
                <w:szCs w:val="24"/>
                <w:shd w:val="clear" w:fill="FFFFFF"/>
              </w:rPr>
              <w:t> </w:t>
            </w:r>
            <w:r>
              <w:rPr>
                <w:rFonts w:hint="eastAsia" w:ascii="宋体" w:hAnsi="宋体" w:eastAsia="宋体" w:cs="宋体"/>
                <w:color w:val="000000"/>
                <w:sz w:val="24"/>
                <w:szCs w:val="24"/>
                <w:lang w:eastAsia="zh-CN"/>
              </w:rPr>
              <w:drawing>
                <wp:inline distT="0" distB="0" distL="114300" distR="114300">
                  <wp:extent cx="1005840" cy="414655"/>
                  <wp:effectExtent l="0" t="0" r="3810" b="4445"/>
                  <wp:docPr id="31" name="图片 31" descr="171150113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1501136485"/>
                          <pic:cNvPicPr>
                            <a:picLocks noChangeAspect="1"/>
                          </pic:cNvPicPr>
                        </pic:nvPicPr>
                        <pic:blipFill>
                          <a:blip r:embed="rId24"/>
                          <a:stretch>
                            <a:fillRect/>
                          </a:stretch>
                        </pic:blipFill>
                        <pic:spPr>
                          <a:xfrm>
                            <a:off x="0" y="0"/>
                            <a:ext cx="1005840" cy="414655"/>
                          </a:xfrm>
                          <a:prstGeom prst="rect">
                            <a:avLst/>
                          </a:prstGeom>
                        </pic:spPr>
                      </pic:pic>
                    </a:graphicData>
                  </a:graphic>
                </wp:inline>
              </w:drawing>
            </w:r>
          </w:p>
        </w:tc>
      </w:tr>
      <w:tr>
        <w:tblPrEx>
          <w:tblCellMar>
            <w:top w:w="0" w:type="dxa"/>
            <w:left w:w="0" w:type="dxa"/>
            <w:bottom w:w="0" w:type="dxa"/>
            <w:right w:w="0" w:type="dxa"/>
          </w:tblCellMar>
        </w:tblPrEx>
        <w:trPr>
          <w:trHeight w:val="85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2023.6</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毕业班篮球联赛</w:t>
            </w: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为了丰富学生课外体育生活，促进毕业班同学之间的团结和相互了解，给六年的小学生活画上圆满的句号，学校决定开展2023届毕业班“三人制”篮球赛。希望各班积极报名参赛，努力训练，赛出水平，赛出风格。</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一、比赛时间</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2023年6月19日后，具体日期另行通知。</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二、比赛地点</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潘家小学逸盛运动场</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三、参赛办法</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1.各班组建男女两支队伍。</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2.每一组至少报4名队员，最多6名队员。</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3.比赛采用“三人制”竞赛规则，每场规定时间为12分钟及先得11分为胜。</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4.累计犯规5次被罚下，其余采用最新篮球比赛规则。</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5.比赛报名表于2023年6月9日前交行政办秦旭峰处。</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四、奖励办法</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1.比赛设团体奖前三名。</w:t>
            </w:r>
          </w:p>
          <w:p>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2.为获奖队伍和队员办法证书、纪念品。</w:t>
            </w:r>
          </w:p>
          <w:p>
            <w:pPr>
              <w:pStyle w:val="4"/>
              <w:keepNext w:val="0"/>
              <w:keepLines w:val="0"/>
              <w:widowControl/>
              <w:suppressLineNumbers w:val="0"/>
              <w:shd w:val="clear" w:fill="FFFFFF"/>
              <w:spacing w:before="0" w:beforeAutospacing="0" w:after="0" w:afterAutospacing="0" w:line="405" w:lineRule="atLeast"/>
              <w:ind w:left="0" w:right="0" w:firstLine="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常州市武进区潘家小学</w:t>
            </w:r>
          </w:p>
          <w:p>
            <w:pPr>
              <w:pStyle w:val="4"/>
              <w:keepNext w:val="0"/>
              <w:keepLines w:val="0"/>
              <w:widowControl/>
              <w:suppressLineNumbers w:val="0"/>
              <w:shd w:val="clear" w:fill="FFFFFF"/>
              <w:spacing w:before="0" w:beforeAutospacing="0" w:after="0" w:afterAutospacing="0" w:line="405" w:lineRule="atLeast"/>
              <w:ind w:left="0" w:right="0" w:firstLine="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2023年6月6日</w:t>
            </w:r>
          </w:p>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1006475" cy="267970"/>
                  <wp:effectExtent l="0" t="0" r="3175" b="17780"/>
                  <wp:docPr id="32" name="图片 32" descr="17115011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1501175406"/>
                          <pic:cNvPicPr>
                            <a:picLocks noChangeAspect="1"/>
                          </pic:cNvPicPr>
                        </pic:nvPicPr>
                        <pic:blipFill>
                          <a:blip r:embed="rId25"/>
                          <a:stretch>
                            <a:fillRect/>
                          </a:stretch>
                        </pic:blipFill>
                        <pic:spPr>
                          <a:xfrm>
                            <a:off x="0" y="0"/>
                            <a:ext cx="1006475" cy="267970"/>
                          </a:xfrm>
                          <a:prstGeom prst="rect">
                            <a:avLst/>
                          </a:prstGeom>
                        </pic:spPr>
                      </pic:pic>
                    </a:graphicData>
                  </a:graphic>
                </wp:inline>
              </w:drawing>
            </w:r>
          </w:p>
        </w:tc>
      </w:tr>
      <w:tr>
        <w:tblPrEx>
          <w:tblCellMar>
            <w:top w:w="0" w:type="dxa"/>
            <w:left w:w="0" w:type="dxa"/>
            <w:bottom w:w="0" w:type="dxa"/>
            <w:right w:w="0" w:type="dxa"/>
          </w:tblCellMar>
        </w:tblPrEx>
        <w:trPr>
          <w:trHeight w:val="78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85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91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100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91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820"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965" w:hRule="atLeast"/>
        </w:trPr>
        <w:tc>
          <w:tcPr>
            <w:tcW w:w="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《学生体质健康报告书》发放情况统计</w:t>
      </w:r>
    </w:p>
    <w:tbl>
      <w:tblPr>
        <w:tblStyle w:val="5"/>
        <w:tblW w:w="8376" w:type="dxa"/>
        <w:tblInd w:w="0" w:type="dxa"/>
        <w:tblLayout w:type="fixed"/>
        <w:tblCellMar>
          <w:top w:w="0" w:type="dxa"/>
          <w:left w:w="0" w:type="dxa"/>
          <w:bottom w:w="0" w:type="dxa"/>
          <w:right w:w="0" w:type="dxa"/>
        </w:tblCellMar>
      </w:tblPr>
      <w:tblGrid>
        <w:gridCol w:w="1080"/>
        <w:gridCol w:w="1635"/>
        <w:gridCol w:w="3846"/>
        <w:gridCol w:w="1815"/>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发放数</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回收数</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281</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281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253</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253</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262</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261</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252</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tbl>
      <w:tblPr>
        <w:tblStyle w:val="5"/>
        <w:tblW w:w="6930" w:type="dxa"/>
        <w:tblInd w:w="0" w:type="dxa"/>
        <w:tblLayout w:type="autofit"/>
        <w:tblCellMar>
          <w:top w:w="0" w:type="dxa"/>
          <w:left w:w="0" w:type="dxa"/>
          <w:bottom w:w="0" w:type="dxa"/>
          <w:right w:w="0" w:type="dxa"/>
        </w:tblCellMar>
      </w:tblPr>
      <w:tblGrid>
        <w:gridCol w:w="1955"/>
        <w:gridCol w:w="1007"/>
        <w:gridCol w:w="1006"/>
        <w:gridCol w:w="1007"/>
        <w:gridCol w:w="1955"/>
      </w:tblGrid>
      <w:tr>
        <w:tblPrEx>
          <w:tblCellMar>
            <w:top w:w="0" w:type="dxa"/>
            <w:left w:w="0" w:type="dxa"/>
            <w:bottom w:w="0" w:type="dxa"/>
            <w:right w:w="0" w:type="dxa"/>
          </w:tblCellMar>
        </w:tblPrEx>
        <w:trPr>
          <w:trHeight w:val="270" w:hRule="atLeast"/>
        </w:trPr>
        <w:tc>
          <w:tcPr>
            <w:tcW w:w="6930" w:type="dxa"/>
            <w:gridSpan w:val="5"/>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附件：未回送人员名单</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班级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处理结果</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tbl>
      <w:tblPr>
        <w:tblStyle w:val="5"/>
        <w:tblpPr w:leftFromText="180" w:rightFromText="180" w:vertAnchor="text" w:horzAnchor="page" w:tblpX="15" w:tblpY="833"/>
        <w:tblOverlap w:val="never"/>
        <w:tblW w:w="31680" w:type="dxa"/>
        <w:tblInd w:w="0" w:type="dxa"/>
        <w:tblLayout w:type="autofit"/>
        <w:tblCellMar>
          <w:top w:w="0" w:type="dxa"/>
          <w:left w:w="0" w:type="dxa"/>
          <w:bottom w:w="0" w:type="dxa"/>
          <w:right w:w="0" w:type="dxa"/>
        </w:tblCellMar>
      </w:tblPr>
      <w:tblGrid>
        <w:gridCol w:w="23760"/>
        <w:gridCol w:w="3960"/>
        <w:gridCol w:w="3960"/>
      </w:tblGrid>
      <w:tr>
        <w:tblPrEx>
          <w:tblCellMar>
            <w:top w:w="0" w:type="dxa"/>
            <w:left w:w="0" w:type="dxa"/>
            <w:bottom w:w="0" w:type="dxa"/>
            <w:right w:w="0" w:type="dxa"/>
          </w:tblCellMar>
        </w:tblPrEx>
        <w:trPr>
          <w:trHeight w:val="270" w:hRule="atLeast"/>
        </w:trPr>
        <w:tc>
          <w:tcPr>
            <w:tcW w:w="23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22-2023学</w:t>
            </w:r>
            <w:r>
              <w:rPr>
                <w:rFonts w:hint="eastAsia" w:ascii="宋体" w:hAnsi="宋体" w:eastAsia="宋体" w:cs="宋体"/>
                <w:color w:val="000000"/>
                <w:kern w:val="0"/>
                <w:sz w:val="24"/>
                <w:szCs w:val="24"/>
                <w:lang w:bidi="ar"/>
              </w:rPr>
              <w:t>年度第二学期教研组工作计划</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snapToGrid/>
              <w:spacing w:after="0" w:line="400" w:lineRule="atLeas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20</w:t>
            </w:r>
            <w:r>
              <w:rPr>
                <w:rFonts w:hint="eastAsia" w:ascii="宋体" w:hAnsi="宋体" w:eastAsia="宋体" w:cs="宋体"/>
                <w:b/>
                <w:color w:val="000000"/>
                <w:sz w:val="24"/>
                <w:szCs w:val="24"/>
                <w:lang w:val="en-US" w:eastAsia="zh-CN"/>
              </w:rPr>
              <w:t>20</w:t>
            </w:r>
            <w:r>
              <w:rPr>
                <w:rFonts w:hint="eastAsia" w:ascii="宋体" w:hAnsi="宋体" w:eastAsia="宋体" w:cs="宋体"/>
                <w:b/>
                <w:color w:val="000000"/>
                <w:sz w:val="24"/>
                <w:szCs w:val="24"/>
              </w:rPr>
              <w:t>-20</w:t>
            </w:r>
            <w:r>
              <w:rPr>
                <w:rFonts w:hint="eastAsia" w:ascii="宋体" w:hAnsi="宋体" w:eastAsia="宋体" w:cs="宋体"/>
                <w:b/>
                <w:color w:val="000000"/>
                <w:sz w:val="24"/>
                <w:szCs w:val="24"/>
                <w:lang w:val="en-US" w:eastAsia="zh-CN"/>
              </w:rPr>
              <w:t>21</w:t>
            </w:r>
            <w:r>
              <w:rPr>
                <w:rFonts w:hint="eastAsia" w:ascii="宋体" w:hAnsi="宋体" w:eastAsia="宋体" w:cs="宋体"/>
                <w:b/>
                <w:color w:val="000000"/>
                <w:sz w:val="24"/>
                <w:szCs w:val="24"/>
              </w:rPr>
              <w:t>学年第二学期体育教研组工作总结</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教研组继续坚持“走好每一步”的校训，扎实开展教育教学工作，努力贯彻《基础教育课程改革纲要》，继续深化课堂教育改革，加强校本培训力度，加强教研组建设和教学常规管理，促进体育教师队伍建设。本学期在学校体育、教育教学，运动队建设，学校体育节活动，棋类校本课程等均取得长足的进步，为学年工作开了个好头，总结如下：</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一、建设学科常规，提升体育教育教学水平</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1、抓常规，提高学生学科素养</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体育组教师都能认真制订工作计划和教学进度，课时计划等。按照各科课程标准，认真备好课，上好每一堂课。其中体育课时占学校总课时的11.6%，仅次于语文和数学。</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做好课前准备工作，教师提前准备好场地、器材，提前五分钟进教室，带领学生有序上操场。</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根据体育课特点，围绕“教什么，怎么教”，抓住每课重点、难点，引领学生“学什么，怎么学”，从而使学生养成良好的学习习惯。重视培养学科兴趣，采用情境、启发等手段，加强技能、体能的锻炼。通过教学，让学生热爱生活，热爱学习，努力做到因材施教。</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根据课题“建设生长课堂的实践研究”的引领，在课堂教学中有意识的培养学生的习惯、思维与合作。</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重视作业的效果，布置作业也要讲究艺术。认真布置作业，有一定的导向作用，引领全民健身活动的开展。体育课除必要的身体素质练习之外，布置符合、实际的家庭作业很有必要，这是技能提高的补充，也是健康生活方式的培养。</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每位教师都能上好一堂公开课，经常保持交流学习，研讨教学方法和新课型的实践，体育课关注运动密度和运动负荷，以提高学生体质为中心，培养创新精神和实践能力为重点，注重学生的行为习惯和思想品德的养成教育。明确教学目标，提高体育小助手能力，做到“授之以渔”，加强教师专业技能培训及锻炼。做好了教研活动记录，评价记录，改进策略。</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2、抓活动，重视兴趣和技能</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提高学生体育素养有利于学生健康发展。本学期学校体育工作重点是继续做好体艺2+1工程，大课间、两操、国家体质健康测试项目等，努力做到系统化。</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二、全力推进运动队建设</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学校有常规运动队5支，主带教练5名。根据本校实际和各队的特点，各队都能正常训练，合理安排训练时间，针对训练目标，教练都能及时到岗，明确任务，提出训练的具体要求。提前办好参赛运动员的二代身份证，建立运动员档案，做好运动员的出勤记录，处理好班级、家长的关系，及时进行沟通。教练员都展现出良好的组织协调能力和爱岗敬业的工作态度。</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1、协调解决运动员不能完全到位的情况，运动员学业紧张，来不及或完不成作业等造成了缺席。运动员学科成绩的起伏，一些老师还是把原因归结于社团活动上，在学校的支持下老师们正积极转变思想。</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本学期学校多次对田径、游泳、武术和象棋队运动员，在全校集会上进行表扬和颁奖。目的就是让全校学生把进入运动队作为他们的荣誉，也把优秀运动员作为大家学习的榜样。教练能最大程度激发运动员的兴趣，关心他们的学科学习情况，加强队伍纪律，促进锻炼效果。</w:t>
            </w:r>
          </w:p>
          <w:p>
            <w:pPr>
              <w:adjustRightInd/>
              <w:snapToGrid/>
              <w:spacing w:after="0" w:line="400" w:lineRule="exact"/>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3、本学期我校象棋队分获</w:t>
            </w:r>
            <w:r>
              <w:rPr>
                <w:rFonts w:hint="eastAsia" w:ascii="宋体" w:hAnsi="宋体" w:eastAsia="宋体" w:cs="宋体"/>
                <w:color w:val="000000"/>
                <w:sz w:val="24"/>
                <w:szCs w:val="24"/>
                <w:lang w:val="en-US" w:eastAsia="zh-CN"/>
              </w:rPr>
              <w:t>多项荣誉，成绩的取得，背后是教练员的辛勤付出。</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三、创设展示舞台，优化校园体育节</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体育节的圆满成功，离不开学校领导的重视，离不开体育组的精心策划和严密组织，离不开年级组老师的认真选拔和密切配合。为使活动反响好，我们全力调动了家庭、社会和全体师生都来密切关注活动全程。</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节活动有两个特点，一是学校通过举办体育节为契机，提供平台，让尽可能多的成员参与，全家总动员和记录家庭的锻炼照片，都起到全民健身的引领作用。二是强调团队意识，项目设置和计分都以团队分计算，这样更能让每一个孩子参与进来，同时增强集体荣誉感。整个活动也充分展示了参与者的活力与健身技能，每一轮选拔和现场比赛都让参与者真正体验到了运动的精彩、锻炼的乐趣。全校师生热情高涨，积极投入，体现了较高的体育素养与竞技水平，是一次秩序好、趣味性高、综合性强的体育节。 </w:t>
            </w:r>
          </w:p>
          <w:p>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对照我校“成功起步，走向幸福”的办学理念，让学生充分体验丰富多彩的校园生活，将体育教育与学会做人有机结合，推动学校体育工作向更高层次发展，提升学校的知名度。学校体育工作在原有基础上有新的发展，形成了规范化、制度化，达到一定的程度、规模，有效推动学校整体改革和整体办学水平的全面提高。</w:t>
            </w:r>
          </w:p>
          <w:p>
            <w:pPr>
              <w:adjustRightInd/>
              <w:snapToGrid/>
              <w:spacing w:after="0" w:line="400" w:lineRule="exact"/>
              <w:ind w:left="638" w:leftChars="304" w:firstLine="480" w:firstLineChars="0"/>
              <w:jc w:val="right"/>
              <w:rPr>
                <w:rFonts w:hint="eastAsia" w:ascii="宋体" w:hAnsi="宋体" w:eastAsia="宋体" w:cs="宋体"/>
                <w:color w:val="000000"/>
                <w:sz w:val="24"/>
                <w:szCs w:val="24"/>
              </w:rPr>
            </w:pPr>
            <w:r>
              <w:rPr>
                <w:rFonts w:hint="eastAsia" w:ascii="宋体" w:hAnsi="宋体" w:eastAsia="宋体" w:cs="宋体"/>
                <w:color w:val="000000"/>
                <w:sz w:val="24"/>
                <w:szCs w:val="24"/>
              </w:rPr>
              <w:t>潘家小学体育教研组</w:t>
            </w:r>
          </w:p>
          <w:p>
            <w:pPr>
              <w:adjustRightInd/>
              <w:snapToGrid/>
              <w:spacing w:before="100" w:beforeAutospacing="1" w:after="100" w:afterAutospacing="1" w:line="400" w:lineRule="exact"/>
              <w:jc w:val="right"/>
              <w:rPr>
                <w:rFonts w:hint="eastAsia"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年6月</w:t>
            </w: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日</w:t>
            </w:r>
          </w:p>
          <w:p>
            <w:pPr>
              <w:spacing w:line="400" w:lineRule="exact"/>
              <w:rPr>
                <w:rFonts w:hint="eastAsia" w:ascii="宋体" w:hAnsi="宋体" w:eastAsia="宋体" w:cs="宋体"/>
                <w:sz w:val="24"/>
                <w:szCs w:val="24"/>
              </w:rPr>
            </w:pPr>
          </w:p>
          <w:p>
            <w:pPr>
              <w:spacing w:line="400" w:lineRule="exact"/>
              <w:rPr>
                <w:rFonts w:hint="eastAsia" w:ascii="宋体" w:hAnsi="宋体" w:eastAsia="宋体" w:cs="宋体"/>
                <w:sz w:val="24"/>
                <w:szCs w:val="24"/>
              </w:rPr>
            </w:pPr>
          </w:p>
          <w:p>
            <w:pPr>
              <w:widowControl/>
              <w:jc w:val="center"/>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tbl>
      <w:tblPr>
        <w:tblStyle w:val="5"/>
        <w:tblpPr w:leftFromText="180" w:rightFromText="180" w:vertAnchor="text" w:horzAnchor="page" w:tblpX="15" w:tblpY="450"/>
        <w:tblOverlap w:val="never"/>
        <w:tblW w:w="31680" w:type="dxa"/>
        <w:tblInd w:w="0" w:type="dxa"/>
        <w:tblLayout w:type="autofit"/>
        <w:tblCellMar>
          <w:top w:w="0" w:type="dxa"/>
          <w:left w:w="0" w:type="dxa"/>
          <w:bottom w:w="0" w:type="dxa"/>
          <w:right w:w="0" w:type="dxa"/>
        </w:tblCellMar>
      </w:tblPr>
      <w:tblGrid>
        <w:gridCol w:w="23760"/>
        <w:gridCol w:w="3960"/>
        <w:gridCol w:w="3960"/>
      </w:tblGrid>
      <w:tr>
        <w:tblPrEx>
          <w:tblCellMar>
            <w:top w:w="0" w:type="dxa"/>
            <w:left w:w="0" w:type="dxa"/>
            <w:bottom w:w="0" w:type="dxa"/>
            <w:right w:w="0" w:type="dxa"/>
          </w:tblCellMar>
        </w:tblPrEx>
        <w:trPr>
          <w:trHeight w:val="270" w:hRule="atLeast"/>
        </w:trPr>
        <w:tc>
          <w:tcPr>
            <w:tcW w:w="23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22-2023</w:t>
            </w:r>
            <w:r>
              <w:rPr>
                <w:rFonts w:hint="eastAsia" w:ascii="宋体" w:hAnsi="宋体" w:eastAsia="宋体" w:cs="宋体"/>
                <w:color w:val="000000"/>
                <w:kern w:val="0"/>
                <w:sz w:val="24"/>
                <w:szCs w:val="24"/>
                <w:lang w:bidi="ar"/>
              </w:rPr>
              <w:t>学年度第二学期教研组工作总结</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武进区潘家小学202</w:t>
            </w:r>
            <w:r>
              <w:rPr>
                <w:rFonts w:hint="eastAsia" w:ascii="宋体" w:hAnsi="宋体" w:cs="宋体"/>
                <w:sz w:val="24"/>
                <w:szCs w:val="24"/>
                <w:lang w:val="en-US" w:eastAsia="zh-CN"/>
              </w:rPr>
              <w:t>2</w:t>
            </w: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学年第二学期体育学科教研工作计划</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一、总体思路</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深入贯彻落实《教育部关于全面深化课程改革落实立德树人根本任务的意见》和《常州市教科院“十四五”发展规划》，以立德树人作为教科研工作的根本任务，全面提升体育教育质量，健全学生人格品质。本学期体育教研工作将继续以课程建设为中心，以课题研究为载体，深入推进体育课程改革。以课堂教学、课题研究和教研组建设为突破口，不断加强体育教师队伍建设；充分发挥科研引领作用，提高学生体育学科核心素养，进一步提升我校体育教学质量。</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二、工作要点</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（一）教学研究</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贯彻全国《中小学体育课堂教学规范与基本质量要求》，积极参加各级各类教学研究活动。进一步改进和完善教学研究制度和工作方式，强化教研活动的针对性，注重解决教学问题的有效性，努力提升教研水平，以此促进师生的主动发展，在精心落实常规教学的基础上，开展有特色的体育教学活动.加强新课标的学习，把新的课程标准的精神和要求真正落实到教育教学中去.</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提升课内外衔接质量。（1）坚持课堂教学与课外活动相衔接。提升课堂教学效果，强化课外练习和科学锻炼指导。组织建设参加常州市的体育家庭作业的研制。（2）坚持培养兴趣与提高技能相促进。遵循教育和体育规律，以兴趣为引导，注重因材施教和快乐参与，重视运动技能培养，逐步提高运动水平，为学生养成终身体育锻炼习惯奠定基础。（3）面向全体学生，广泛开展普及性体育活动，有序开展课余训练和运动竞赛，积极培养体育后备人才，大力营造校园体育文化，全面提高学生体育素养。</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加强课程体系建设，促进体育课程实施的规范化。严格执行国家课程计划，开足开齐体育课。按照武进区体育学科校本课程实施办法，推进体育校本课程实施进程。以培养学生兴趣、养成锻炼习惯、掌握运动技能、增强学生体质为主线，大力推动我校武术项目体育校本课程建设。通过科学合理地开发与实施校本课程，力求在校本课程开发、课程资源的开发等方面有所探索和突破，并做好相关活动的过程性管理、总结工作。</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广泛开展学生阳光体育运动大课间活动，深入贯彻落实足球、篮球、武术等运动项目进校园要求，要进一步制订、完善、实施和落实体育课程、大课间（课间操）和课外体育活动一体化的阳光体育运动方案。体育教学中要加强健康知识教育，注重运动技能学习，科学安排运动负荷，重视实践练习。要创新体育活动内容、方式和载体，增强体育活动的趣味性和吸引力，让学生熟练掌握一至两项运动技能，逐步形成“一校一品”、“一校多品”活动模式，着力培养学生的体育爱好、运动兴趣和技能特长，养成良好体育锻炼习惯和健康生活方式。</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关注学生体育能力和体质水平差异，做到区别对待、因材施教。充分利用现代信息技术手段（特别是青年体育教师），开发和创新体育教学资源，不断增强教学吸引力。开展理论和实践研究，提高学校体育科学化水平。</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6、完善体育学科学业评价办法。明确体育课程学业质量要求，促进学校体育教学质量稳步提升。构建课内外相结合、各学段相衔接的学校学科质量评价体系，完善和规范体育学科学业水平测试，发挥体育学科测试的导向作用。体育学科学业测试注重过程管理，从学生出勤、课堂表现、健康知识、运动技能、体质健康、课外锻炼、参与活动情况等方面进行全面评价。</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（二）教师发展</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1、针对本学期区将组织举行全区小学体育室内课教学研讨和比赛、小学体育教师评优课比赛等活动，我校教研组成员将积极准备,相互交流、相互促进、相互提高，争取在比赛中获得好成绩。</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2、积极参与市、区组织的研讨活动，以促进教师主动发展的内在需求。</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3、充分发挥区域名师的辐射作用，把他们请进来，促进我校青年体育教师快速发展。</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（三）科研推动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深入开展课题研究。引导和组织学校和教师强化问题意识，力求突破学校体育工作中遇到的重点和难点，以一线教师教学中的真实问题为课题研究的核心，求真务实地开展理论学习。开展课题研究，做到切口小、措施实、效果著、影响深。完善课题研究的过程管理工作，注重课题研究资源的积累。</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2、推进教研组建设工作。推动教研组主动发展工作计划的制定和实施，提高教研组专业化发展水平，优化教研组学术氛围，树立学科教研组的品牌意识。</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研究如何落实国家推进足球进校园等运动项目的发展要求，进一步创新体育活动内容、方式和载体，增强体育活动的趣味性和吸引力，着力培养学生的体育爱好、运动兴趣和技能特长，养成良好体育锻炼习惯和健康生活方式。</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（四）完善训练和竞赛体系的研究</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开展课余训练研究，积极备战武进区各项比赛。通过组建运动队、代表队、俱乐部和兴趣小组等形式，积极开展课余体育训练。并根据学生年龄特点和运动训练规律，科学安排训练计划，妥善处理好文化课学习和训练的关系，研究如何全面提高学生身体素质，打好专项运动能力基础，不断提高课余运动训练水平。</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2、完善竞赛体系的研究。建设常态化的校园体育竞赛机制，广泛开展班级、年级体育比赛，每年举办一次综合性全校运动会或体育节，通过丰富多彩的校园体育竞赛，吸引广大学生积极参加体育锻炼。</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主要工作及安排</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1、制订各项教学、工作计划。</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2、第一周上课教案，备课后的执行教案的确定。</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3、检查体育器材设备（及时上报需要修理和添置的器材设备）。</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4、体育教研活动。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三月份：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 组织召开教研组会议。</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2、组织校内教研日活动。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4、筹备区三棋比赛。</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四月份：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 组织召开教研组会议。</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2、组织校内教研日活动。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r>
              <w:rPr>
                <w:rFonts w:hint="eastAsia" w:ascii="宋体" w:hAnsi="宋体" w:eastAsia="宋体" w:cs="宋体"/>
                <w:sz w:val="24"/>
                <w:szCs w:val="24"/>
              </w:rPr>
              <w:t>3、组织教研组公开课。</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4、做好区象围棋比赛的服务工作，力争办好此次比赛。</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5、组织举办体育节各项竞赛活动。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五月份：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1、组织举办体育单项竞赛活动。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2、组织校内教研活动、备课活动。</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六月份：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1、学生体育课成绩考核结束，成绩录入，数据分析。</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2、上报所任班级学生体育课成绩及各项竞赛成绩，有关资料归档。</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4、做好各运动队队期末总结。</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5、做好体育教研组工作总结。</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6、田径队、游泳队选拔假期集训队员，做好动员工作，并及时联系家长。</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七、八月份：</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1、组织体育教师参加武进区“名师大学堂”进修学习。</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2、组织田径队、游泳队假期集训。</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武进区潘家小学体育组</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2023年2月</w:t>
            </w:r>
            <w:r>
              <w:rPr>
                <w:rFonts w:hint="eastAsia" w:ascii="宋体" w:hAnsi="宋体" w:eastAsia="宋体" w:cs="宋体"/>
                <w:sz w:val="24"/>
                <w:szCs w:val="24"/>
              </w:rPr>
              <w:t>二十三日</w:t>
            </w:r>
          </w:p>
          <w:p>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p>
          <w:p>
            <w:pPr>
              <w:widowControl/>
              <w:jc w:val="center"/>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学期工作计划和总结</w:t>
      </w:r>
    </w:p>
    <w:p>
      <w:pPr>
        <w:rPr>
          <w:rFonts w:hint="eastAsia" w:ascii="宋体" w:hAnsi="宋体" w:eastAsia="宋体" w:cs="宋体"/>
          <w:sz w:val="24"/>
          <w:szCs w:val="24"/>
        </w:rPr>
      </w:pPr>
    </w:p>
    <w:tbl>
      <w:tblPr>
        <w:tblStyle w:val="5"/>
        <w:tblpPr w:leftFromText="180" w:rightFromText="180" w:vertAnchor="text" w:horzAnchor="page" w:tblpX="15" w:tblpY="296"/>
        <w:tblOverlap w:val="never"/>
        <w:tblW w:w="31680" w:type="dxa"/>
        <w:tblInd w:w="0" w:type="dxa"/>
        <w:tblLayout w:type="autofit"/>
        <w:tblCellMar>
          <w:top w:w="0" w:type="dxa"/>
          <w:left w:w="0" w:type="dxa"/>
          <w:bottom w:w="0" w:type="dxa"/>
          <w:right w:w="0" w:type="dxa"/>
        </w:tblCellMar>
      </w:tblPr>
      <w:tblGrid>
        <w:gridCol w:w="23760"/>
        <w:gridCol w:w="3960"/>
        <w:gridCol w:w="3960"/>
      </w:tblGrid>
      <w:tr>
        <w:tblPrEx>
          <w:tblCellMar>
            <w:top w:w="0" w:type="dxa"/>
            <w:left w:w="0" w:type="dxa"/>
            <w:bottom w:w="0" w:type="dxa"/>
            <w:right w:w="0" w:type="dxa"/>
          </w:tblCellMar>
        </w:tblPrEx>
        <w:trPr>
          <w:trHeight w:val="270" w:hRule="atLeast"/>
        </w:trPr>
        <w:tc>
          <w:tcPr>
            <w:tcW w:w="23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22-2023</w:t>
            </w:r>
            <w:r>
              <w:rPr>
                <w:rFonts w:hint="eastAsia" w:ascii="宋体" w:hAnsi="宋体" w:eastAsia="宋体" w:cs="宋体"/>
                <w:color w:val="000000"/>
                <w:kern w:val="0"/>
                <w:sz w:val="24"/>
                <w:szCs w:val="24"/>
                <w:lang w:bidi="ar"/>
              </w:rPr>
              <w:t>学年度第一学期教研组工作计划</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pacing w:before="0" w:beforeAutospacing="0" w:after="0" w:afterAutospacing="0" w:line="405" w:lineRule="atLeast"/>
              <w:ind w:left="0" w:right="0" w:firstLine="0"/>
              <w:jc w:val="center"/>
              <w:rPr>
                <w:rFonts w:hint="eastAsia" w:ascii="宋体" w:hAnsi="宋体" w:eastAsia="宋体" w:cs="宋体"/>
                <w:i w:val="0"/>
                <w:caps w:val="0"/>
                <w:color w:val="000000"/>
                <w:spacing w:val="0"/>
                <w:sz w:val="24"/>
                <w:szCs w:val="24"/>
                <w:u w:val="none"/>
              </w:rPr>
            </w:pPr>
            <w:r>
              <w:rPr>
                <w:rStyle w:val="8"/>
                <w:rFonts w:hint="eastAsia" w:ascii="宋体" w:hAnsi="宋体" w:eastAsia="宋体" w:cs="宋体"/>
                <w:i w:val="0"/>
                <w:caps w:val="0"/>
                <w:color w:val="000000"/>
                <w:spacing w:val="0"/>
                <w:sz w:val="24"/>
                <w:szCs w:val="24"/>
                <w:u w:val="none"/>
              </w:rPr>
              <w:t>20</w:t>
            </w:r>
            <w:r>
              <w:rPr>
                <w:rStyle w:val="8"/>
                <w:rFonts w:hint="eastAsia" w:ascii="宋体" w:hAnsi="宋体" w:eastAsia="宋体" w:cs="宋体"/>
                <w:i w:val="0"/>
                <w:caps w:val="0"/>
                <w:color w:val="000000"/>
                <w:spacing w:val="0"/>
                <w:sz w:val="24"/>
                <w:szCs w:val="24"/>
                <w:u w:val="none"/>
                <w:lang w:val="en-US" w:eastAsia="zh-CN"/>
              </w:rPr>
              <w:t>20</w:t>
            </w:r>
            <w:r>
              <w:rPr>
                <w:rStyle w:val="8"/>
                <w:rFonts w:hint="eastAsia" w:ascii="宋体" w:hAnsi="宋体" w:eastAsia="宋体" w:cs="宋体"/>
                <w:i w:val="0"/>
                <w:caps w:val="0"/>
                <w:color w:val="000000"/>
                <w:spacing w:val="0"/>
                <w:sz w:val="24"/>
                <w:szCs w:val="24"/>
                <w:u w:val="none"/>
              </w:rPr>
              <w:t>-202</w:t>
            </w:r>
            <w:r>
              <w:rPr>
                <w:rStyle w:val="8"/>
                <w:rFonts w:hint="eastAsia" w:ascii="宋体" w:hAnsi="宋体" w:eastAsia="宋体" w:cs="宋体"/>
                <w:i w:val="0"/>
                <w:caps w:val="0"/>
                <w:color w:val="000000"/>
                <w:spacing w:val="0"/>
                <w:sz w:val="24"/>
                <w:szCs w:val="24"/>
                <w:u w:val="none"/>
                <w:lang w:val="en-US" w:eastAsia="zh-CN"/>
              </w:rPr>
              <w:t>1</w:t>
            </w:r>
            <w:r>
              <w:rPr>
                <w:rStyle w:val="8"/>
                <w:rFonts w:hint="eastAsia" w:ascii="宋体" w:hAnsi="宋体" w:eastAsia="宋体" w:cs="宋体"/>
                <w:i w:val="0"/>
                <w:caps w:val="0"/>
                <w:color w:val="000000"/>
                <w:spacing w:val="0"/>
                <w:sz w:val="24"/>
                <w:szCs w:val="24"/>
                <w:u w:val="none"/>
              </w:rPr>
              <w:t>学年第一学期体育教研组工作计划</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本学期，体育教研组继续坚持“走好每一步”的校训，扎实开展教育教学工作。</w:t>
            </w:r>
            <w:r>
              <w:rPr>
                <w:rFonts w:hint="eastAsia" w:ascii="宋体" w:hAnsi="宋体" w:eastAsia="宋体" w:cs="宋体"/>
                <w:i w:val="0"/>
                <w:caps w:val="0"/>
                <w:color w:val="000000"/>
                <w:spacing w:val="0"/>
                <w:sz w:val="24"/>
                <w:szCs w:val="24"/>
                <w:u w:val="none"/>
                <w:lang w:val="en-US" w:eastAsia="zh-CN"/>
              </w:rPr>
              <w:t>坚决</w:t>
            </w:r>
            <w:r>
              <w:rPr>
                <w:rFonts w:hint="eastAsia" w:ascii="宋体" w:hAnsi="宋体" w:eastAsia="宋体" w:cs="宋体"/>
                <w:i w:val="0"/>
                <w:caps w:val="0"/>
                <w:color w:val="000000"/>
                <w:spacing w:val="0"/>
                <w:sz w:val="24"/>
                <w:szCs w:val="24"/>
                <w:u w:val="none"/>
              </w:rPr>
              <w:t>贯彻《基础教育课程改革纲要》，继续深化课堂教育改革，加强体育教研组建设和教学常规管理，促进体育教师成长。</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1、重视</w:t>
            </w:r>
            <w:r>
              <w:rPr>
                <w:rFonts w:hint="eastAsia" w:ascii="宋体" w:hAnsi="宋体" w:eastAsia="宋体" w:cs="宋体"/>
                <w:i w:val="0"/>
                <w:caps w:val="0"/>
                <w:color w:val="000000"/>
                <w:spacing w:val="0"/>
                <w:sz w:val="24"/>
                <w:szCs w:val="24"/>
                <w:u w:val="none"/>
                <w:lang w:val="en-US" w:eastAsia="zh-CN"/>
              </w:rPr>
              <w:t>常规</w:t>
            </w:r>
            <w:r>
              <w:rPr>
                <w:rFonts w:hint="eastAsia" w:ascii="宋体" w:hAnsi="宋体" w:eastAsia="宋体" w:cs="宋体"/>
                <w:i w:val="0"/>
                <w:caps w:val="0"/>
                <w:color w:val="000000"/>
                <w:spacing w:val="0"/>
                <w:sz w:val="24"/>
                <w:szCs w:val="24"/>
                <w:u w:val="none"/>
              </w:rPr>
              <w:t>教学，关注</w:t>
            </w:r>
            <w:r>
              <w:rPr>
                <w:rFonts w:hint="eastAsia" w:ascii="宋体" w:hAnsi="宋体" w:eastAsia="宋体" w:cs="宋体"/>
                <w:i w:val="0"/>
                <w:caps w:val="0"/>
                <w:color w:val="000000"/>
                <w:spacing w:val="0"/>
                <w:sz w:val="24"/>
                <w:szCs w:val="24"/>
                <w:u w:val="none"/>
                <w:lang w:val="en-US" w:eastAsia="zh-CN"/>
              </w:rPr>
              <w:t>运动</w:t>
            </w:r>
            <w:r>
              <w:rPr>
                <w:rFonts w:hint="eastAsia" w:ascii="宋体" w:hAnsi="宋体" w:eastAsia="宋体" w:cs="宋体"/>
                <w:i w:val="0"/>
                <w:caps w:val="0"/>
                <w:color w:val="000000"/>
                <w:spacing w:val="0"/>
                <w:sz w:val="24"/>
                <w:szCs w:val="24"/>
                <w:u w:val="none"/>
              </w:rPr>
              <w:t>密度</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负荷</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认真制订学校体育工作计划和学期体育教学进度计划，课时计划等。按照体育与健康课程标准，认真备好课，上好每堂体育课，保证学生在校每天有一小时的体育活动时间。在体育教学中，以学生为主体，以提高学生体质为中心，培养创新精神和实践能力为重点，注重学生的行为习惯和思想品德的养成教育。体育组全体教师每人上好一堂研讨课，要经常保持交流学习，研讨教学方法和新课型的实践，关注运动密度和运动负荷。规范学生课堂常规和“课课练”等行为要求，争取显著的效果。明确教学目标，培养小助手能力，做到“授之以渔”，加强体育教师专业技能培训及锻炼。做好教研活动记录，评价记录，改进策略。</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2、各项活动系统化，重视兴趣和技能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学校体育工程建设有利于学生健康发展，体育课时占总课时11.6%，仅次于语文和数学。我们重点要做好体艺2+1工程、校园吉尼斯、大课间、两操、国家体质健康测试项目等，但我们需积极梳理和严密落实，争取做到系统化。</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（1）本学期我们充分要利用好大课间活动时间，认真贯彻“每天锻炼一小时”，归类、整合上述各项活动，体育组认真安排好班级项目表，做到班班有项目、有目标，做到全程监控，及时评价。</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继续配合少先队做好“两操”旗语即时评价，发挥其作用。新生面临指导新操，任课教师应采取多种方法和手段，尽快让学生掌握“两操”。广播操即时评价机制在使用初效果明显，但没有形成通报和激励机制，现在效果形同虚设。评价用的小旗管理不到位，弄得低年级办公室一团糟。广播操评价应与少先队、班级德育考核挂钩，每周通报一次并做好考核记录，小棋手培训一学期多做几次，临时替换要有后备机制。</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本学期各年级体育技能是“跳绳”，体育教师认真应组织课堂教学，课间练习，尤其是低年级的体育老师，应该手把手，课课练，形式多，方法好，学生能广泛表现出锻炼兴趣，为学校体育打下良好的基础，同时各年级按难易程度完成考核。</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抓好体育达标的训练工作，为下学年体质健康测试工作顺利开展打好基础。全校体质测试及格率力争保持92%以上；学生体育成绩及格率95%以上。认真研读2014版《全国学生体质健康标准》，本标准从身体形态、身体机能和身体素质等方面综合评定学生的体质健康水平，是促进学生体质健康发展、激励学生积极进行身体锻炼的教育手段，是国家学生发展核心素养体系和学业质量标准的重要组成部分，是学生体质健康的个体评价标准。 </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（5）加强运动员信息管理，做好运动员台帐资料。教师统一思想，做好运动员和家长的思想工作</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必要时</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体育组和班主任联合家访。</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（6）体育器材使用做好记录，提前一周安排器材，收发器材要有序。</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（7）组织好武进区田径比赛，规划开展好校园体育节，冬季三项比赛等。</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（8）开展好教科研活动，做好课题研究工作。 </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3、棋类</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这学期将进行象围棋班级联赛（体育节）和象棋成人少儿挑战赛（每月一次）。扎实课堂教学，做好少年宫提优工程，专业培训合作，有一支能打出影响力的小棋手队伍。</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打造棋文化班级特色，成立班级棋社，每学期每月都安排棋赛，对表现优异的队员，颁发小奖品鼓励。</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九月份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1制定学期教研组计划。</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2各运动队开始常规训练（田径、游泳、体育舞蹈、象棋、</w:t>
            </w:r>
            <w:r>
              <w:rPr>
                <w:rFonts w:hint="eastAsia" w:ascii="宋体" w:hAnsi="宋体" w:eastAsia="宋体" w:cs="宋体"/>
                <w:i w:val="0"/>
                <w:caps w:val="0"/>
                <w:color w:val="000000"/>
                <w:spacing w:val="0"/>
                <w:sz w:val="24"/>
                <w:szCs w:val="24"/>
                <w:u w:val="none"/>
                <w:lang w:val="en-US" w:eastAsia="zh-CN"/>
              </w:rPr>
              <w:t>曲棍</w:t>
            </w:r>
            <w:r>
              <w:rPr>
                <w:rFonts w:hint="eastAsia" w:ascii="宋体" w:hAnsi="宋体" w:eastAsia="宋体" w:cs="宋体"/>
                <w:i w:val="0"/>
                <w:caps w:val="0"/>
                <w:color w:val="000000"/>
                <w:spacing w:val="0"/>
                <w:sz w:val="24"/>
                <w:szCs w:val="24"/>
                <w:u w:val="none"/>
              </w:rPr>
              <w:t>球）</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3</w:t>
            </w:r>
            <w:r>
              <w:rPr>
                <w:rFonts w:hint="eastAsia" w:ascii="宋体" w:hAnsi="宋体" w:eastAsia="宋体" w:cs="宋体"/>
                <w:i w:val="0"/>
                <w:caps w:val="0"/>
                <w:color w:val="000000"/>
                <w:spacing w:val="0"/>
                <w:sz w:val="24"/>
                <w:szCs w:val="24"/>
                <w:u w:val="none"/>
              </w:rPr>
              <w:t>筹备学校体育节</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教研组例会</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5配合做好（象棋）大师进校园活动</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2参加常州市象围棋定级升级比赛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3象棋成人少儿对抗赛（一）</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4体育节比赛开始</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5完成学生体质健康测试及上报工作</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6公开课研讨</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7组队参加区中小学生田径比赛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十一月份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2象棋成人少儿对抗赛（二）</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3体育节比赛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4学生体质健康测试总结</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5公开课研讨</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十二月份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2</w:t>
            </w:r>
            <w:r>
              <w:rPr>
                <w:rFonts w:hint="eastAsia" w:ascii="宋体" w:hAnsi="宋体" w:eastAsia="宋体" w:cs="宋体"/>
                <w:i w:val="0"/>
                <w:caps w:val="0"/>
                <w:color w:val="000000"/>
                <w:spacing w:val="0"/>
                <w:sz w:val="24"/>
                <w:szCs w:val="24"/>
                <w:u w:val="none"/>
              </w:rPr>
              <w:t>参加市象棋定级赛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3</w:t>
            </w:r>
            <w:r>
              <w:rPr>
                <w:rFonts w:hint="eastAsia" w:ascii="宋体" w:hAnsi="宋体" w:eastAsia="宋体" w:cs="宋体"/>
                <w:i w:val="0"/>
                <w:caps w:val="0"/>
                <w:color w:val="000000"/>
                <w:spacing w:val="0"/>
                <w:sz w:val="24"/>
                <w:szCs w:val="24"/>
                <w:u w:val="none"/>
              </w:rPr>
              <w:t>举行校冬季三项赛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公开课研讨</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202</w:t>
            </w:r>
            <w:r>
              <w:rPr>
                <w:rFonts w:hint="eastAsia" w:ascii="宋体" w:hAnsi="宋体" w:cs="宋体"/>
                <w:i w:val="0"/>
                <w:caps w:val="0"/>
                <w:color w:val="000000"/>
                <w:spacing w:val="0"/>
                <w:sz w:val="24"/>
                <w:szCs w:val="24"/>
                <w:u w:val="none"/>
                <w:lang w:val="en-US" w:eastAsia="zh-CN"/>
              </w:rPr>
              <w:t>3</w:t>
            </w:r>
            <w:r>
              <w:rPr>
                <w:rFonts w:hint="eastAsia" w:ascii="宋体" w:hAnsi="宋体" w:eastAsia="宋体" w:cs="宋体"/>
                <w:i w:val="0"/>
                <w:caps w:val="0"/>
                <w:color w:val="000000"/>
                <w:spacing w:val="0"/>
                <w:sz w:val="24"/>
                <w:szCs w:val="24"/>
                <w:u w:val="none"/>
              </w:rPr>
              <w:t>年一月份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1</w:t>
            </w:r>
            <w:r>
              <w:rPr>
                <w:rFonts w:hint="eastAsia" w:ascii="宋体" w:hAnsi="宋体" w:eastAsia="宋体" w:cs="宋体"/>
                <w:i w:val="0"/>
                <w:caps w:val="0"/>
                <w:color w:val="000000"/>
                <w:spacing w:val="0"/>
                <w:sz w:val="24"/>
                <w:szCs w:val="24"/>
                <w:u w:val="none"/>
              </w:rPr>
              <w:t>教研组例会</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2</w:t>
            </w:r>
            <w:r>
              <w:rPr>
                <w:rFonts w:hint="eastAsia" w:ascii="宋体" w:hAnsi="宋体" w:eastAsia="宋体" w:cs="宋体"/>
                <w:i w:val="0"/>
                <w:caps w:val="0"/>
                <w:color w:val="000000"/>
                <w:spacing w:val="0"/>
                <w:sz w:val="24"/>
                <w:szCs w:val="24"/>
                <w:u w:val="none"/>
              </w:rPr>
              <w:t>参加区冬季三项赛</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二月份</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1教研组例会、检查备课及运动队资料</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2学期工作总结</w:t>
            </w:r>
          </w:p>
          <w:p>
            <w:pPr>
              <w:pStyle w:val="4"/>
              <w:keepNext w:val="0"/>
              <w:keepLines w:val="0"/>
              <w:widowControl/>
              <w:suppressLineNumbers w:val="0"/>
              <w:spacing w:before="0" w:beforeAutospacing="0" w:after="0" w:afterAutospacing="0" w:line="405" w:lineRule="atLeast"/>
              <w:ind w:left="0" w:right="0" w:firstLine="480"/>
              <w:jc w:val="righ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潘家小学体育教研组</w:t>
            </w:r>
          </w:p>
          <w:p>
            <w:pPr>
              <w:pStyle w:val="4"/>
              <w:keepNext w:val="0"/>
              <w:keepLines w:val="0"/>
              <w:widowControl/>
              <w:suppressLineNumbers w:val="0"/>
              <w:spacing w:before="0" w:beforeAutospacing="0" w:after="0" w:afterAutospacing="0" w:line="405" w:lineRule="atLeast"/>
              <w:ind w:left="0" w:right="0" w:firstLine="480"/>
              <w:jc w:val="righ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20</w:t>
            </w:r>
            <w:r>
              <w:rPr>
                <w:rFonts w:hint="eastAsia" w:ascii="宋体" w:hAnsi="宋体" w:eastAsia="宋体" w:cs="宋体"/>
                <w:i w:val="0"/>
                <w:caps w:val="0"/>
                <w:color w:val="000000"/>
                <w:spacing w:val="0"/>
                <w:sz w:val="24"/>
                <w:szCs w:val="24"/>
                <w:u w:val="none"/>
                <w:lang w:val="en-US" w:eastAsia="zh-CN"/>
              </w:rPr>
              <w:t>20</w:t>
            </w:r>
            <w:r>
              <w:rPr>
                <w:rFonts w:hint="eastAsia" w:ascii="宋体" w:hAnsi="宋体" w:eastAsia="宋体" w:cs="宋体"/>
                <w:i w:val="0"/>
                <w:caps w:val="0"/>
                <w:color w:val="000000"/>
                <w:spacing w:val="0"/>
                <w:sz w:val="24"/>
                <w:szCs w:val="24"/>
                <w:u w:val="none"/>
              </w:rPr>
              <w:t>年9月</w:t>
            </w: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日</w:t>
            </w:r>
          </w:p>
          <w:p>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 </w:t>
            </w:r>
          </w:p>
          <w:p>
            <w:pPr>
              <w:rPr>
                <w:rFonts w:hint="eastAsia" w:ascii="宋体" w:hAnsi="宋体" w:eastAsia="宋体" w:cs="宋体"/>
                <w:sz w:val="24"/>
                <w:szCs w:val="24"/>
              </w:rPr>
            </w:pPr>
          </w:p>
          <w:p>
            <w:pPr>
              <w:widowControl/>
              <w:jc w:val="center"/>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316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tbl>
      <w:tblPr>
        <w:tblStyle w:val="5"/>
        <w:tblpPr w:leftFromText="180" w:rightFromText="180" w:vertAnchor="text" w:horzAnchor="page" w:tblpX="15" w:tblpY="534"/>
        <w:tblOverlap w:val="never"/>
        <w:tblW w:w="8640" w:type="dxa"/>
        <w:tblInd w:w="0" w:type="dxa"/>
        <w:tblLayout w:type="autofit"/>
        <w:tblCellMar>
          <w:top w:w="0" w:type="dxa"/>
          <w:left w:w="0" w:type="dxa"/>
          <w:bottom w:w="0" w:type="dxa"/>
          <w:right w:w="0" w:type="dxa"/>
        </w:tblCellMar>
      </w:tblPr>
      <w:tblGrid>
        <w:gridCol w:w="23760"/>
        <w:gridCol w:w="3960"/>
        <w:gridCol w:w="3960"/>
      </w:tblGrid>
      <w:tr>
        <w:tblPrEx>
          <w:tblCellMar>
            <w:top w:w="0" w:type="dxa"/>
            <w:left w:w="0" w:type="dxa"/>
            <w:bottom w:w="0" w:type="dxa"/>
            <w:right w:w="0" w:type="dxa"/>
          </w:tblCellMar>
        </w:tblPrEx>
        <w:trPr>
          <w:trHeight w:val="270" w:hRule="atLeast"/>
        </w:trPr>
        <w:tc>
          <w:tcPr>
            <w:tcW w:w="64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22-2023</w:t>
            </w:r>
            <w:r>
              <w:rPr>
                <w:rFonts w:hint="eastAsia" w:ascii="宋体" w:hAnsi="宋体" w:eastAsia="宋体" w:cs="宋体"/>
                <w:color w:val="000000"/>
                <w:kern w:val="0"/>
                <w:sz w:val="24"/>
                <w:szCs w:val="24"/>
                <w:lang w:bidi="ar"/>
              </w:rPr>
              <w:t>学年度第一学期教研组工作总结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2020——2021学年第一学期体育教研组工作总结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firstLine="480" w:firstLineChars="200"/>
              <w:rPr>
                <w:rFonts w:hint="eastAsia" w:ascii="宋体" w:hAnsi="宋体" w:eastAsia="宋体" w:cs="宋体"/>
                <w:sz w:val="24"/>
                <w:szCs w:val="24"/>
              </w:rPr>
            </w:pPr>
            <w:r>
              <w:rPr>
                <w:rFonts w:hint="eastAsia" w:ascii="宋体" w:hAnsi="宋体" w:eastAsia="宋体" w:cs="宋体"/>
                <w:sz w:val="24"/>
                <w:szCs w:val="24"/>
              </w:rPr>
              <w:t>回顾</w:t>
            </w:r>
            <w:r>
              <w:rPr>
                <w:rFonts w:hint="eastAsia" w:ascii="宋体" w:hAnsi="宋体" w:eastAsia="宋体" w:cs="宋体"/>
                <w:sz w:val="24"/>
                <w:szCs w:val="24"/>
                <w:lang w:val="en-US" w:eastAsia="zh-CN"/>
              </w:rPr>
              <w:t>一</w:t>
            </w:r>
            <w:r>
              <w:rPr>
                <w:rFonts w:hint="eastAsia" w:ascii="宋体" w:hAnsi="宋体" w:eastAsia="宋体" w:cs="宋体"/>
                <w:sz w:val="24"/>
                <w:szCs w:val="24"/>
              </w:rPr>
              <w:t>学期</w:t>
            </w:r>
            <w:r>
              <w:rPr>
                <w:rFonts w:hint="eastAsia" w:ascii="宋体" w:hAnsi="宋体" w:eastAsia="宋体" w:cs="宋体"/>
                <w:sz w:val="24"/>
                <w:szCs w:val="24"/>
                <w:lang w:val="en-US" w:eastAsia="zh-CN"/>
              </w:rPr>
              <w:t>来</w:t>
            </w:r>
            <w:r>
              <w:rPr>
                <w:rFonts w:hint="eastAsia" w:ascii="宋体" w:hAnsi="宋体" w:eastAsia="宋体" w:cs="宋体"/>
                <w:sz w:val="24"/>
                <w:szCs w:val="24"/>
              </w:rPr>
              <w:t>的工作，忙碌伴着充实，成长伴着收获,我们体育组在学校领导的大力指导下，</w:t>
            </w:r>
            <w:r>
              <w:rPr>
                <w:rFonts w:hint="eastAsia" w:ascii="宋体" w:hAnsi="宋体" w:eastAsia="宋体" w:cs="宋体"/>
                <w:sz w:val="24"/>
                <w:szCs w:val="24"/>
                <w:lang w:val="en-US" w:eastAsia="zh-CN"/>
              </w:rPr>
              <w:t>在全体教师的全力配合下，</w:t>
            </w:r>
            <w:r>
              <w:rPr>
                <w:rFonts w:hint="eastAsia" w:ascii="宋体" w:hAnsi="宋体" w:eastAsia="宋体" w:cs="宋体"/>
                <w:sz w:val="24"/>
                <w:szCs w:val="24"/>
              </w:rPr>
              <w:t>较好的完成了各项体育工作,现汇报如下。 </w:t>
            </w:r>
            <w:r>
              <w:rPr>
                <w:rFonts w:hint="eastAsia" w:ascii="宋体" w:hAnsi="宋体" w:eastAsia="宋体" w:cs="宋体"/>
                <w:color w:val="0057F5"/>
                <w:sz w:val="24"/>
                <w:szCs w:val="24"/>
                <w:u w:val="none"/>
              </w:rPr>
              <w:fldChar w:fldCharType="begin"/>
            </w:r>
            <w:r>
              <w:rPr>
                <w:rFonts w:hint="eastAsia" w:ascii="宋体" w:hAnsi="宋体" w:eastAsia="宋体" w:cs="宋体"/>
                <w:color w:val="0057F5"/>
                <w:sz w:val="24"/>
                <w:szCs w:val="24"/>
                <w:u w:val="none"/>
              </w:rPr>
              <w:instrText xml:space="preserve"> HYPERLINK "http://photo.blog.sina.com.cn/showpic.html" \l "blogid=64907caf01014j6v&amp;url=http://s16.sinaimg.cn/orignal/64907cafhbba36630799f" \t "http://blog.sina.com.cn/s/_blank" </w:instrText>
            </w:r>
            <w:r>
              <w:rPr>
                <w:rFonts w:hint="eastAsia" w:ascii="宋体" w:hAnsi="宋体" w:eastAsia="宋体" w:cs="宋体"/>
                <w:color w:val="0057F5"/>
                <w:sz w:val="24"/>
                <w:szCs w:val="24"/>
                <w:u w:val="none"/>
              </w:rPr>
              <w:fldChar w:fldCharType="separate"/>
            </w:r>
            <w:r>
              <w:rPr>
                <w:rFonts w:hint="eastAsia" w:ascii="宋体" w:hAnsi="宋体" w:eastAsia="宋体" w:cs="宋体"/>
                <w:color w:val="0057F5"/>
                <w:sz w:val="24"/>
                <w:szCs w:val="24"/>
                <w:u w:val="none"/>
              </w:rPr>
              <w:fldChar w:fldCharType="end"/>
            </w:r>
            <w:r>
              <w:rPr>
                <w:rFonts w:hint="eastAsia" w:ascii="宋体" w:hAnsi="宋体" w:eastAsia="宋体" w:cs="宋体"/>
                <w:sz w:val="24"/>
                <w:szCs w:val="24"/>
              </w:rPr>
              <w:t> </w:t>
            </w:r>
            <w:r>
              <w:rPr>
                <w:rFonts w:hint="eastAsia" w:ascii="宋体" w:hAnsi="宋体" w:eastAsia="宋体" w:cs="宋体"/>
                <w:color w:val="0057F5"/>
                <w:sz w:val="24"/>
                <w:szCs w:val="24"/>
                <w:u w:val="none"/>
              </w:rPr>
              <w:fldChar w:fldCharType="begin"/>
            </w:r>
            <w:r>
              <w:rPr>
                <w:rFonts w:hint="eastAsia" w:ascii="宋体" w:hAnsi="宋体" w:eastAsia="宋体" w:cs="宋体"/>
                <w:color w:val="0057F5"/>
                <w:sz w:val="24"/>
                <w:szCs w:val="24"/>
                <w:u w:val="none"/>
              </w:rPr>
              <w:instrText xml:space="preserve"> HYPERLINK "http://photo.blog.sina.com.cn/showpic.html" \l "blogid=64907caf01014j6v&amp;url=http://s4.sinaimg.cn/orignal/64907cafhbba928d0df43" \t "http://blog.sina.com.cn/s/_blank" </w:instrText>
            </w:r>
            <w:r>
              <w:rPr>
                <w:rFonts w:hint="eastAsia" w:ascii="宋体" w:hAnsi="宋体" w:eastAsia="宋体" w:cs="宋体"/>
                <w:color w:val="0057F5"/>
                <w:sz w:val="24"/>
                <w:szCs w:val="24"/>
                <w:u w:val="none"/>
              </w:rPr>
              <w:fldChar w:fldCharType="separate"/>
            </w:r>
            <w:r>
              <w:rPr>
                <w:rFonts w:hint="eastAsia" w:ascii="宋体" w:hAnsi="宋体" w:eastAsia="宋体" w:cs="宋体"/>
                <w:color w:val="0057F5"/>
                <w:sz w:val="24"/>
                <w:szCs w:val="24"/>
                <w:u w:val="none"/>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281"/>
              <w:jc w:val="left"/>
              <w:rPr>
                <w:rFonts w:hint="eastAsia" w:ascii="宋体" w:hAnsi="宋体" w:eastAsia="宋体" w:cs="宋体"/>
                <w:sz w:val="24"/>
                <w:szCs w:val="24"/>
              </w:rPr>
            </w:pPr>
            <w:r>
              <w:rPr>
                <w:rFonts w:hint="eastAsia" w:ascii="宋体" w:hAnsi="宋体" w:eastAsia="宋体" w:cs="宋体"/>
                <w:b/>
                <w:sz w:val="24"/>
                <w:szCs w:val="24"/>
              </w:rPr>
              <w:t> 一、积极落实教学常规工作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700"/>
              <w:jc w:val="left"/>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体育教学继续以“健康第一”为指导思想，以“安全教育”,“常规教育”为目标，在体育教学中培养学生自主锻炼的思想意识，发展学生的身体素质，促进学生各机能的全面发展。教学中，我们认真备课、上好每一节课，课堂教学中坚持以学生为本的思想，注重小组合作和团队精神的培养，同时，我们组积极开展集体教研活动，认真贯彻体育课程标准，大力推进素质教育，落实好学校要求的每一项常规工作，切实做到既教书又育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b/>
                <w:color w:val="auto"/>
                <w:sz w:val="24"/>
                <w:szCs w:val="24"/>
                <w:shd w:val="clear" w:color="auto" w:fill="FEFEFE"/>
                <w:lang w:eastAsia="zh-CN"/>
              </w:rPr>
            </w:pPr>
            <w:r>
              <w:rPr>
                <w:rFonts w:hint="eastAsia" w:ascii="宋体" w:hAnsi="宋体" w:eastAsia="宋体" w:cs="宋体"/>
                <w:b/>
                <w:color w:val="auto"/>
                <w:sz w:val="24"/>
                <w:szCs w:val="24"/>
              </w:rPr>
              <w:t>二</w:t>
            </w:r>
            <w:r>
              <w:rPr>
                <w:rFonts w:hint="eastAsia" w:ascii="宋体" w:hAnsi="宋体" w:eastAsia="宋体" w:cs="宋体"/>
                <w:b/>
                <w:color w:val="auto"/>
                <w:sz w:val="24"/>
                <w:szCs w:val="24"/>
                <w:shd w:val="clear" w:color="auto" w:fill="FEFEFE"/>
              </w:rPr>
              <w:t>、积极落实”阳光体育”制度,做好”大课间”和体育训练的各项工作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sz w:val="24"/>
                <w:szCs w:val="24"/>
                <w:lang w:val="en-US" w:eastAsia="zh-CN"/>
              </w:rPr>
            </w:pPr>
            <w:r>
              <w:rPr>
                <w:rFonts w:hint="eastAsia" w:ascii="宋体" w:hAnsi="宋体" w:eastAsia="宋体" w:cs="宋体"/>
                <w:color w:val="333333"/>
                <w:sz w:val="24"/>
                <w:szCs w:val="24"/>
                <w:shd w:val="clear" w:color="auto" w:fill="FEFEFE"/>
              </w:rPr>
              <w:t>　 课间操是学校形象的窗口，也是提高学生体质的重要途径，课间操已经成为我们学校亮丽的风景，但是任何事物都需要不断的创新才能跟上改革的步伐，才让学生更加喜欢，所以本学期我们一如既往的抓好早操和课间操工作</w:t>
            </w:r>
            <w:r>
              <w:rPr>
                <w:rFonts w:hint="eastAsia" w:ascii="宋体" w:hAnsi="宋体" w:eastAsia="宋体" w:cs="宋体"/>
                <w:color w:val="333333"/>
                <w:sz w:val="24"/>
                <w:szCs w:val="24"/>
                <w:shd w:val="clear" w:color="auto" w:fill="FEFEFE"/>
                <w:lang w:eastAsia="zh-CN"/>
              </w:rPr>
              <w:t>。</w:t>
            </w:r>
            <w:r>
              <w:rPr>
                <w:rFonts w:hint="eastAsia" w:ascii="宋体" w:hAnsi="宋体" w:eastAsia="宋体" w:cs="宋体"/>
                <w:color w:val="333333"/>
                <w:sz w:val="24"/>
                <w:szCs w:val="24"/>
                <w:shd w:val="clear" w:color="auto" w:fill="FEFEFE"/>
              </w:rPr>
              <w:t>同时体育训练更是一项艰辛的工作，我们不说</w:t>
            </w:r>
            <w:r>
              <w:rPr>
                <w:rFonts w:hint="eastAsia" w:ascii="宋体" w:hAnsi="宋体" w:eastAsia="宋体" w:cs="宋体"/>
                <w:color w:val="333333"/>
                <w:sz w:val="24"/>
                <w:szCs w:val="24"/>
                <w:shd w:val="clear" w:color="auto" w:fill="FEFEFE"/>
                <w:lang w:val="en-US" w:eastAsia="zh-CN"/>
              </w:rPr>
              <w:t>长年累月、经常放弃节假日</w:t>
            </w:r>
            <w:r>
              <w:rPr>
                <w:rFonts w:hint="eastAsia" w:ascii="宋体" w:hAnsi="宋体" w:eastAsia="宋体" w:cs="宋体"/>
                <w:color w:val="333333"/>
                <w:sz w:val="24"/>
                <w:szCs w:val="24"/>
                <w:shd w:val="clear" w:color="auto" w:fill="FEFEFE"/>
              </w:rPr>
              <w:t>的训练，就</w:t>
            </w:r>
            <w:r>
              <w:rPr>
                <w:rFonts w:hint="eastAsia" w:ascii="宋体" w:hAnsi="宋体" w:eastAsia="宋体" w:cs="宋体"/>
                <w:color w:val="333333"/>
                <w:sz w:val="24"/>
                <w:szCs w:val="24"/>
                <w:shd w:val="clear" w:color="auto" w:fill="FEFEFE"/>
                <w:lang w:val="en-US" w:eastAsia="zh-CN"/>
              </w:rPr>
              <w:t>队员们</w:t>
            </w:r>
            <w:r>
              <w:rPr>
                <w:rFonts w:hint="eastAsia" w:ascii="宋体" w:hAnsi="宋体" w:eastAsia="宋体" w:cs="宋体"/>
                <w:color w:val="333333"/>
                <w:sz w:val="24"/>
                <w:szCs w:val="24"/>
                <w:shd w:val="clear" w:color="auto" w:fill="FEFEFE"/>
              </w:rPr>
              <w:t>的管理就是一项需要智慧的工作。</w:t>
            </w:r>
            <w:r>
              <w:rPr>
                <w:rFonts w:hint="eastAsia" w:ascii="宋体" w:hAnsi="宋体" w:eastAsia="宋体" w:cs="宋体"/>
                <w:color w:val="333333"/>
                <w:sz w:val="24"/>
                <w:szCs w:val="24"/>
                <w:shd w:val="clear" w:color="auto" w:fill="FEFEFE"/>
                <w:lang w:val="en-US" w:eastAsia="zh-CN"/>
              </w:rPr>
              <w:t>本学年，我校田径队获武进区中小学生田径比赛团体第六名，象棋队参加市赛再创佳绩。武术队应邀参加了常州市文明城市验收表演，并获奖。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sz w:val="24"/>
                <w:szCs w:val="24"/>
              </w:rPr>
            </w:pPr>
            <w:r>
              <w:rPr>
                <w:rFonts w:hint="eastAsia" w:ascii="宋体" w:hAnsi="宋体" w:eastAsia="宋体" w:cs="宋体"/>
                <w:b/>
                <w:color w:val="333333"/>
                <w:sz w:val="24"/>
                <w:szCs w:val="24"/>
                <w:shd w:val="clear" w:color="auto" w:fill="FEFEFE"/>
              </w:rPr>
              <w:t>　三、积极落实《学生体质健康标准》的测试登记和上报工作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0"/>
              <w:rPr>
                <w:rFonts w:hint="eastAsia" w:ascii="宋体" w:hAnsi="宋体" w:eastAsia="宋体" w:cs="宋体"/>
                <w:sz w:val="24"/>
                <w:szCs w:val="24"/>
                <w:lang w:val="en-US" w:eastAsia="zh-CN"/>
              </w:rPr>
            </w:pPr>
            <w:r>
              <w:rPr>
                <w:rFonts w:hint="eastAsia" w:ascii="宋体" w:hAnsi="宋体" w:eastAsia="宋体" w:cs="宋体"/>
                <w:color w:val="333333"/>
                <w:sz w:val="24"/>
                <w:szCs w:val="24"/>
                <w:shd w:val="clear" w:color="auto" w:fill="FEFEFE"/>
              </w:rPr>
              <w:t>   《学生体质健康标准》是促进学生体质健康发展、激励学生积极进行身体锻炼的教育手段，是学生体质健康的个体评价标准,为顺利完成学年度《体质健康标准》测试工作,在学校领导的大力支持下，我校</w:t>
            </w:r>
            <w:r>
              <w:rPr>
                <w:rFonts w:hint="eastAsia" w:ascii="宋体" w:hAnsi="宋体" w:eastAsia="宋体" w:cs="宋体"/>
                <w:color w:val="333333"/>
                <w:sz w:val="24"/>
                <w:szCs w:val="24"/>
                <w:shd w:val="clear" w:color="auto" w:fill="FEFEFE"/>
                <w:lang w:val="en-US" w:eastAsia="zh-CN"/>
              </w:rPr>
              <w:t>体育组</w:t>
            </w:r>
            <w:r>
              <w:rPr>
                <w:rFonts w:hint="eastAsia" w:ascii="宋体" w:hAnsi="宋体" w:eastAsia="宋体" w:cs="宋体"/>
                <w:color w:val="333333"/>
                <w:sz w:val="24"/>
                <w:szCs w:val="24"/>
                <w:shd w:val="clear" w:color="auto" w:fill="FEFEFE"/>
              </w:rPr>
              <w:t>利用</w:t>
            </w:r>
            <w:r>
              <w:rPr>
                <w:rFonts w:hint="eastAsia" w:ascii="宋体" w:hAnsi="宋体" w:eastAsia="宋体" w:cs="宋体"/>
                <w:color w:val="333333"/>
                <w:sz w:val="24"/>
                <w:szCs w:val="24"/>
                <w:shd w:val="clear" w:color="auto" w:fill="FEFEFE"/>
                <w:lang w:val="en-US" w:eastAsia="zh-CN"/>
              </w:rPr>
              <w:t>上课</w:t>
            </w:r>
            <w:r>
              <w:rPr>
                <w:rFonts w:hint="eastAsia" w:ascii="宋体" w:hAnsi="宋体" w:eastAsia="宋体" w:cs="宋体"/>
                <w:color w:val="333333"/>
                <w:sz w:val="24"/>
                <w:szCs w:val="24"/>
                <w:shd w:val="clear" w:color="auto" w:fill="FEFEFE"/>
              </w:rPr>
              <w:t>时间进行</w:t>
            </w:r>
            <w:r>
              <w:rPr>
                <w:rFonts w:hint="eastAsia" w:ascii="宋体" w:hAnsi="宋体" w:eastAsia="宋体" w:cs="宋体"/>
                <w:color w:val="333333"/>
                <w:sz w:val="24"/>
                <w:szCs w:val="24"/>
                <w:shd w:val="clear" w:color="auto" w:fill="FEFEFE"/>
                <w:lang w:val="en-US" w:eastAsia="zh-CN"/>
              </w:rPr>
              <w:t>分班</w:t>
            </w:r>
            <w:r>
              <w:rPr>
                <w:rFonts w:hint="eastAsia" w:ascii="宋体" w:hAnsi="宋体" w:eastAsia="宋体" w:cs="宋体"/>
                <w:color w:val="333333"/>
                <w:sz w:val="24"/>
                <w:szCs w:val="24"/>
                <w:shd w:val="clear" w:color="auto" w:fill="FEFEFE"/>
              </w:rPr>
              <w:t>测试，高要求、高质量完成</w:t>
            </w:r>
            <w:r>
              <w:rPr>
                <w:rFonts w:hint="eastAsia" w:ascii="宋体" w:hAnsi="宋体" w:eastAsia="宋体" w:cs="宋体"/>
                <w:color w:val="333333"/>
                <w:sz w:val="24"/>
                <w:szCs w:val="24"/>
                <w:shd w:val="clear" w:color="auto" w:fill="FEFEFE"/>
                <w:lang w:val="en-US" w:eastAsia="zh-CN"/>
              </w:rPr>
              <w:t>了</w:t>
            </w:r>
            <w:r>
              <w:rPr>
                <w:rFonts w:hint="eastAsia" w:ascii="宋体" w:hAnsi="宋体" w:eastAsia="宋体" w:cs="宋体"/>
                <w:color w:val="333333"/>
                <w:sz w:val="24"/>
                <w:szCs w:val="24"/>
                <w:shd w:val="clear" w:color="auto" w:fill="FEFEFE"/>
              </w:rPr>
              <w:t>《学生体质健康标准》</w:t>
            </w:r>
            <w:r>
              <w:rPr>
                <w:rFonts w:hint="eastAsia" w:ascii="宋体" w:hAnsi="宋体" w:eastAsia="宋体" w:cs="宋体"/>
                <w:color w:val="333333"/>
                <w:sz w:val="24"/>
                <w:szCs w:val="24"/>
                <w:shd w:val="clear" w:color="auto" w:fill="FEFEFE"/>
                <w:lang w:val="en-US" w:eastAsia="zh-CN"/>
              </w:rPr>
              <w:t>的测试工作</w:t>
            </w:r>
            <w:r>
              <w:rPr>
                <w:rFonts w:hint="eastAsia" w:ascii="宋体" w:hAnsi="宋体" w:eastAsia="宋体" w:cs="宋体"/>
                <w:color w:val="333333"/>
                <w:sz w:val="24"/>
                <w:szCs w:val="24"/>
                <w:shd w:val="clear" w:color="auto" w:fill="FEFEFE"/>
              </w:rPr>
              <w:t>，并把测得数据报到了国家《学生体质健康标准》的数据库。对学生进行体质测试。最后将测试成绩填表、录入电脑并刻盘按时上交到教育局,圆满完成今年的体质监测工作。</w:t>
            </w:r>
            <w:r>
              <w:rPr>
                <w:rFonts w:hint="eastAsia" w:ascii="宋体" w:hAnsi="宋体" w:eastAsia="宋体" w:cs="宋体"/>
                <w:color w:val="333333"/>
                <w:sz w:val="24"/>
                <w:szCs w:val="24"/>
                <w:shd w:val="clear" w:color="auto" w:fill="FEFEFE"/>
                <w:lang w:val="en-US" w:eastAsia="zh-CN"/>
              </w:rPr>
              <w:t>12月还迎接了区对我校的复测工作，也是高标准通过。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843"/>
              <w:rPr>
                <w:rFonts w:hint="eastAsia" w:ascii="宋体" w:hAnsi="宋体" w:eastAsia="宋体" w:cs="宋体"/>
                <w:sz w:val="24"/>
                <w:szCs w:val="24"/>
              </w:rPr>
            </w:pPr>
            <w:r>
              <w:rPr>
                <w:rFonts w:hint="eastAsia" w:ascii="宋体" w:hAnsi="宋体" w:eastAsia="宋体" w:cs="宋体"/>
                <w:b/>
                <w:sz w:val="24"/>
                <w:szCs w:val="24"/>
              </w:rPr>
              <w:t>四、积极落实学校各项制度，注重建设团队工作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840"/>
              <w:rPr>
                <w:rFonts w:hint="eastAsia" w:ascii="宋体" w:hAnsi="宋体" w:eastAsia="宋体" w:cs="宋体"/>
                <w:sz w:val="24"/>
                <w:szCs w:val="24"/>
              </w:rPr>
            </w:pPr>
            <w:r>
              <w:rPr>
                <w:rFonts w:hint="eastAsia" w:ascii="宋体" w:hAnsi="宋体" w:eastAsia="宋体" w:cs="宋体"/>
                <w:sz w:val="24"/>
                <w:szCs w:val="24"/>
              </w:rPr>
              <w:t>我们组</w:t>
            </w:r>
            <w:r>
              <w:rPr>
                <w:rFonts w:hint="eastAsia" w:ascii="宋体" w:hAnsi="宋体" w:eastAsia="宋体" w:cs="宋体"/>
                <w:sz w:val="24"/>
                <w:szCs w:val="24"/>
                <w:lang w:val="en-US" w:eastAsia="zh-CN"/>
              </w:rPr>
              <w:t>中年</w:t>
            </w:r>
            <w:r>
              <w:rPr>
                <w:rFonts w:hint="eastAsia" w:ascii="宋体" w:hAnsi="宋体" w:eastAsia="宋体" w:cs="宋体"/>
                <w:sz w:val="24"/>
                <w:szCs w:val="24"/>
              </w:rPr>
              <w:t>教师多，我们深知团队</w:t>
            </w:r>
            <w:r>
              <w:rPr>
                <w:rFonts w:hint="eastAsia" w:ascii="宋体" w:hAnsi="宋体" w:eastAsia="宋体" w:cs="宋体"/>
                <w:sz w:val="24"/>
                <w:szCs w:val="24"/>
                <w:lang w:val="en-US" w:eastAsia="zh-CN"/>
              </w:rPr>
              <w:t>合力的</w:t>
            </w:r>
            <w:r>
              <w:rPr>
                <w:rFonts w:hint="eastAsia" w:ascii="宋体" w:hAnsi="宋体" w:eastAsia="宋体" w:cs="宋体"/>
                <w:sz w:val="24"/>
                <w:szCs w:val="24"/>
              </w:rPr>
              <w:t>重要性，因此非常注重团队的建设。工作中，我们将责任自始至终贯彻到团队的每个人，为了提高教师的师德和课堂教学水平，学期初，我们组就根据学校的工作计划和自己组的实际情况，进行组内分工。早操和课间操、竞赛活动安排和管理、器材室的管理、各体育兴趣队的带训分工、各年级段的活动安排等。分工很细，目的是落实到具体的个人，但我们分工不分家，有事大家做，有难大家帮。在分工时，大家也从来不计较，大家就像兄弟姐妹，相互帮助，共同努力。大家在认真做好职责外，相互帮助，相互包容，营造了和谐的工作氛围。团结奋进是我们的旗帜，无私奉献是我们的追求，我们充满活力，传承快乐，团队洋溢着阳光的凝聚力和战斗力，有这样的团队我倍感幸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firstLine="480" w:firstLineChars="200"/>
              <w:rPr>
                <w:rFonts w:hint="eastAsia" w:ascii="宋体" w:hAnsi="宋体" w:eastAsia="宋体" w:cs="宋体"/>
                <w:sz w:val="24"/>
                <w:szCs w:val="24"/>
              </w:rPr>
            </w:pPr>
            <w:r>
              <w:rPr>
                <w:rFonts w:hint="eastAsia" w:ascii="宋体" w:hAnsi="宋体" w:eastAsia="宋体" w:cs="宋体"/>
                <w:sz w:val="24"/>
                <w:szCs w:val="24"/>
              </w:rPr>
              <w:t>我们深知，成绩只代表过去，我们还存在很多的不足，但我们会尽自己的努力，为</w:t>
            </w:r>
            <w:r>
              <w:rPr>
                <w:rFonts w:hint="eastAsia" w:ascii="宋体" w:hAnsi="宋体" w:eastAsia="宋体" w:cs="宋体"/>
                <w:sz w:val="24"/>
                <w:szCs w:val="24"/>
                <w:lang w:val="en-US" w:eastAsia="zh-CN"/>
              </w:rPr>
              <w:t>学校</w:t>
            </w:r>
            <w:r>
              <w:rPr>
                <w:rFonts w:hint="eastAsia" w:ascii="宋体" w:hAnsi="宋体" w:eastAsia="宋体" w:cs="宋体"/>
                <w:sz w:val="24"/>
                <w:szCs w:val="24"/>
              </w:rPr>
              <w:t>的发展贡献自己最大的力量。</w: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"https://service.weibo.com/share/share.php?appkey=&amp;title=%E4%BD%93%E8%82%B2%E6%95%99%E7%A0%94%E7%BB%84%E5%B7%A5%E4%BD%9C%E6%80%BB%E7%BB%93@%E6%96%B0%E6%B5%AA%E5%8D%9A%E5%AE%A2&amp;url=http://blog.sina.com.cn/s/blog_64907caf0102vq60.html&amp;pic=" \o "分享到新浪微博"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"https://sns.qzone.qq.com/cgi-bin/qzshare/cgi_qzshare_onekey?url=http://blog.sina.com.cn/s/blog_64907caf0102vq60.html&amp;title=%E4%BD%93%E8%82%B2%E6%95%99%E7%A0%94%E7%BB%84%E5%B7%A5%E4%BD%9C%E6%80%BB%E7%BB%93@%E6%96%B0%E6%B5%AA%E5%8D%9A%E5%AE%A2&amp;pics=&amp;summary=&amp;desc=     %E5%9B%9E%E9%A1%BE%E6%9C%AC%E5%AD%A6%E6%9C%9F%E7%9A%84%E5%B7%A5%E4%BD%9C%EF%BC%8C%E5%BF%99%E7%A2%8C%E4%BC%B4%E7%9D%80%E5%85%85%E5%AE%9E%EF%BC%8C%E6%88%90%E9%95%BF%E4%BC%B4%E7%9D%80%E6%94%B6%E8%8E%B7,%E6%88%91%E4%BB%AC%E4%BD%93%E8%82%B2%E7%BB%84%E5%9C%A8%E5%AD%A6%E6%A0%A1%E9%A2%86%E5%AF%BC%E7%9A%84%E5%A4%A7%E5%8A%9B%E6%8C%87%E5%AF%BC%E4%B8%8B%EF%BC%8C%E8%BE%83%E5%A5%BD%E7%9A%84%E5%AE%8C%E6%88%90%E4%BA%86%E5%90%84%E9%A1%B9%E4%BD%93%E8%82%B2%E5%B7%A5%E4%BD%9C,%E7%8E%B0%E6%B1%87%E6%8A%A5%E5%A6%82%E4%B8%8B%E3%80%82    ...  (%E6%9D%A5%E8%87%AA @%E5%A4%B4%E6%9D%A1%E5%8D%9A%E5%AE%A2)" \o "分享到QQ空间"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"https://www.douban.com/share/service?image=&amp;href=http://blog.sina.com.cn/s/blog_64907caf0102vq60.html&amp;name=%E4%BD%93%E8%82%B2%E6%95%99%E7%A0%94%E7%BB%84%E5%B7%A5%E4%BD%9C%E6%80%BB%E7%BB%93@%E6%96%B0%E6%B5%AA%E5%8D%9A%E5%AE%A2&amp;text=     %E5%9B%9E%E9%A1%BE%E6%9C%AC%E5%AD%A6%E6%9C%9F%E7%9A%84%E5%B7%A5%E4%BD%9C%EF%BC%8C%E5%BF%99%E7%A2%8C%E4%BC%B4%E7%9D%80%E5%85%85%E5%AE%9E%EF%BC%8C%E6%88%90%E9%95%BF%E4%BC%B4%E7%9D%80%E6%94%B6%E8%8E%B7,%E6%88%91%E4%BB%AC%E4%BD%93%E8%82%B2%E7%BB%84%E5%9C%A8%E5%AD%A6%E6%A0%A1%E9%A2%86%E5%AF%BC%E7%9A%84%E5%A4%A7%E5%8A%9B%E6%8C%87%E5%AF%BC%E4%B8%8B%EF%BC%8C%E8%BE%83%E5%A5%BD%E7%9A%84%E5%AE%8C%E6%88%90%E4%BA%86%E5%90%84%E9%A1%B9%E4%BD%93%E8%82%B2%E5%B7%A5%E4%BD%9C,%E7%8E%B0%E6%B1%87%E6%8A%A5%E5%A6%82%E4%B8%8B%E3%80%82    ...  (%E6%9D%A5%E8%87%AA @%E5%A4%B4%E6%9D%A1%E5%8D%9A%E5%AE%A2)" \o "分享到豆瓣"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"http://blog.sina.com.cn/s/javascript:void(0);" \o "分享到微信"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p>
          <w:p>
            <w:pPr>
              <w:widowControl/>
              <w:jc w:val="center"/>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校本研训记录</w:t>
      </w:r>
    </w:p>
    <w:p>
      <w:pPr>
        <w:rPr>
          <w:rFonts w:hint="eastAsia" w:ascii="宋体" w:hAnsi="宋体" w:eastAsia="宋体" w:cs="宋体"/>
          <w:sz w:val="24"/>
          <w:szCs w:val="24"/>
        </w:rPr>
      </w:pPr>
    </w:p>
    <w:tbl>
      <w:tblPr>
        <w:tblStyle w:val="5"/>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20XX学年度第二学期校本研训活动记录</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.2.24</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核心素养下的常态体育课教学</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716020" cy="1624965"/>
                  <wp:effectExtent l="0" t="0" r="17780" b="13335"/>
                  <wp:docPr id="4" name="图片 4" descr="7bcc594f9168bafb95b099a9c35a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cc594f9168bafb95b099a9c35ad51"/>
                          <pic:cNvPicPr>
                            <a:picLocks noChangeAspect="1"/>
                          </pic:cNvPicPr>
                        </pic:nvPicPr>
                        <pic:blipFill>
                          <a:blip r:embed="rId26"/>
                          <a:stretch>
                            <a:fillRect/>
                          </a:stretch>
                        </pic:blipFill>
                        <pic:spPr>
                          <a:xfrm>
                            <a:off x="0" y="0"/>
                            <a:ext cx="3716020" cy="162496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.3.3</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基于核心素养下的常态课堂教学</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p>
            <w:pPr>
              <w:jc w:val="center"/>
              <w:rPr>
                <w:rFonts w:hint="eastAsia" w:ascii="宋体" w:hAnsi="宋体" w:eastAsia="宋体" w:cs="宋体"/>
                <w:color w:val="000000"/>
                <w:sz w:val="24"/>
                <w:szCs w:val="24"/>
              </w:rPr>
            </w:pPr>
          </w:p>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537335"/>
                  <wp:effectExtent l="0" t="0" r="8255" b="5715"/>
                  <wp:docPr id="5" name="图片 5" descr="8b56163abaa7e5e5d9f89dc9d45b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56163abaa7e5e5d9f89dc9d45b247"/>
                          <pic:cNvPicPr>
                            <a:picLocks noChangeAspect="1"/>
                          </pic:cNvPicPr>
                        </pic:nvPicPr>
                        <pic:blipFill>
                          <a:blip r:embed="rId27"/>
                          <a:stretch>
                            <a:fillRect/>
                          </a:stretch>
                        </pic:blipFill>
                        <pic:spPr>
                          <a:xfrm>
                            <a:off x="0" y="0"/>
                            <a:ext cx="3858895" cy="153733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81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.3.17</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生长课堂教学策略之“有缘用友谊架起学习之桥”</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365250"/>
                  <wp:effectExtent l="0" t="0" r="8255" b="6350"/>
                  <wp:docPr id="6" name="图片 6" descr="8b56163abaa7e5e5d9f89dc9d45b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56163abaa7e5e5d9f89dc9d45b247"/>
                          <pic:cNvPicPr>
                            <a:picLocks noChangeAspect="1"/>
                          </pic:cNvPicPr>
                        </pic:nvPicPr>
                        <pic:blipFill>
                          <a:blip r:embed="rId27"/>
                          <a:stretch>
                            <a:fillRect/>
                          </a:stretch>
                        </pic:blipFill>
                        <pic:spPr>
                          <a:xfrm>
                            <a:off x="0" y="0"/>
                            <a:ext cx="3858895" cy="1365250"/>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.3.31</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常态课堂教学的问题与策略</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651000"/>
                  <wp:effectExtent l="0" t="0" r="8255" b="6350"/>
                  <wp:docPr id="7" name="图片 7" descr="698cc5a51becfe38f5d0b87ae0be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8cc5a51becfe38f5d0b87ae0be64d"/>
                          <pic:cNvPicPr>
                            <a:picLocks noChangeAspect="1"/>
                          </pic:cNvPicPr>
                        </pic:nvPicPr>
                        <pic:blipFill>
                          <a:blip r:embed="rId28"/>
                          <a:stretch>
                            <a:fillRect/>
                          </a:stretch>
                        </pic:blipFill>
                        <pic:spPr>
                          <a:xfrm>
                            <a:off x="0" y="0"/>
                            <a:ext cx="3858895" cy="1651000"/>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.4.28</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生长课堂教学策略04：“有待课堂”</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601720" cy="1831975"/>
                  <wp:effectExtent l="0" t="0" r="17780" b="15875"/>
                  <wp:docPr id="8" name="图片 8" descr="5ef79a85365e7a9944c88aecb598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ef79a85365e7a9944c88aecb59874e"/>
                          <pic:cNvPicPr>
                            <a:picLocks noChangeAspect="1"/>
                          </pic:cNvPicPr>
                        </pic:nvPicPr>
                        <pic:blipFill>
                          <a:blip r:embed="rId29"/>
                          <a:stretch>
                            <a:fillRect/>
                          </a:stretch>
                        </pic:blipFill>
                        <pic:spPr>
                          <a:xfrm>
                            <a:off x="0" y="0"/>
                            <a:ext cx="3601720" cy="183197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tbl>
      <w:tblPr>
        <w:tblStyle w:val="5"/>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20XX学年度第一学期校本研训活动记录</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.9.9</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术科组第一次教研日活动暨社团工作会议</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传达区体育教研组长会议精神。</w:t>
            </w:r>
          </w:p>
          <w:p>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传达区学校体育教育教学工作会议精神。</w:t>
            </w:r>
          </w:p>
          <w:p>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各学科教研组长交流各条线工作计划。</w:t>
            </w:r>
          </w:p>
          <w:p>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秦旭峰主任谈谈如何收集学科资源。</w:t>
            </w:r>
          </w:p>
          <w:p>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、备课要求、建立学科资源库。</w:t>
            </w:r>
          </w:p>
          <w:p>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、作业要求：当场完成、不知一些实践性的课后作业，批改标注要统一。</w:t>
            </w:r>
          </w:p>
          <w:p>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社团活动安排及要求。</w:t>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党支部活动室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.10.21</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第四次教研日活动</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4"/>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全力以赴搞好课堂教学。</w:t>
            </w:r>
          </w:p>
          <w:p>
            <w:pPr>
              <w:numPr>
                <w:ilvl w:val="0"/>
                <w:numId w:val="0"/>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秦主任宣布各科任老师周四、五两天上课的时间、班级、课题，特别提出教师发展中心的领导、专家光临指导。</w:t>
            </w:r>
          </w:p>
          <w:p>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王登峰司长提出，提高美育、体育在学科中的地位，中考、高考把这两门学科的分数抬高至语数英一样。</w:t>
            </w:r>
          </w:p>
          <w:p>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体育组近期具体落实一年级新生的教操事宜、大课间进出场及活动安排再次整改。</w:t>
            </w:r>
          </w:p>
          <w:p>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上公开课的教师谈谈自己磨课的感想及设计，大家群策群力，贡献自己的力量。</w:t>
            </w:r>
          </w:p>
          <w:p>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学生体质健康测试11月上旬结束，体育教师及时、认真完成此项工作。</w:t>
            </w:r>
          </w:p>
          <w:p>
            <w:pPr>
              <w:numPr>
                <w:ilvl w:val="0"/>
                <w:numId w:val="0"/>
              </w:numPr>
              <w:ind w:left="1890" w:leftChars="0"/>
              <w:jc w:val="both"/>
              <w:rPr>
                <w:rFonts w:hint="eastAsia" w:ascii="宋体" w:hAnsi="宋体" w:eastAsia="宋体" w:cs="宋体"/>
                <w:color w:val="000000"/>
                <w:sz w:val="24"/>
                <w:szCs w:val="24"/>
                <w:lang w:val="en-US" w:eastAsia="zh-CN"/>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.11.25</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第六次教研日活动</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764665"/>
                  <wp:effectExtent l="0" t="0" r="8255" b="6985"/>
                  <wp:docPr id="1" name="图片 1" descr="009d8716f66e819ab2a88c73747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9d8716f66e819ab2a88c737470153"/>
                          <pic:cNvPicPr>
                            <a:picLocks noChangeAspect="1"/>
                          </pic:cNvPicPr>
                        </pic:nvPicPr>
                        <pic:blipFill>
                          <a:blip r:embed="rId30"/>
                          <a:stretch>
                            <a:fillRect/>
                          </a:stretch>
                        </pic:blipFill>
                        <pic:spPr>
                          <a:xfrm>
                            <a:off x="0" y="0"/>
                            <a:ext cx="3858895" cy="1764665"/>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党支部活动室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.11.4</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第五次教研日活动</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249930" cy="2148840"/>
                  <wp:effectExtent l="0" t="0" r="7620" b="3810"/>
                  <wp:docPr id="2" name="图片 2" descr="5cba6956ddb06fbdf094dde89d24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ba6956ddb06fbdf094dde89d24e80"/>
                          <pic:cNvPicPr>
                            <a:picLocks noChangeAspect="1"/>
                          </pic:cNvPicPr>
                        </pic:nvPicPr>
                        <pic:blipFill>
                          <a:blip r:embed="rId31"/>
                          <a:stretch>
                            <a:fillRect/>
                          </a:stretch>
                        </pic:blipFill>
                        <pic:spPr>
                          <a:xfrm>
                            <a:off x="0" y="0"/>
                            <a:ext cx="3249930" cy="2148840"/>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.1.6</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第七次教研日活动</w:t>
            </w: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420745" cy="1728470"/>
                  <wp:effectExtent l="0" t="0" r="8255" b="5080"/>
                  <wp:docPr id="3" name="图片 3" descr="d5a41727531cf51d583f7cc4ae52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a41727531cf51d583f7cc4ae52b76"/>
                          <pic:cNvPicPr>
                            <a:picLocks noChangeAspect="1"/>
                          </pic:cNvPicPr>
                        </pic:nvPicPr>
                        <pic:blipFill>
                          <a:blip r:embed="rId32"/>
                          <a:stretch>
                            <a:fillRect/>
                          </a:stretch>
                        </pic:blipFill>
                        <pic:spPr>
                          <a:xfrm>
                            <a:off x="0" y="0"/>
                            <a:ext cx="3420745" cy="1728470"/>
                          </a:xfrm>
                          <a:prstGeom prst="rect">
                            <a:avLst/>
                          </a:prstGeom>
                        </pic:spPr>
                      </pic:pic>
                    </a:graphicData>
                  </a:graphic>
                </wp:inline>
              </w:drawing>
            </w: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秦旭峰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闫岩</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教研成果统计</w:t>
      </w:r>
    </w:p>
    <w:tbl>
      <w:tblPr>
        <w:tblStyle w:val="5"/>
        <w:tblW w:w="7815" w:type="dxa"/>
        <w:tblInd w:w="0" w:type="dxa"/>
        <w:tblLayout w:type="autofit"/>
        <w:tblCellMar>
          <w:top w:w="0" w:type="dxa"/>
          <w:left w:w="0" w:type="dxa"/>
          <w:bottom w:w="0" w:type="dxa"/>
          <w:right w:w="0" w:type="dxa"/>
        </w:tblCellMar>
      </w:tblPr>
      <w:tblGrid>
        <w:gridCol w:w="1080"/>
        <w:gridCol w:w="1853"/>
        <w:gridCol w:w="1853"/>
        <w:gridCol w:w="1492"/>
        <w:gridCol w:w="768"/>
        <w:gridCol w:w="769"/>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673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优质课评比、基本功比赛、展示研讨课</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主办单位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奖项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弯道跑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障碍跑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跳短绳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耐久跑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自然地形跑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tbl>
      <w:tblPr>
        <w:tblStyle w:val="5"/>
        <w:tblW w:w="8336" w:type="dxa"/>
        <w:tblInd w:w="0" w:type="dxa"/>
        <w:tblLayout w:type="fixed"/>
        <w:tblCellMar>
          <w:top w:w="0" w:type="dxa"/>
          <w:left w:w="0" w:type="dxa"/>
          <w:bottom w:w="0" w:type="dxa"/>
          <w:right w:w="0" w:type="dxa"/>
        </w:tblCellMar>
      </w:tblPr>
      <w:tblGrid>
        <w:gridCol w:w="654"/>
        <w:gridCol w:w="661"/>
        <w:gridCol w:w="3686"/>
        <w:gridCol w:w="2013"/>
        <w:gridCol w:w="931"/>
        <w:gridCol w:w="391"/>
      </w:tblGrid>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768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论文发表或评比</w:t>
            </w: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主办单位或出版社</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发表或奖项</w:t>
            </w: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4"/>
                <w:szCs w:val="24"/>
                <w:lang w:val="en-US" w:eastAsia="zh-CN" w:bidi="ar-SA"/>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4"/>
                <w:szCs w:val="24"/>
                <w:lang w:val="en-US" w:eastAsia="zh-CN" w:bidi="ar-SA"/>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09"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tbl>
      <w:tblPr>
        <w:tblStyle w:val="5"/>
        <w:tblW w:w="9975" w:type="dxa"/>
        <w:tblInd w:w="0" w:type="dxa"/>
        <w:tblLayout w:type="autofit"/>
        <w:tblCellMar>
          <w:top w:w="0" w:type="dxa"/>
          <w:left w:w="0" w:type="dxa"/>
          <w:bottom w:w="0" w:type="dxa"/>
          <w:right w:w="0" w:type="dxa"/>
        </w:tblCellMar>
      </w:tblPr>
      <w:tblGrid>
        <w:gridCol w:w="1080"/>
        <w:gridCol w:w="905"/>
        <w:gridCol w:w="905"/>
        <w:gridCol w:w="1758"/>
        <w:gridCol w:w="905"/>
        <w:gridCol w:w="1332"/>
        <w:gridCol w:w="2184"/>
        <w:gridCol w:w="906"/>
      </w:tblGrid>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8895"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课题</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立项单位</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级别</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主持人</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立项或结题</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tbl>
      <w:tblPr>
        <w:tblStyle w:val="5"/>
        <w:tblpPr w:leftFromText="180" w:rightFromText="180" w:vertAnchor="text" w:horzAnchor="page" w:tblpX="567" w:tblpY="450"/>
        <w:tblOverlap w:val="never"/>
        <w:tblW w:w="10829" w:type="dxa"/>
        <w:tblInd w:w="0" w:type="dxa"/>
        <w:tblLayout w:type="fixed"/>
        <w:tblCellMar>
          <w:top w:w="0" w:type="dxa"/>
          <w:left w:w="0" w:type="dxa"/>
          <w:bottom w:w="0" w:type="dxa"/>
          <w:right w:w="0" w:type="dxa"/>
        </w:tblCellMar>
      </w:tblPr>
      <w:tblGrid>
        <w:gridCol w:w="880"/>
        <w:gridCol w:w="991"/>
        <w:gridCol w:w="768"/>
        <w:gridCol w:w="1001"/>
        <w:gridCol w:w="1381"/>
        <w:gridCol w:w="735"/>
        <w:gridCol w:w="1260"/>
        <w:gridCol w:w="960"/>
        <w:gridCol w:w="1620"/>
        <w:gridCol w:w="1233"/>
      </w:tblGrid>
      <w:tr>
        <w:tblPrEx>
          <w:tblCellMar>
            <w:top w:w="0" w:type="dxa"/>
            <w:left w:w="0" w:type="dxa"/>
            <w:bottom w:w="0" w:type="dxa"/>
            <w:right w:w="0" w:type="dxa"/>
          </w:tblCellMar>
        </w:tblPrEx>
        <w:trPr>
          <w:trHeight w:val="600" w:hRule="atLeast"/>
        </w:trPr>
        <w:tc>
          <w:tcPr>
            <w:tcW w:w="10829"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20</w:t>
            </w:r>
            <w:r>
              <w:rPr>
                <w:rFonts w:hint="eastAsia" w:ascii="宋体" w:hAnsi="宋体" w:eastAsia="宋体" w:cs="宋体"/>
                <w:color w:val="000000" w:themeColor="text1"/>
                <w:kern w:val="0"/>
                <w:sz w:val="24"/>
                <w:szCs w:val="24"/>
                <w:lang w:val="en-US" w:eastAsia="zh-CN" w:bidi="ar"/>
                <w14:textFill>
                  <w14:solidFill>
                    <w14:schemeClr w14:val="tx1"/>
                  </w14:solidFill>
                </w14:textFill>
              </w:rPr>
              <w:t>2</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-202</w:t>
            </w:r>
            <w:r>
              <w:rPr>
                <w:rFonts w:hint="eastAsia" w:ascii="宋体" w:hAnsi="宋体" w:cs="宋体"/>
                <w:color w:val="000000" w:themeColor="text1"/>
                <w:kern w:val="0"/>
                <w:sz w:val="24"/>
                <w:szCs w:val="24"/>
                <w:lang w:val="en-US" w:eastAsia="zh-CN" w:bidi="ar"/>
                <w14:textFill>
                  <w14:solidFill>
                    <w14:schemeClr w14:val="tx1"/>
                  </w14:solidFill>
                </w14:textFill>
              </w:rPr>
              <w:t>3</w:t>
            </w:r>
            <w:bookmarkStart w:id="0" w:name="_GoBack"/>
            <w:bookmarkEnd w:id="0"/>
            <w:r>
              <w:rPr>
                <w:rFonts w:hint="eastAsia" w:ascii="宋体" w:hAnsi="宋体" w:eastAsia="宋体" w:cs="宋体"/>
                <w:color w:val="000000"/>
                <w:kern w:val="0"/>
                <w:sz w:val="24"/>
                <w:szCs w:val="24"/>
                <w:lang w:bidi="ar"/>
              </w:rPr>
              <w:t>年体育经费使用情况    填写时间：</w:t>
            </w:r>
            <w:r>
              <w:rPr>
                <w:rFonts w:hint="eastAsia" w:ascii="宋体" w:hAnsi="宋体" w:eastAsia="宋体" w:cs="宋体"/>
                <w:color w:val="000000"/>
                <w:kern w:val="0"/>
                <w:sz w:val="24"/>
                <w:szCs w:val="24"/>
                <w:lang w:val="en-US" w:eastAsia="zh-CN" w:bidi="ar"/>
              </w:rPr>
              <w:t>202</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.7.13</w:t>
            </w:r>
          </w:p>
        </w:tc>
      </w:tr>
      <w:tr>
        <w:tblPrEx>
          <w:tblCellMar>
            <w:top w:w="0" w:type="dxa"/>
            <w:left w:w="0" w:type="dxa"/>
            <w:bottom w:w="0" w:type="dxa"/>
            <w:right w:w="0" w:type="dxa"/>
          </w:tblCellMar>
        </w:tblPrEx>
        <w:trPr>
          <w:trHeight w:val="270" w:hRule="atLeast"/>
        </w:trPr>
        <w:tc>
          <w:tcPr>
            <w:tcW w:w="502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收入</w:t>
            </w:r>
          </w:p>
        </w:tc>
        <w:tc>
          <w:tcPr>
            <w:tcW w:w="580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支出</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金额</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拨款单位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拨款名目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金额</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支出名目</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30000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区体育局</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体育场地对外开放</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钉鞋</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.9.18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7200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服装</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.9.17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10000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游泳比赛餐费、用车、学生奖励</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.10.28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14200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田径比赛餐费、用车、学生奖励</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.11.3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30000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曲棍球用具</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2"/>
                <w:sz w:val="24"/>
                <w:szCs w:val="24"/>
                <w:lang w:val="en-US" w:eastAsia="zh-CN" w:bidi="ar-SA"/>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.4.15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2800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区武术比赛餐费、用车</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.5.11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区体育舞蹈比赛餐费、用车</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.528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市武术比赛餐费、用车</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体育经费使用情况</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学校应急救护教育开展情况</w:t>
      </w:r>
    </w:p>
    <w:tbl>
      <w:tblPr>
        <w:tblStyle w:val="5"/>
        <w:tblW w:w="8430" w:type="dxa"/>
        <w:tblInd w:w="0" w:type="dxa"/>
        <w:tblLayout w:type="autofit"/>
        <w:tblCellMar>
          <w:top w:w="0" w:type="dxa"/>
          <w:left w:w="0" w:type="dxa"/>
          <w:bottom w:w="0" w:type="dxa"/>
          <w:right w:w="0" w:type="dxa"/>
        </w:tblCellMar>
      </w:tblPr>
      <w:tblGrid>
        <w:gridCol w:w="606"/>
        <w:gridCol w:w="2765"/>
        <w:gridCol w:w="990"/>
        <w:gridCol w:w="1565"/>
        <w:gridCol w:w="25340"/>
        <w:gridCol w:w="414"/>
      </w:tblGrid>
      <w:tr>
        <w:tblPrEx>
          <w:tblCellMar>
            <w:top w:w="0" w:type="dxa"/>
            <w:left w:w="0" w:type="dxa"/>
            <w:bottom w:w="0" w:type="dxa"/>
            <w:right w:w="0" w:type="dxa"/>
          </w:tblCellMar>
        </w:tblPrEx>
        <w:trPr>
          <w:trHeight w:val="270" w:hRule="atLeast"/>
        </w:trPr>
        <w:tc>
          <w:tcPr>
            <w:tcW w:w="843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应急救护教育、活动、演练记录   上传时间：</w:t>
            </w:r>
          </w:p>
        </w:tc>
      </w:tr>
      <w:tr>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活动主题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000000"/>
                <w:spacing w:val="0"/>
                <w:sz w:val="24"/>
                <w:szCs w:val="24"/>
                <w:shd w:val="clear" w:fill="FFFFFF"/>
              </w:rPr>
              <w:t>逸盛运动场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i w:val="0"/>
                <w:iCs w:val="0"/>
                <w:caps w:val="0"/>
                <w:color w:val="000000"/>
                <w:spacing w:val="0"/>
                <w:sz w:val="24"/>
                <w:szCs w:val="24"/>
                <w:shd w:val="clear" w:fill="FFFFFF"/>
              </w:rPr>
              <w:t>抗震逃生演练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9月27日，潘家小学举行抗震逃生演练活动。本次演练主要让学生进一步了解地震发生时的应急避震知识，熟悉震后疏散的途径的路线和集中地点，掌握应对地震发生时采取的防护措施和方法，提高学生紧急避险、自救自护和应变的能力。</w:t>
            </w:r>
          </w:p>
          <w:p>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上午9时55分，随着第一次避险警报响起，全体师生迅速进行应急避震。老师们按照《潘家小学防震抗灾应急预案》要求，迅速到达所负责的岗位，每层楼梯口、疏散路线拐弯处等，都有老师负责指挥。班级内，老师第一时间通知学生地震来袭，进行避震。老师提醒学生就近蹲或躺在课桌、实验台的下面或承重墙的墙根、墙角，用手或其它柔软物品等保护好头部，尽量蜷曲身体，降低身体重心，缩小面积，不要靠近窗口，避开灯扇，就近关闭电源等。</w:t>
            </w:r>
          </w:p>
          <w:p>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第二次警报响起，老师立即告知学生“按照疏散路线，快速疏散”，组织学生从前后门有序进行疏散，学生们迅速撤离教学楼，按照事先所讲的应急避震方法和逃生路线，到达指定集中地点逸盛运动场，用时4分15秒，达到预期效果，提高学生紧急避险、自救自护和应变的能力。</w:t>
            </w:r>
          </w:p>
          <w:p>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在逸盛运动场，副校长杨建东进行活动总结。他对全校师生有序、迅速、安全进行抗震逃生演练予以肯定。他强调，灾难无情，生命无价，每位师生应该时刻提高安全防范意识，掌握在危急情况下机智逃生的本领。他希望全体师生谨记“生命至高无上，安全重于泰山”，携起手来，更加关爱生命，更加关注安全，共同建设平安校园</w:t>
            </w:r>
          </w:p>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年4月15日-4月19日</w:t>
            </w:r>
          </w:p>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班级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sz w:val="24"/>
                <w:szCs w:val="24"/>
              </w:rPr>
              <w:t>全民国家安全教育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潘家小学第6个全民国家安全教育日活动方案</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年4月15日是第6个全民国家安全教育日，为切实提高全体师生的国家安全意识，根据教育局要求，学校决定于4.15日，在全校开展国家安全教育日活动。具体方案如下：</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一、宣传内容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系统宣传国家安全观战略思想内容，彰显国家安全观对维护国家安全的重要指导意义，重点宣传《中华人民共和国国家安全法》、《中华人民共和国反间谍法》、《中华人民共和国反恐怖主义法》，使广大干部师生在教育活动中普遍掌握国家安全知识，提升国家安全意识，自觉维护国家安全，加强师生的法制教育。</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二、组织领导</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为确保宣传活动扎实有效，学校成立潘家小学全民国家安全教育日宣传工作领导小组，负责活动的统筹、组织、指导和督查等工作。</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组  长：胥志东</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副组长：杨建东  钮里平  鲁利玲  何银东</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成  员：李永清  秦旭峰  徐向东  吴新明</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三、活动时间</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年4月15日-4月19日</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四、活动主题</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深入贯彻落实习近平总书记总体国家安全观</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五、宣传形式</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1.电子屏宣传标语，以营造浓厚舆论氛围。增强国家安全意识，保障国家长治久安；倡导安全文明风尚，提高全民安全意识。（责任部门：总务处）</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2.将《国家安全法》、《反间谍法》、《反恐怖主义法》等有关法律上传到学校网站，供师生浏览阅读。（责任部门：教研处）</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3.利用国旗下的讲话时间，进行一次有关国家安全方面的宣传教育，提高师生对国家安全的知晓率。（责任部门：德育处）</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4.开展一次以国家安全为主要内容的主题队会，集中开展国家安全教育。（责任部门：各班）</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六、活动要求</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1.统一思想，提高认识。要高度重视，把开展全民国家安全教育活动作为一项重要任务，确保活动顺利开展。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2.加强创新、务求实效。要把主题活动有机贯彻到法治宣传教育整体工作中，突出特色、注重实效，把活动抓细、抓实。</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3.加强宣传，营造氛围。要充分利用“小手拉大手”、人人通等有效途径扩大宣传广度，使活动效果得到有效保证。</w:t>
            </w:r>
          </w:p>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逸盛运动场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kern w:val="0"/>
                <w:sz w:val="24"/>
                <w:szCs w:val="24"/>
              </w:rPr>
              <w:t>防灾减灾日活动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kern w:val="0"/>
                <w:sz w:val="24"/>
                <w:szCs w:val="24"/>
              </w:rPr>
            </w:pPr>
            <w:r>
              <w:rPr>
                <w:rFonts w:hint="eastAsia" w:ascii="宋体" w:hAnsi="宋体" w:eastAsia="宋体" w:cs="宋体"/>
                <w:b/>
                <w:bCs/>
                <w:kern w:val="0"/>
                <w:sz w:val="24"/>
                <w:szCs w:val="24"/>
              </w:rPr>
              <w:t>潘家小学“5·12”防灾减灾日活动方案</w:t>
            </w:r>
          </w:p>
          <w:p>
            <w:pPr>
              <w:spacing w:line="440" w:lineRule="exact"/>
              <w:ind w:firstLine="360" w:firstLineChars="150"/>
              <w:rPr>
                <w:rFonts w:hint="eastAsia" w:ascii="宋体" w:hAnsi="宋体" w:eastAsia="宋体" w:cs="宋体"/>
                <w:kern w:val="0"/>
                <w:sz w:val="24"/>
                <w:szCs w:val="24"/>
              </w:rPr>
            </w:pPr>
            <w:r>
              <w:rPr>
                <w:rFonts w:hint="eastAsia" w:ascii="宋体" w:hAnsi="宋体" w:eastAsia="宋体" w:cs="宋体"/>
                <w:kern w:val="0"/>
                <w:sz w:val="24"/>
                <w:szCs w:val="24"/>
              </w:rPr>
              <w:t>5月12日是汶川地震十三周年纪念日，也是我国第十三个“防灾减灾日”。为了提高广大师生防灾减灾、应急自救的意识和能力，我校决定开展宣传教育、应急演练、互助自救等一系列防灾减灾活动。现结合我校的实际情况，特制定2021年“5·12” 防灾减灾日”活动工作方案：</w:t>
            </w:r>
          </w:p>
          <w:p>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一、指导思想</w:t>
            </w:r>
          </w:p>
          <w:p>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sz w:val="24"/>
                <w:szCs w:val="24"/>
              </w:rPr>
              <w:t xml:space="preserve">     坚决贯彻“两个坚持、三个转变”防灾减灾救灾新理念，充分认识防灾减灾工作重要性，切实加强全国防灾减灾日有关工作活动的组织领导，克服麻痹思想、侥幸心理、松劲心态，层层压紧压实责任，进一步落细落实各项措施，扎实抓好防灾减灾各项工作，确保防灾减灾活动取得实效，为十四五及中国共产党成立100周年打好安全基础。</w:t>
            </w:r>
          </w:p>
          <w:p>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二、组织机构： 防灾减灾领导小组：</w:t>
            </w:r>
          </w:p>
          <w:p>
            <w:pPr>
              <w:widowControl/>
              <w:spacing w:line="440" w:lineRule="exact"/>
              <w:ind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组 长：胥志东（校长）</w:t>
            </w:r>
          </w:p>
          <w:p>
            <w:pPr>
              <w:widowControl/>
              <w:spacing w:line="440" w:lineRule="exact"/>
              <w:ind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副组长：杨建东 钮里平 鲁利玲 何银东（副校长）</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lang w:bidi="ar"/>
              </w:rPr>
              <w:t>成  员：</w:t>
            </w:r>
            <w:r>
              <w:rPr>
                <w:rFonts w:hint="eastAsia" w:ascii="宋体" w:hAnsi="宋体" w:eastAsia="宋体" w:cs="宋体"/>
                <w:sz w:val="24"/>
                <w:szCs w:val="24"/>
              </w:rPr>
              <w:t>李永清 许雪娟 秦旭峰 徐向东 各办公室主任</w:t>
            </w:r>
          </w:p>
          <w:p>
            <w:pPr>
              <w:pStyle w:val="12"/>
              <w:spacing w:line="440" w:lineRule="exact"/>
              <w:rPr>
                <w:rFonts w:hint="eastAsia" w:ascii="宋体" w:hAnsi="宋体" w:eastAsia="宋体" w:cs="宋体"/>
                <w:sz w:val="24"/>
                <w:szCs w:val="24"/>
              </w:rPr>
            </w:pPr>
            <w:r>
              <w:rPr>
                <w:rFonts w:hint="eastAsia" w:ascii="宋体" w:hAnsi="宋体" w:eastAsia="宋体" w:cs="宋体"/>
                <w:color w:val="auto"/>
                <w:sz w:val="24"/>
                <w:szCs w:val="24"/>
              </w:rPr>
              <w:t>三、活动主题：“</w:t>
            </w:r>
            <w:r>
              <w:rPr>
                <w:rFonts w:hint="eastAsia" w:ascii="宋体" w:hAnsi="宋体" w:eastAsia="宋体" w:cs="宋体"/>
                <w:sz w:val="24"/>
                <w:szCs w:val="24"/>
              </w:rPr>
              <w:t>防范化解灾害风险，筑牢安全发展基础</w:t>
            </w:r>
            <w:r>
              <w:rPr>
                <w:rFonts w:hint="eastAsia" w:ascii="宋体" w:hAnsi="宋体" w:eastAsia="宋体" w:cs="宋体"/>
                <w:color w:val="auto"/>
                <w:sz w:val="24"/>
                <w:szCs w:val="24"/>
              </w:rPr>
              <w:t>”</w:t>
            </w:r>
          </w:p>
          <w:p>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四、活动内容：</w:t>
            </w:r>
          </w:p>
          <w:p>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（一）防震疏散演练</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1、由领导小组召集科室成员、负责人召开专门会议，布置、落实本方案关于“应急演练”的工作安排。</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2、各班级要充分利用例会、班队会、晨会时间，组织全体师生认真学习防震减灾的相关知识，让广大师生了解应急避震的正确方法，掌握基本的逃生技能。</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结合实际，按照本方案的要求，布置、落实相关工作安排，主要包括：制订本校的疏散演练方案、演练指挥、安全责任人，准备工作、参加人员、人数，疏散区域、疏散路线及纪律要求、安全措施和注意事项等内容；</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4、组织参加应急演练的师生召开专门会议，讲明演练的程序、内容、时间和纪律要求，以及具体的疏散路线和到达区域。着重强调：演练是预防性、模拟性练习，以免发生其他意外事故；</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5、活动要求</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演练时根据校园广播发出演练信号，各演练区域的所有师生按照“一躲避，二疏散”的基本步骤，迅速躲在办公桌、书桌或其它支撑物旁边，以书本、书包等遮头护眼就地避震；按班内预先划定区域分前后门依次有序走出教室，学生走出教室后沿指定路线快速离开，班主任要注意跟班指挥，遇有紧急情况要果断处理。</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（2）各班级学生在演练时，必须听从班主任老师指挥，讲秩序，不慌张，一切以安全为重。在疏散时，不能推搡打闹，不能中途停下或反方向走，严防拥挤、踩踏现象发生。</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（3）对于身体特殊的学生，请班主任老师安排学生予以帮助。</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（4）学生疏散到指定地点后，班主任要清点学生人数，稳定学生情绪。</w:t>
            </w:r>
          </w:p>
          <w:p>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（二）防震减灾系列教育</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利用校内宣传栏、电子屏、条幅、广播、等宣传工具，向学生、家长、向社会开展多种形式的安全宣传活动，使安全知识在学生中、在家庭中、在社会上得到传播，实现“教育一人、受益一家、带动一片”的社会效应。</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2、各班级召开防震减灾主题班会，普及地震基本知识和防、抗、救常识，提高师生防震减灾意识和自救互救能力，向学生推荐防震减灾科普读物。</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3、各班出一期防震减灾的专题黑板报。</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4、根据本次活动演练，结合自身掌握的科普知识，指导学生写一篇防震减灾作文或设计一张防震手抄报。</w:t>
            </w:r>
          </w:p>
          <w:p>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五、活动总结</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1、根据各班活动情况，评选部分平安班级。</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2、请各班对照要求认真组织落实，上交演练方案、活动图片、活动总结。</w:t>
            </w:r>
          </w:p>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p>
    <w:tbl>
      <w:tblPr>
        <w:tblStyle w:val="5"/>
        <w:tblW w:w="6705" w:type="dxa"/>
        <w:tblInd w:w="0" w:type="dxa"/>
        <w:tblLayout w:type="autofit"/>
        <w:tblCellMar>
          <w:top w:w="0" w:type="dxa"/>
          <w:left w:w="0" w:type="dxa"/>
          <w:bottom w:w="0" w:type="dxa"/>
          <w:right w:w="0" w:type="dxa"/>
        </w:tblCellMar>
      </w:tblPr>
      <w:tblGrid>
        <w:gridCol w:w="1538"/>
        <w:gridCol w:w="2030"/>
        <w:gridCol w:w="1046"/>
        <w:gridCol w:w="1046"/>
        <w:gridCol w:w="1045"/>
      </w:tblGrid>
      <w:tr>
        <w:tblPrEx>
          <w:tblCellMar>
            <w:top w:w="0" w:type="dxa"/>
            <w:left w:w="0" w:type="dxa"/>
            <w:bottom w:w="0" w:type="dxa"/>
            <w:right w:w="0" w:type="dxa"/>
          </w:tblCellMar>
        </w:tblPrEx>
        <w:trPr>
          <w:trHeight w:val="270" w:hRule="atLeast"/>
        </w:trPr>
        <w:tc>
          <w:tcPr>
            <w:tcW w:w="6705" w:type="dxa"/>
            <w:gridSpan w:val="5"/>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应急救护相关设施设备清单</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担架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急救箱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3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学校开展应急救护培训情况</w:t>
      </w:r>
    </w:p>
    <w:tbl>
      <w:tblPr>
        <w:tblStyle w:val="5"/>
        <w:tblW w:w="5865" w:type="dxa"/>
        <w:tblInd w:w="0" w:type="dxa"/>
        <w:tblLayout w:type="autofit"/>
        <w:tblCellMar>
          <w:top w:w="0" w:type="dxa"/>
          <w:left w:w="0" w:type="dxa"/>
          <w:bottom w:w="0" w:type="dxa"/>
          <w:right w:w="0" w:type="dxa"/>
        </w:tblCellMar>
      </w:tblPr>
      <w:tblGrid>
        <w:gridCol w:w="8336"/>
      </w:tblGrid>
      <w:tr>
        <w:tblPrEx>
          <w:tblCellMar>
            <w:top w:w="0" w:type="dxa"/>
            <w:left w:w="0" w:type="dxa"/>
            <w:bottom w:w="0" w:type="dxa"/>
            <w:right w:w="0" w:type="dxa"/>
          </w:tblCellMar>
        </w:tblPrEx>
        <w:trPr>
          <w:trHeight w:val="880" w:hRule="atLeast"/>
        </w:trPr>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应急救护协议书</w:t>
            </w:r>
          </w:p>
        </w:tc>
      </w:tr>
      <w:tr>
        <w:tblPrEx>
          <w:tblCellMar>
            <w:top w:w="0" w:type="dxa"/>
            <w:left w:w="0" w:type="dxa"/>
            <w:bottom w:w="0" w:type="dxa"/>
            <w:right w:w="0" w:type="dxa"/>
          </w:tblCellMar>
        </w:tblPrEx>
        <w:trPr>
          <w:trHeight w:val="2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应急医疗救护协议书</w:t>
            </w:r>
          </w:p>
          <w:p>
            <w:pPr>
              <w:rPr>
                <w:rFonts w:hint="eastAsia" w:ascii="宋体" w:hAnsi="宋体" w:eastAsia="宋体" w:cs="宋体"/>
                <w:sz w:val="24"/>
                <w:szCs w:val="24"/>
                <w:lang w:val="en-US" w:eastAsia="zh-CN"/>
              </w:rPr>
            </w:pPr>
            <w:r>
              <w:rPr>
                <w:rFonts w:hint="eastAsia" w:ascii="宋体" w:hAnsi="宋体" w:eastAsia="宋体" w:cs="宋体"/>
                <w:sz w:val="24"/>
                <w:szCs w:val="24"/>
              </w:rPr>
              <w:t>甲方（救助方）：</w:t>
            </w:r>
            <w:r>
              <w:rPr>
                <w:rFonts w:hint="eastAsia" w:ascii="宋体" w:hAnsi="宋体" w:eastAsia="宋体" w:cs="宋体"/>
                <w:sz w:val="24"/>
                <w:szCs w:val="24"/>
                <w:lang w:val="en-US" w:eastAsia="zh-CN"/>
              </w:rPr>
              <w:t>常州市武进区雪堰镇中心卫生院</w:t>
            </w:r>
          </w:p>
          <w:p>
            <w:pPr>
              <w:rPr>
                <w:rFonts w:hint="eastAsia" w:ascii="宋体" w:hAnsi="宋体" w:eastAsia="宋体" w:cs="宋体"/>
                <w:sz w:val="24"/>
                <w:szCs w:val="24"/>
                <w:lang w:val="en-US" w:eastAsia="zh-CN"/>
              </w:rPr>
            </w:pPr>
            <w:r>
              <w:rPr>
                <w:rFonts w:hint="eastAsia" w:ascii="宋体" w:hAnsi="宋体" w:eastAsia="宋体" w:cs="宋体"/>
                <w:sz w:val="24"/>
                <w:szCs w:val="24"/>
              </w:rPr>
              <w:t>乙方（受助方）：</w:t>
            </w:r>
            <w:r>
              <w:rPr>
                <w:rFonts w:hint="eastAsia" w:ascii="宋体" w:hAnsi="宋体" w:eastAsia="宋体" w:cs="宋体"/>
                <w:sz w:val="24"/>
                <w:szCs w:val="24"/>
                <w:lang w:val="en-US" w:eastAsia="zh-CN"/>
              </w:rPr>
              <w:t>常州市武进区潘家小学</w:t>
            </w:r>
          </w:p>
          <w:p>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双方本着平等互利救死扶伤的原则，通过友好协商同意合作开展针对乙方生产过程中的紧急救援的免押金医疗救援服务项目，为了明确双方的职责和任务，特签订本协议。</w:t>
            </w:r>
          </w:p>
          <w:p>
            <w:pPr>
              <w:tabs>
                <w:tab w:val="left" w:pos="2757"/>
              </w:tabs>
              <w:rPr>
                <w:rFonts w:hint="eastAsia" w:ascii="宋体" w:hAnsi="宋体" w:eastAsia="宋体" w:cs="宋体"/>
                <w:sz w:val="24"/>
                <w:szCs w:val="24"/>
              </w:rPr>
            </w:pPr>
            <w:r>
              <w:rPr>
                <w:rFonts w:hint="eastAsia" w:ascii="宋体" w:hAnsi="宋体" w:eastAsia="宋体" w:cs="宋体"/>
                <w:sz w:val="24"/>
                <w:szCs w:val="24"/>
              </w:rPr>
              <w:t>一 协议内容</w:t>
            </w:r>
          </w:p>
          <w:p>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乙方在生产过程中发生的人身受伤需要救助的事项，由甲方负责现场抢救并组织救援。</w:t>
            </w:r>
          </w:p>
          <w:p>
            <w:pPr>
              <w:tabs>
                <w:tab w:val="left" w:pos="2757"/>
              </w:tabs>
              <w:rPr>
                <w:rFonts w:hint="eastAsia" w:ascii="宋体" w:hAnsi="宋体" w:eastAsia="宋体" w:cs="宋体"/>
                <w:sz w:val="24"/>
                <w:szCs w:val="24"/>
              </w:rPr>
            </w:pPr>
            <w:r>
              <w:rPr>
                <w:rFonts w:hint="eastAsia" w:ascii="宋体" w:hAnsi="宋体" w:eastAsia="宋体" w:cs="宋体"/>
                <w:sz w:val="24"/>
                <w:szCs w:val="24"/>
              </w:rPr>
              <w:t>二协议期限</w:t>
            </w:r>
          </w:p>
          <w:p>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长期</w:t>
            </w:r>
          </w:p>
          <w:p>
            <w:pPr>
              <w:tabs>
                <w:tab w:val="left" w:pos="2757"/>
              </w:tabs>
              <w:rPr>
                <w:rFonts w:hint="eastAsia" w:ascii="宋体" w:hAnsi="宋体" w:eastAsia="宋体" w:cs="宋体"/>
                <w:sz w:val="24"/>
                <w:szCs w:val="24"/>
              </w:rPr>
            </w:pPr>
            <w:r>
              <w:rPr>
                <w:rFonts w:hint="eastAsia" w:ascii="宋体" w:hAnsi="宋体" w:eastAsia="宋体" w:cs="宋体"/>
                <w:sz w:val="24"/>
                <w:szCs w:val="24"/>
              </w:rPr>
              <w:t>三甲方的职责和任务</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1第一时间接受乙方的救助请求，并保证足够的医护力量投入救援。</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2伤患者未与乙方联系而直接就诊时，甲方应在做好伤患者救治工作的同时，随即与乙方联系确定该患者的身份和付费手续。</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3协助乙方为伤患者提供转院和其他医疗救援服务。</w:t>
            </w:r>
          </w:p>
          <w:p>
            <w:pPr>
              <w:tabs>
                <w:tab w:val="left" w:pos="2757"/>
              </w:tabs>
              <w:rPr>
                <w:rFonts w:hint="eastAsia" w:ascii="宋体" w:hAnsi="宋体" w:eastAsia="宋体" w:cs="宋体"/>
                <w:sz w:val="24"/>
                <w:szCs w:val="24"/>
              </w:rPr>
            </w:pPr>
            <w:r>
              <w:rPr>
                <w:rFonts w:hint="eastAsia" w:ascii="宋体" w:hAnsi="宋体" w:eastAsia="宋体" w:cs="宋体"/>
                <w:sz w:val="24"/>
                <w:szCs w:val="24"/>
              </w:rPr>
              <w:t>四乙方的责任</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1发生意外事故，乙方有必要的急救设施和人员组织现场自救。</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2第一时间向甲方发出救助请求，并简单说明事故状况。</w:t>
            </w:r>
          </w:p>
          <w:p>
            <w:pPr>
              <w:tabs>
                <w:tab w:val="left" w:pos="2757"/>
              </w:tabs>
              <w:rPr>
                <w:rFonts w:hint="eastAsia" w:ascii="宋体" w:hAnsi="宋体" w:eastAsia="宋体" w:cs="宋体"/>
                <w:sz w:val="24"/>
                <w:szCs w:val="24"/>
              </w:rPr>
            </w:pPr>
            <w:r>
              <w:rPr>
                <w:rFonts w:hint="eastAsia" w:ascii="宋体" w:hAnsi="宋体" w:eastAsia="宋体" w:cs="宋体"/>
                <w:sz w:val="24"/>
                <w:szCs w:val="24"/>
              </w:rPr>
              <w:t>五协议生效及其他</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1本协议一式两份，双方各执一份。</w:t>
            </w:r>
          </w:p>
          <w:p>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2本协议未尽事宜双方应本着救人第一的原则先行施救，后经双方友好协商可签订备忘录，备忘录与本协议就有同等效力。</w:t>
            </w:r>
          </w:p>
          <w:p>
            <w:pPr>
              <w:tabs>
                <w:tab w:val="left" w:pos="2757"/>
              </w:tabs>
              <w:rPr>
                <w:rFonts w:hint="eastAsia" w:ascii="宋体" w:hAnsi="宋体" w:eastAsia="宋体" w:cs="宋体"/>
                <w:sz w:val="24"/>
                <w:szCs w:val="24"/>
              </w:rPr>
            </w:pPr>
          </w:p>
          <w:p>
            <w:pPr>
              <w:tabs>
                <w:tab w:val="left" w:pos="2757"/>
              </w:tabs>
              <w:ind w:firstLine="360" w:firstLineChars="150"/>
              <w:rPr>
                <w:rFonts w:hint="eastAsia" w:ascii="宋体" w:hAnsi="宋体" w:eastAsia="宋体" w:cs="宋体"/>
                <w:sz w:val="24"/>
                <w:szCs w:val="24"/>
                <w:lang w:val="en-US" w:eastAsia="zh-CN"/>
              </w:rPr>
            </w:pPr>
            <w:r>
              <w:rPr>
                <w:rFonts w:hint="eastAsia" w:ascii="宋体" w:hAnsi="宋体" w:eastAsia="宋体" w:cs="宋体"/>
                <w:sz w:val="24"/>
                <w:szCs w:val="24"/>
              </w:rPr>
              <w:t>甲方签字：                 乙方签字：</w:t>
            </w:r>
          </w:p>
          <w:p>
            <w:pPr>
              <w:tabs>
                <w:tab w:val="left" w:pos="2757"/>
              </w:tabs>
              <w:rPr>
                <w:rFonts w:hint="eastAsia" w:ascii="宋体" w:hAnsi="宋体" w:eastAsia="宋体" w:cs="宋体"/>
                <w:sz w:val="24"/>
                <w:szCs w:val="24"/>
              </w:rPr>
            </w:pPr>
          </w:p>
          <w:p>
            <w:pPr>
              <w:tabs>
                <w:tab w:val="left" w:pos="2757"/>
              </w:tabs>
              <w:rPr>
                <w:rFonts w:hint="eastAsia" w:ascii="宋体" w:hAnsi="宋体" w:eastAsia="宋体" w:cs="宋体"/>
                <w:sz w:val="24"/>
                <w:szCs w:val="24"/>
              </w:rPr>
            </w:pPr>
          </w:p>
          <w:p>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甲方盖章：                  乙方盖章：</w:t>
            </w:r>
          </w:p>
          <w:p>
            <w:pPr>
              <w:tabs>
                <w:tab w:val="left" w:pos="2757"/>
              </w:tabs>
              <w:rPr>
                <w:rFonts w:hint="eastAsia" w:ascii="宋体" w:hAnsi="宋体" w:eastAsia="宋体" w:cs="宋体"/>
                <w:sz w:val="24"/>
                <w:szCs w:val="24"/>
              </w:rPr>
            </w:pPr>
          </w:p>
          <w:p>
            <w:pPr>
              <w:widowControl/>
              <w:jc w:val="center"/>
              <w:textAlignment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聘书</w:t>
            </w:r>
            <w:r>
              <w:rPr>
                <w:rFonts w:hint="eastAsia" w:ascii="宋体" w:hAnsi="宋体" w:eastAsia="宋体" w:cs="宋体"/>
                <w:color w:val="0000FF"/>
                <w:kern w:val="0"/>
                <w:sz w:val="24"/>
                <w:szCs w:val="24"/>
                <w:lang w:bidi="ar"/>
              </w:rPr>
              <w:t>（专兼职应急救护培训师资和红十字救护员）</w:t>
            </w:r>
          </w:p>
        </w:tc>
      </w:tr>
      <w:tr>
        <w:tblPrEx>
          <w:tblCellMar>
            <w:top w:w="0" w:type="dxa"/>
            <w:left w:w="0" w:type="dxa"/>
            <w:bottom w:w="0" w:type="dxa"/>
            <w:right w:w="0"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粘贴聘书照片</w:t>
            </w:r>
          </w:p>
        </w:tc>
      </w:tr>
    </w:tbl>
    <w:p>
      <w:pPr>
        <w:rPr>
          <w:rFonts w:hint="eastAsia" w:ascii="宋体" w:hAnsi="宋体" w:eastAsia="宋体" w:cs="宋体"/>
          <w:sz w:val="24"/>
          <w:szCs w:val="24"/>
        </w:rPr>
      </w:pPr>
    </w:p>
    <w:p>
      <w:pPr>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alatino Linotype">
    <w:panose1 w:val="02040502050505030304"/>
    <w:charset w:val="00"/>
    <w:family w:val="auto"/>
    <w:pitch w:val="default"/>
    <w:sig w:usb0="E0000287" w:usb1="40000013" w:usb2="00000000" w:usb3="00000000" w:csb0="2000019F" w:csb1="00000000"/>
  </w:font>
  <w:font w:name="Yu Gothic Medium">
    <w:panose1 w:val="020B05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汉仪雅酷黑简">
    <w:panose1 w:val="00020600040101010101"/>
    <w:charset w:val="86"/>
    <w:family w:val="auto"/>
    <w:pitch w:val="default"/>
    <w:sig w:usb0="A00002BF" w:usb1="1AC1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5269C"/>
    <w:multiLevelType w:val="singleLevel"/>
    <w:tmpl w:val="8E85269C"/>
    <w:lvl w:ilvl="0" w:tentative="0">
      <w:start w:val="1"/>
      <w:numFmt w:val="decimal"/>
      <w:suff w:val="nothing"/>
      <w:lvlText w:val="%1、"/>
      <w:lvlJc w:val="left"/>
    </w:lvl>
  </w:abstractNum>
  <w:abstractNum w:abstractNumId="1">
    <w:nsid w:val="C478DB74"/>
    <w:multiLevelType w:val="singleLevel"/>
    <w:tmpl w:val="C478DB74"/>
    <w:lvl w:ilvl="0" w:tentative="0">
      <w:start w:val="1"/>
      <w:numFmt w:val="decimal"/>
      <w:suff w:val="nothing"/>
      <w:lvlText w:val="%1、"/>
      <w:lvlJc w:val="left"/>
    </w:lvl>
  </w:abstractNum>
  <w:abstractNum w:abstractNumId="2">
    <w:nsid w:val="4B3B28B0"/>
    <w:multiLevelType w:val="singleLevel"/>
    <w:tmpl w:val="4B3B28B0"/>
    <w:lvl w:ilvl="0" w:tentative="0">
      <w:start w:val="1"/>
      <w:numFmt w:val="decimal"/>
      <w:suff w:val="nothing"/>
      <w:lvlText w:val="（%1）"/>
      <w:lvlJc w:val="left"/>
    </w:lvl>
  </w:abstractNum>
  <w:abstractNum w:abstractNumId="3">
    <w:nsid w:val="53B5EE35"/>
    <w:multiLevelType w:val="singleLevel"/>
    <w:tmpl w:val="53B5EE35"/>
    <w:lvl w:ilvl="0" w:tentative="0">
      <w:start w:val="1"/>
      <w:numFmt w:val="decimal"/>
      <w:suff w:val="nothing"/>
      <w:lvlText w:val="%1."/>
      <w:lvlJc w:val="left"/>
      <w:pPr>
        <w:ind w:left="0" w:firstLine="0"/>
      </w:pPr>
      <w:rPr>
        <w:rFonts w:ascii="宋体" w:hAnsi="宋体" w:eastAsia="宋体" w:cs="宋体"/>
      </w:rPr>
    </w:lvl>
  </w:abstractNum>
  <w:num w:numId="1">
    <w:abstractNumId w:val="3"/>
    <w:lvlOverride w:ilvl="0">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jOGE3MzU0ZTA3ZWI2MDQxZmY3ZWU4NTJlNzdlZTIifQ=="/>
  </w:docVars>
  <w:rsids>
    <w:rsidRoot w:val="5EF17618"/>
    <w:rsid w:val="00005FF1"/>
    <w:rsid w:val="00F17060"/>
    <w:rsid w:val="00F2210C"/>
    <w:rsid w:val="021906E5"/>
    <w:rsid w:val="04D050CE"/>
    <w:rsid w:val="04F53D41"/>
    <w:rsid w:val="060D73BC"/>
    <w:rsid w:val="067412E5"/>
    <w:rsid w:val="075566BE"/>
    <w:rsid w:val="081E561A"/>
    <w:rsid w:val="0CA33754"/>
    <w:rsid w:val="10E46485"/>
    <w:rsid w:val="11154B46"/>
    <w:rsid w:val="11D6152C"/>
    <w:rsid w:val="12435543"/>
    <w:rsid w:val="1A67177E"/>
    <w:rsid w:val="1B206145"/>
    <w:rsid w:val="1D880351"/>
    <w:rsid w:val="21405DA3"/>
    <w:rsid w:val="257E7F17"/>
    <w:rsid w:val="27DE14F2"/>
    <w:rsid w:val="2F330208"/>
    <w:rsid w:val="30993589"/>
    <w:rsid w:val="384B30C8"/>
    <w:rsid w:val="3F060450"/>
    <w:rsid w:val="3F795402"/>
    <w:rsid w:val="41355816"/>
    <w:rsid w:val="42BD304A"/>
    <w:rsid w:val="457F35A4"/>
    <w:rsid w:val="45A30435"/>
    <w:rsid w:val="46715630"/>
    <w:rsid w:val="478950D1"/>
    <w:rsid w:val="48300F9B"/>
    <w:rsid w:val="55467225"/>
    <w:rsid w:val="55DF0748"/>
    <w:rsid w:val="57FB703E"/>
    <w:rsid w:val="5EF17618"/>
    <w:rsid w:val="62774D52"/>
    <w:rsid w:val="67F82B13"/>
    <w:rsid w:val="6D9738A1"/>
    <w:rsid w:val="76097ECE"/>
    <w:rsid w:val="78A93D59"/>
    <w:rsid w:val="798A011B"/>
    <w:rsid w:val="7AED20D4"/>
    <w:rsid w:val="7B6500CC"/>
    <w:rsid w:val="7DB440D9"/>
    <w:rsid w:val="7E042E27"/>
    <w:rsid w:val="7E5F1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sz w:val="18"/>
      <w:szCs w:val="18"/>
    </w:rPr>
  </w:style>
  <w:style w:type="paragraph" w:styleId="3">
    <w:name w:val="header"/>
    <w:basedOn w:val="1"/>
    <w:qFormat/>
    <w:uiPriority w:val="0"/>
    <w:pPr>
      <w:pBdr>
        <w:bottom w:val="single" w:color="auto" w:sz="6" w:space="1"/>
      </w:pBdr>
      <w:tabs>
        <w:tab w:val="center" w:pos="4153"/>
        <w:tab w:val="right" w:pos="8306"/>
      </w:tabs>
      <w:jc w:val="center"/>
    </w:pPr>
    <w:rPr>
      <w:sz w:val="18"/>
      <w:szCs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styleId="9">
    <w:name w:val="Hyperlink"/>
    <w:basedOn w:val="7"/>
    <w:autoRedefine/>
    <w:qFormat/>
    <w:uiPriority w:val="0"/>
    <w:rPr>
      <w:color w:val="0000FF"/>
      <w:u w:val="single"/>
    </w:rPr>
  </w:style>
  <w:style w:type="character" w:customStyle="1" w:styleId="10">
    <w:name w:val="font01"/>
    <w:basedOn w:val="7"/>
    <w:qFormat/>
    <w:uiPriority w:val="0"/>
    <w:rPr>
      <w:rFonts w:hint="eastAsia" w:ascii="宋体" w:hAnsi="宋体" w:eastAsia="宋体" w:cs="宋体"/>
      <w:color w:val="000000"/>
      <w:sz w:val="18"/>
      <w:szCs w:val="18"/>
      <w:u w:val="none"/>
    </w:rPr>
  </w:style>
  <w:style w:type="character" w:customStyle="1" w:styleId="11">
    <w:name w:val="font11"/>
    <w:basedOn w:val="7"/>
    <w:autoRedefine/>
    <w:qFormat/>
    <w:uiPriority w:val="0"/>
    <w:rPr>
      <w:rFonts w:hint="eastAsia" w:ascii="宋体" w:hAnsi="宋体" w:eastAsia="宋体" w:cs="宋体"/>
      <w:color w:val="000000"/>
      <w:sz w:val="22"/>
      <w:szCs w:val="22"/>
      <w:u w:val="none"/>
    </w:rPr>
  </w:style>
  <w:style w:type="paragraph" w:customStyle="1" w:styleId="12">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theme" Target="theme/theme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980C5A6-A05B-5040-9DC8-E9C0FC99166A}" type="doc">
      <dgm:prSet loTypeId="urn:microsoft.com/office/officeart/2005/8/layout/orgChart1" loCatId="" qsTypeId="urn:microsoft.com/office/officeart/2005/8/quickstyle/simple4" qsCatId="simple" csTypeId="urn:microsoft.com/office/officeart/2005/8/colors/colorful2" csCatId="colorful" phldr="1"/>
      <dgm:spPr/>
      <dgm:t>
        <a:bodyPr/>
        <a:p>
          <a:endParaRPr lang="zh-CN" altLang="en-US"/>
        </a:p>
      </dgm:t>
    </dgm:pt>
    <dgm:pt modelId="{F828C073-7258-114E-833F-B1F486A8A974}">
      <dgm:prSet phldrT="[文本]" custT="1"/>
      <dgm:spPr/>
      <dgm:t>
        <a:bodyPr/>
        <a:p>
          <a:pPr algn="ctr">
            <a:lnSpc>
              <a:spcPct val="150000"/>
            </a:lnSpc>
          </a:pPr>
          <a:r>
            <a:rPr lang="zh-CN" altLang="en-US" sz="1400" b="1" dirty="0" smtClean="0">
              <a:latin typeface="黑体" panose="02010609060101010101" charset="-122"/>
              <a:ea typeface="黑体" panose="02010609060101010101" charset="-122"/>
            </a:rPr>
            <a:t>潘家小学体育课程结构及内容设计图谱</a:t>
          </a:r>
          <a:endParaRPr lang="zh-CN" altLang="en-US" sz="1400" b="1" dirty="0">
            <a:latin typeface="黑体" panose="02010609060101010101" charset="-122"/>
            <a:ea typeface="黑体" panose="02010609060101010101" charset="-122"/>
          </a:endParaRPr>
        </a:p>
      </dgm:t>
    </dgm:pt>
    <dgm:pt modelId="{598EC1A0-A863-B14E-90D6-4F5085737A44}" cxnId="{B6F8352E-8F79-E545-9FE7-DFD44489A2AA}" type="parTrans">
      <dgm:prSet/>
      <dgm:spPr/>
      <dgm:t>
        <a:bodyPr/>
        <a:p>
          <a:pPr algn="ctr">
            <a:lnSpc>
              <a:spcPct val="150000"/>
            </a:lnSpc>
          </a:pPr>
          <a:endParaRPr lang="zh-CN" altLang="en-US"/>
        </a:p>
      </dgm:t>
    </dgm:pt>
    <dgm:pt modelId="{D1461FFB-9402-5C46-8A5C-CB8948B9BBB6}" cxnId="{B6F8352E-8F79-E545-9FE7-DFD44489A2AA}" type="sibTrans">
      <dgm:prSet/>
      <dgm:spPr/>
      <dgm:t>
        <a:bodyPr/>
        <a:p>
          <a:pPr algn="ctr">
            <a:lnSpc>
              <a:spcPct val="150000"/>
            </a:lnSpc>
          </a:pPr>
          <a:endParaRPr lang="zh-CN" altLang="en-US"/>
        </a:p>
      </dgm:t>
    </dgm:pt>
    <dgm:pt modelId="{CEF45F5A-D93B-6D46-937A-42136F9BBDFD}">
      <dgm:prSet phldrT="[文本]" custT="1"/>
      <dgm:spPr/>
      <dgm:t>
        <a:bodyPr/>
        <a:p>
          <a:pPr algn="ctr">
            <a:lnSpc>
              <a:spcPct val="150000"/>
            </a:lnSpc>
          </a:pPr>
          <a:r>
            <a:rPr lang="zh-CN" altLang="en-US" sz="1000" dirty="0" smtClean="0"/>
            <a:t>校本必修</a:t>
          </a:r>
          <a:endParaRPr lang="zh-CN" altLang="en-US" sz="1000" dirty="0"/>
        </a:p>
      </dgm:t>
    </dgm:pt>
    <dgm:pt modelId="{9DEA920C-6FD6-F643-A17B-F160BB008915}" cxnId="{BBB26DD8-198B-4A41-A650-974040249E1A}" type="parTrans">
      <dgm:prSet/>
      <dgm:spPr/>
      <dgm:t>
        <a:bodyPr/>
        <a:p>
          <a:pPr algn="ctr">
            <a:lnSpc>
              <a:spcPct val="150000"/>
            </a:lnSpc>
          </a:pPr>
          <a:endParaRPr lang="zh-CN" altLang="en-US"/>
        </a:p>
      </dgm:t>
    </dgm:pt>
    <dgm:pt modelId="{81922FD4-D717-2A42-8270-96906C4197C2}" cxnId="{BBB26DD8-198B-4A41-A650-974040249E1A}" type="sibTrans">
      <dgm:prSet/>
      <dgm:spPr/>
      <dgm:t>
        <a:bodyPr/>
        <a:p>
          <a:pPr algn="ctr">
            <a:lnSpc>
              <a:spcPct val="150000"/>
            </a:lnSpc>
          </a:pPr>
          <a:endParaRPr lang="zh-CN" altLang="en-US"/>
        </a:p>
      </dgm:t>
    </dgm:pt>
    <dgm:pt modelId="{1E37C8D6-5880-F441-8FF7-7DA4F2891380}">
      <dgm:prSet phldrT="[文本]"/>
      <dgm:spPr/>
      <dgm:t>
        <a:bodyPr/>
        <a:p>
          <a:pPr algn="ctr">
            <a:lnSpc>
              <a:spcPct val="150000"/>
            </a:lnSpc>
          </a:pPr>
          <a:r>
            <a:rPr lang="zh-CN" altLang="en-US" dirty="0" smtClean="0"/>
            <a:t>生长课堂</a:t>
          </a:r>
          <a:endParaRPr lang="zh-CN" altLang="en-US" dirty="0"/>
        </a:p>
      </dgm:t>
    </dgm:pt>
    <dgm:pt modelId="{62C02E94-FCF7-094F-94A9-48695BB4FFEA}" cxnId="{6D2E3370-79A9-6C41-BDBE-7039A2EE31DB}" type="parTrans">
      <dgm:prSet/>
      <dgm:spPr/>
      <dgm:t>
        <a:bodyPr/>
        <a:p>
          <a:pPr algn="ctr">
            <a:lnSpc>
              <a:spcPct val="150000"/>
            </a:lnSpc>
          </a:pPr>
          <a:endParaRPr lang="zh-CN" altLang="en-US"/>
        </a:p>
      </dgm:t>
    </dgm:pt>
    <dgm:pt modelId="{E2F79E9F-7932-1446-8C91-FFDAE9551729}" cxnId="{6D2E3370-79A9-6C41-BDBE-7039A2EE31DB}" type="sibTrans">
      <dgm:prSet/>
      <dgm:spPr/>
      <dgm:t>
        <a:bodyPr/>
        <a:p>
          <a:pPr algn="ctr">
            <a:lnSpc>
              <a:spcPct val="150000"/>
            </a:lnSpc>
          </a:pPr>
          <a:endParaRPr lang="zh-CN" altLang="en-US"/>
        </a:p>
      </dgm:t>
    </dgm:pt>
    <dgm:pt modelId="{0A2338D9-F362-7D47-9316-CF4FB46FACE4}">
      <dgm:prSet phldrT="[文本]"/>
      <dgm:spPr/>
      <dgm:t>
        <a:bodyPr/>
        <a:p>
          <a:pPr algn="ctr">
            <a:lnSpc>
              <a:spcPct val="150000"/>
            </a:lnSpc>
          </a:pPr>
          <a:r>
            <a:rPr lang="zh-CN" altLang="en-US" dirty="0" smtClean="0"/>
            <a:t>畅游弈海</a:t>
          </a:r>
          <a:endParaRPr lang="zh-CN" altLang="en-US" dirty="0"/>
        </a:p>
      </dgm:t>
    </dgm:pt>
    <dgm:pt modelId="{E590AFB3-398F-7341-AF26-1ADDFD6F4960}" cxnId="{AFD43FF5-7508-EA46-9290-579CB41975F9}" type="parTrans">
      <dgm:prSet/>
      <dgm:spPr/>
      <dgm:t>
        <a:bodyPr/>
        <a:p>
          <a:pPr algn="ctr">
            <a:lnSpc>
              <a:spcPct val="150000"/>
            </a:lnSpc>
          </a:pPr>
          <a:endParaRPr lang="zh-CN" altLang="en-US"/>
        </a:p>
      </dgm:t>
    </dgm:pt>
    <dgm:pt modelId="{D3F5028B-1FF0-F247-BAC2-78F8F8296DCD}" cxnId="{AFD43FF5-7508-EA46-9290-579CB41975F9}" type="sibTrans">
      <dgm:prSet/>
      <dgm:spPr/>
      <dgm:t>
        <a:bodyPr/>
        <a:p>
          <a:pPr algn="ctr">
            <a:lnSpc>
              <a:spcPct val="150000"/>
            </a:lnSpc>
          </a:pPr>
          <a:endParaRPr lang="zh-CN" altLang="en-US"/>
        </a:p>
      </dgm:t>
    </dgm:pt>
    <dgm:pt modelId="{C9E138AC-B87E-7544-AB78-2DF30A8D91F2}">
      <dgm:prSet phldrT="[文本]" custT="1"/>
      <dgm:spPr/>
      <dgm:t>
        <a:bodyPr/>
        <a:p>
          <a:pPr algn="ctr">
            <a:lnSpc>
              <a:spcPct val="150000"/>
            </a:lnSpc>
          </a:pPr>
          <a:r>
            <a:rPr lang="zh-CN" altLang="en-US" sz="1000" dirty="0" smtClean="0"/>
            <a:t>校本选修</a:t>
          </a:r>
          <a:endParaRPr lang="zh-CN" altLang="en-US" sz="1000" dirty="0"/>
        </a:p>
      </dgm:t>
    </dgm:pt>
    <dgm:pt modelId="{B6B72CD6-2C0B-1E4F-A9E8-ABA77FEE903D}" cxnId="{5C2DCB82-C939-CE43-974A-5DCBA9C85343}" type="parTrans">
      <dgm:prSet/>
      <dgm:spPr/>
      <dgm:t>
        <a:bodyPr/>
        <a:p>
          <a:pPr algn="ctr">
            <a:lnSpc>
              <a:spcPct val="150000"/>
            </a:lnSpc>
          </a:pPr>
          <a:endParaRPr lang="zh-CN" altLang="en-US"/>
        </a:p>
      </dgm:t>
    </dgm:pt>
    <dgm:pt modelId="{71B5F52A-7B55-6049-BF67-1FCBBE5B8C43}" cxnId="{5C2DCB82-C939-CE43-974A-5DCBA9C85343}" type="sibTrans">
      <dgm:prSet/>
      <dgm:spPr/>
      <dgm:t>
        <a:bodyPr/>
        <a:p>
          <a:pPr algn="ctr">
            <a:lnSpc>
              <a:spcPct val="150000"/>
            </a:lnSpc>
          </a:pPr>
          <a:endParaRPr lang="zh-CN" altLang="en-US"/>
        </a:p>
      </dgm:t>
    </dgm:pt>
    <dgm:pt modelId="{7AF08A5A-D77E-9B45-A31C-1A18C972BE11}">
      <dgm:prSet phldrT="[文本]"/>
      <dgm:spPr/>
      <dgm:t>
        <a:bodyPr/>
        <a:p>
          <a:pPr algn="ctr">
            <a:lnSpc>
              <a:spcPct val="150000"/>
            </a:lnSpc>
          </a:pPr>
          <a:r>
            <a:rPr lang="zh-CN" altLang="en-US" dirty="0"/>
            <a:t>冰雪奇迹</a:t>
          </a:r>
        </a:p>
      </dgm:t>
    </dgm:pt>
    <dgm:pt modelId="{71E536D6-2A23-FE42-9D7E-412C97607510}" cxnId="{5DC4057E-6F60-4E49-B148-9380139CD908}" type="parTrans">
      <dgm:prSet/>
      <dgm:spPr/>
      <dgm:t>
        <a:bodyPr/>
        <a:p>
          <a:pPr algn="ctr">
            <a:lnSpc>
              <a:spcPct val="150000"/>
            </a:lnSpc>
          </a:pPr>
          <a:endParaRPr lang="zh-CN" altLang="en-US"/>
        </a:p>
      </dgm:t>
    </dgm:pt>
    <dgm:pt modelId="{1F46F8D1-3FCB-D645-8C58-E9E6E371B9D7}" cxnId="{5DC4057E-6F60-4E49-B148-9380139CD908}" type="sibTrans">
      <dgm:prSet/>
      <dgm:spPr/>
      <dgm:t>
        <a:bodyPr/>
        <a:p>
          <a:pPr algn="ctr">
            <a:lnSpc>
              <a:spcPct val="150000"/>
            </a:lnSpc>
          </a:pPr>
          <a:endParaRPr lang="zh-CN" altLang="en-US"/>
        </a:p>
      </dgm:t>
    </dgm:pt>
    <dgm:pt modelId="{3E969121-3B02-3945-B395-863B05C3A23A}">
      <dgm:prSet custT="1"/>
      <dgm:spPr/>
      <dgm:t>
        <a:bodyPr/>
        <a:p>
          <a:pPr algn="ctr">
            <a:lnSpc>
              <a:spcPct val="150000"/>
            </a:lnSpc>
          </a:pPr>
          <a:r>
            <a:rPr lang="zh-CN" altLang="en-US" sz="1000" dirty="0" smtClean="0"/>
            <a:t>社团课程</a:t>
          </a:r>
          <a:endParaRPr lang="zh-CN" altLang="en-US" sz="1000" dirty="0"/>
        </a:p>
      </dgm:t>
    </dgm:pt>
    <dgm:pt modelId="{83C4DBA9-008A-4747-AC61-1590BE41F9D9}" cxnId="{2BCFAEE0-B25E-AF42-853F-58902BCDA1BC}" type="parTrans">
      <dgm:prSet/>
      <dgm:spPr/>
      <dgm:t>
        <a:bodyPr/>
        <a:p>
          <a:pPr algn="ctr">
            <a:lnSpc>
              <a:spcPct val="150000"/>
            </a:lnSpc>
          </a:pPr>
          <a:endParaRPr lang="zh-CN" altLang="en-US"/>
        </a:p>
      </dgm:t>
    </dgm:pt>
    <dgm:pt modelId="{36AA081B-77CF-6544-B7FE-F1B4E78A55EC}" cxnId="{2BCFAEE0-B25E-AF42-853F-58902BCDA1BC}" type="sibTrans">
      <dgm:prSet/>
      <dgm:spPr/>
      <dgm:t>
        <a:bodyPr/>
        <a:p>
          <a:pPr algn="ctr">
            <a:lnSpc>
              <a:spcPct val="150000"/>
            </a:lnSpc>
          </a:pPr>
          <a:endParaRPr lang="zh-CN" altLang="en-US"/>
        </a:p>
      </dgm:t>
    </dgm:pt>
    <dgm:pt modelId="{746822AA-B25E-D643-BE65-5B187C9AF9BD}">
      <dgm:prSet custT="1"/>
      <dgm:spPr/>
      <dgm:t>
        <a:bodyPr/>
        <a:p>
          <a:pPr algn="ctr">
            <a:lnSpc>
              <a:spcPct val="150000"/>
            </a:lnSpc>
          </a:pPr>
          <a:r>
            <a:rPr lang="zh-CN" altLang="en-US" sz="1000" dirty="0" smtClean="0"/>
            <a:t>主题课程</a:t>
          </a:r>
          <a:endParaRPr lang="zh-CN" altLang="en-US" sz="1000" dirty="0"/>
        </a:p>
      </dgm:t>
    </dgm:pt>
    <dgm:pt modelId="{E477B339-3EA1-0042-8289-ECCDB45FDA4A}" cxnId="{31FB05D4-080A-0244-91DC-F47B0998A122}" type="parTrans">
      <dgm:prSet/>
      <dgm:spPr/>
      <dgm:t>
        <a:bodyPr/>
        <a:p>
          <a:pPr algn="ctr">
            <a:lnSpc>
              <a:spcPct val="150000"/>
            </a:lnSpc>
          </a:pPr>
          <a:endParaRPr lang="zh-CN" altLang="en-US"/>
        </a:p>
      </dgm:t>
    </dgm:pt>
    <dgm:pt modelId="{9AC46F08-3B98-7B4B-B7D1-8B2F7697CA47}" cxnId="{31FB05D4-080A-0244-91DC-F47B0998A122}" type="sibTrans">
      <dgm:prSet/>
      <dgm:spPr/>
      <dgm:t>
        <a:bodyPr/>
        <a:p>
          <a:pPr algn="ctr">
            <a:lnSpc>
              <a:spcPct val="150000"/>
            </a:lnSpc>
          </a:pPr>
          <a:endParaRPr lang="zh-CN" altLang="en-US"/>
        </a:p>
      </dgm:t>
    </dgm:pt>
    <dgm:pt modelId="{431FA8CF-EE07-6547-9A18-01748DA61048}">
      <dgm:prSet/>
      <dgm:spPr/>
      <dgm:t>
        <a:bodyPr/>
        <a:p>
          <a:pPr algn="ctr">
            <a:lnSpc>
              <a:spcPct val="150000"/>
            </a:lnSpc>
          </a:pPr>
          <a:r>
            <a:rPr lang="zh-CN" altLang="en-US" dirty="0" smtClean="0"/>
            <a:t>功夫少年</a:t>
          </a:r>
          <a:endParaRPr lang="zh-CN" altLang="en-US" dirty="0"/>
        </a:p>
      </dgm:t>
    </dgm:pt>
    <dgm:pt modelId="{E3B5FBF7-7555-8444-A92D-1C644DA44EE9}" cxnId="{BC61AD24-DC59-0C4A-85D0-DB5E00EB9030}" type="parTrans">
      <dgm:prSet/>
      <dgm:spPr/>
      <dgm:t>
        <a:bodyPr/>
        <a:p>
          <a:pPr algn="ctr">
            <a:lnSpc>
              <a:spcPct val="150000"/>
            </a:lnSpc>
          </a:pPr>
          <a:endParaRPr lang="zh-CN" altLang="en-US"/>
        </a:p>
      </dgm:t>
    </dgm:pt>
    <dgm:pt modelId="{AE4A2EA3-183C-B941-B561-0ED1C9BB7423}" cxnId="{BC61AD24-DC59-0C4A-85D0-DB5E00EB9030}" type="sibTrans">
      <dgm:prSet/>
      <dgm:spPr/>
      <dgm:t>
        <a:bodyPr/>
        <a:p>
          <a:pPr algn="ctr">
            <a:lnSpc>
              <a:spcPct val="150000"/>
            </a:lnSpc>
          </a:pPr>
          <a:endParaRPr lang="zh-CN" altLang="en-US"/>
        </a:p>
      </dgm:t>
    </dgm:pt>
    <dgm:pt modelId="{0670706C-9D87-044D-9A25-50A47F9D926D}">
      <dgm:prSet/>
      <dgm:spPr/>
      <dgm:t>
        <a:bodyPr/>
        <a:p>
          <a:pPr algn="ctr">
            <a:lnSpc>
              <a:spcPct val="150000"/>
            </a:lnSpc>
          </a:pPr>
          <a:r>
            <a:rPr lang="zh-CN" altLang="en-US" dirty="0"/>
            <a:t>少儿足球</a:t>
          </a:r>
        </a:p>
      </dgm:t>
    </dgm:pt>
    <dgm:pt modelId="{D45AA629-A5E1-A348-9333-2C2A4364350B}" cxnId="{E6237C08-D261-B149-BD61-8131B32DB82B}" type="parTrans">
      <dgm:prSet/>
      <dgm:spPr/>
      <dgm:t>
        <a:bodyPr/>
        <a:p>
          <a:pPr algn="ctr">
            <a:lnSpc>
              <a:spcPct val="150000"/>
            </a:lnSpc>
          </a:pPr>
          <a:endParaRPr lang="zh-CN" altLang="en-US"/>
        </a:p>
      </dgm:t>
    </dgm:pt>
    <dgm:pt modelId="{EC8E8B8B-9210-844F-9753-43B95DDF6AE6}" cxnId="{E6237C08-D261-B149-BD61-8131B32DB82B}" type="sibTrans">
      <dgm:prSet/>
      <dgm:spPr/>
      <dgm:t>
        <a:bodyPr/>
        <a:p>
          <a:pPr algn="ctr">
            <a:lnSpc>
              <a:spcPct val="150000"/>
            </a:lnSpc>
          </a:pPr>
          <a:endParaRPr lang="zh-CN" altLang="en-US"/>
        </a:p>
      </dgm:t>
    </dgm:pt>
    <dgm:pt modelId="{21ACC9FC-D308-DD43-8A5D-31303487B226}">
      <dgm:prSet/>
      <dgm:spPr/>
      <dgm:t>
        <a:bodyPr/>
        <a:p>
          <a:pPr algn="ctr">
            <a:lnSpc>
              <a:spcPct val="150000"/>
            </a:lnSpc>
          </a:pPr>
          <a:r>
            <a:rPr lang="zh-CN" altLang="en-US" dirty="0" smtClean="0"/>
            <a:t>中华武术</a:t>
          </a:r>
          <a:endParaRPr lang="zh-CN" altLang="en-US" dirty="0"/>
        </a:p>
      </dgm:t>
    </dgm:pt>
    <dgm:pt modelId="{CF3E513C-ED19-3545-880C-F4224156F791}" cxnId="{72A67559-4CAB-3243-848D-4A6C6BB61342}" type="parTrans">
      <dgm:prSet/>
      <dgm:spPr/>
      <dgm:t>
        <a:bodyPr/>
        <a:p>
          <a:pPr algn="ctr">
            <a:lnSpc>
              <a:spcPct val="150000"/>
            </a:lnSpc>
          </a:pPr>
          <a:endParaRPr lang="zh-CN" altLang="en-US"/>
        </a:p>
      </dgm:t>
    </dgm:pt>
    <dgm:pt modelId="{B6F60D35-9A02-7A4A-8B62-2FC96290B6CA}" cxnId="{72A67559-4CAB-3243-848D-4A6C6BB61342}" type="sibTrans">
      <dgm:prSet/>
      <dgm:spPr/>
      <dgm:t>
        <a:bodyPr/>
        <a:p>
          <a:pPr algn="ctr">
            <a:lnSpc>
              <a:spcPct val="150000"/>
            </a:lnSpc>
          </a:pPr>
          <a:endParaRPr lang="zh-CN" altLang="en-US"/>
        </a:p>
      </dgm:t>
    </dgm:pt>
    <dgm:pt modelId="{0BA80967-E1DA-8D40-8843-7A78CF939E23}">
      <dgm:prSet/>
      <dgm:spPr/>
      <dgm:t>
        <a:bodyPr/>
        <a:p>
          <a:pPr algn="ctr">
            <a:lnSpc>
              <a:spcPct val="150000"/>
            </a:lnSpc>
          </a:pPr>
          <a:r>
            <a:rPr lang="zh-CN" altLang="en-US" dirty="0"/>
            <a:t>炫酷街舞</a:t>
          </a:r>
        </a:p>
      </dgm:t>
    </dgm:pt>
    <dgm:pt modelId="{D655FB9D-9BF1-C447-8C23-8F82C6894718}" cxnId="{ADEB3AA7-CD30-A341-93DF-A8ECDA45182A}" type="parTrans">
      <dgm:prSet/>
      <dgm:spPr/>
      <dgm:t>
        <a:bodyPr/>
        <a:p>
          <a:pPr algn="ctr">
            <a:lnSpc>
              <a:spcPct val="150000"/>
            </a:lnSpc>
          </a:pPr>
          <a:endParaRPr lang="zh-CN" altLang="en-US"/>
        </a:p>
      </dgm:t>
    </dgm:pt>
    <dgm:pt modelId="{A829391B-3410-F047-8E5B-D814B46860E7}" cxnId="{ADEB3AA7-CD30-A341-93DF-A8ECDA45182A}" type="sibTrans">
      <dgm:prSet/>
      <dgm:spPr/>
      <dgm:t>
        <a:bodyPr/>
        <a:p>
          <a:pPr algn="ctr">
            <a:lnSpc>
              <a:spcPct val="150000"/>
            </a:lnSpc>
          </a:pPr>
          <a:endParaRPr lang="zh-CN" altLang="en-US"/>
        </a:p>
      </dgm:t>
    </dgm:pt>
    <dgm:pt modelId="{3ABF5957-3C7C-7140-876E-0CA800B53861}">
      <dgm:prSet/>
      <dgm:spPr/>
      <dgm:t>
        <a:bodyPr/>
        <a:p>
          <a:pPr algn="ctr">
            <a:lnSpc>
              <a:spcPct val="150000"/>
            </a:lnSpc>
          </a:pPr>
          <a:r>
            <a:rPr lang="en-US" altLang="zh-CN" dirty="0" smtClean="0"/>
            <a:t>……</a:t>
          </a:r>
          <a:endParaRPr lang="zh-CN" altLang="en-US" dirty="0"/>
        </a:p>
      </dgm:t>
    </dgm:pt>
    <dgm:pt modelId="{09E88263-073E-DE47-990C-D9D85584469B}" cxnId="{C9A07953-2C33-BA4C-8773-54E84BB661F1}" type="parTrans">
      <dgm:prSet/>
      <dgm:spPr/>
      <dgm:t>
        <a:bodyPr/>
        <a:p>
          <a:pPr algn="ctr">
            <a:lnSpc>
              <a:spcPct val="150000"/>
            </a:lnSpc>
          </a:pPr>
          <a:endParaRPr lang="zh-CN" altLang="en-US"/>
        </a:p>
      </dgm:t>
    </dgm:pt>
    <dgm:pt modelId="{8737E99A-4F53-AC43-B542-41B90F05B137}" cxnId="{C9A07953-2C33-BA4C-8773-54E84BB661F1}" type="sibTrans">
      <dgm:prSet/>
      <dgm:spPr/>
      <dgm:t>
        <a:bodyPr/>
        <a:p>
          <a:pPr algn="ctr">
            <a:lnSpc>
              <a:spcPct val="150000"/>
            </a:lnSpc>
          </a:pPr>
          <a:endParaRPr lang="zh-CN" altLang="en-US"/>
        </a:p>
      </dgm:t>
    </dgm:pt>
    <dgm:pt modelId="{61192D5D-00FC-E846-BD0F-47705DC2F45B}">
      <dgm:prSet/>
      <dgm:spPr/>
      <dgm:t>
        <a:bodyPr/>
        <a:p>
          <a:pPr algn="ctr">
            <a:lnSpc>
              <a:spcPct val="150000"/>
            </a:lnSpc>
          </a:pPr>
          <a:r>
            <a:rPr lang="zh-CN" altLang="en-US" dirty="0"/>
            <a:t>金色跑道</a:t>
          </a:r>
        </a:p>
      </dgm:t>
    </dgm:pt>
    <dgm:pt modelId="{33B60292-3C5D-4848-B3F6-506E5F8E1475}" cxnId="{B192DA61-FC8F-534D-9BCB-A6F6D71B0330}" type="parTrans">
      <dgm:prSet/>
      <dgm:spPr/>
      <dgm:t>
        <a:bodyPr/>
        <a:p>
          <a:pPr algn="ctr">
            <a:lnSpc>
              <a:spcPct val="150000"/>
            </a:lnSpc>
          </a:pPr>
          <a:endParaRPr lang="zh-CN" altLang="en-US"/>
        </a:p>
      </dgm:t>
    </dgm:pt>
    <dgm:pt modelId="{A0D5A8C3-9F46-EA47-8ADE-5CEA267567AD}" cxnId="{B192DA61-FC8F-534D-9BCB-A6F6D71B0330}" type="sibTrans">
      <dgm:prSet/>
      <dgm:spPr/>
      <dgm:t>
        <a:bodyPr/>
        <a:p>
          <a:pPr algn="ctr">
            <a:lnSpc>
              <a:spcPct val="150000"/>
            </a:lnSpc>
          </a:pPr>
          <a:endParaRPr lang="zh-CN" altLang="en-US"/>
        </a:p>
      </dgm:t>
    </dgm:pt>
    <dgm:pt modelId="{1A21F735-6BF9-1D43-833E-0173E9155425}">
      <dgm:prSet/>
      <dgm:spPr/>
      <dgm:t>
        <a:bodyPr/>
        <a:p>
          <a:pPr algn="ctr">
            <a:lnSpc>
              <a:spcPct val="150000"/>
            </a:lnSpc>
          </a:pPr>
          <a:r>
            <a:rPr lang="zh-CN" altLang="en-US" dirty="0"/>
            <a:t>泳池飞鱼</a:t>
          </a:r>
        </a:p>
      </dgm:t>
    </dgm:pt>
    <dgm:pt modelId="{3D04288F-8F59-6043-A841-665EBB31293A}" cxnId="{5A081C60-BBCA-4A41-A365-F04D205AA105}" type="parTrans">
      <dgm:prSet/>
      <dgm:spPr/>
      <dgm:t>
        <a:bodyPr/>
        <a:p>
          <a:pPr algn="ctr">
            <a:lnSpc>
              <a:spcPct val="150000"/>
            </a:lnSpc>
          </a:pPr>
          <a:endParaRPr lang="zh-CN" altLang="en-US"/>
        </a:p>
      </dgm:t>
    </dgm:pt>
    <dgm:pt modelId="{774F9B91-DC25-0F49-B2A6-5793EF10C2B0}" cxnId="{5A081C60-BBCA-4A41-A365-F04D205AA105}" type="sibTrans">
      <dgm:prSet/>
      <dgm:spPr/>
      <dgm:t>
        <a:bodyPr/>
        <a:p>
          <a:pPr algn="ctr">
            <a:lnSpc>
              <a:spcPct val="150000"/>
            </a:lnSpc>
          </a:pPr>
          <a:endParaRPr lang="zh-CN" altLang="en-US"/>
        </a:p>
      </dgm:t>
    </dgm:pt>
    <dgm:pt modelId="{F38CC13A-B397-D042-A9C6-D62999ACE680}">
      <dgm:prSet/>
      <dgm:spPr/>
      <dgm:t>
        <a:bodyPr/>
        <a:p>
          <a:pPr algn="ctr">
            <a:lnSpc>
              <a:spcPct val="150000"/>
            </a:lnSpc>
          </a:pPr>
          <a:r>
            <a:rPr lang="zh-CN" altLang="en-US" dirty="0"/>
            <a:t>拉丁梦想</a:t>
          </a:r>
        </a:p>
      </dgm:t>
    </dgm:pt>
    <dgm:pt modelId="{EF892B31-D61C-694F-B012-A2B0C8D45698}" cxnId="{3E5EB7D0-BA6A-A24F-9E04-293379FB6E1C}" type="parTrans">
      <dgm:prSet/>
      <dgm:spPr/>
      <dgm:t>
        <a:bodyPr/>
        <a:p>
          <a:pPr algn="ctr">
            <a:lnSpc>
              <a:spcPct val="150000"/>
            </a:lnSpc>
          </a:pPr>
          <a:endParaRPr lang="zh-CN" altLang="en-US"/>
        </a:p>
      </dgm:t>
    </dgm:pt>
    <dgm:pt modelId="{2AE91359-3ED9-8942-A509-49D10BE47242}" cxnId="{3E5EB7D0-BA6A-A24F-9E04-293379FB6E1C}" type="sibTrans">
      <dgm:prSet/>
      <dgm:spPr/>
      <dgm:t>
        <a:bodyPr/>
        <a:p>
          <a:pPr algn="ctr">
            <a:lnSpc>
              <a:spcPct val="150000"/>
            </a:lnSpc>
          </a:pPr>
          <a:endParaRPr lang="zh-CN" altLang="en-US"/>
        </a:p>
      </dgm:t>
    </dgm:pt>
    <dgm:pt modelId="{25817C2F-C258-E444-9ACA-DD3A07D9F557}">
      <dgm:prSet/>
      <dgm:spPr/>
      <dgm:t>
        <a:bodyPr/>
        <a:p>
          <a:pPr algn="ctr">
            <a:lnSpc>
              <a:spcPct val="150000"/>
            </a:lnSpc>
          </a:pPr>
          <a:r>
            <a:rPr lang="zh-CN" altLang="en-US" dirty="0"/>
            <a:t>纹枰论道</a:t>
          </a:r>
        </a:p>
      </dgm:t>
    </dgm:pt>
    <dgm:pt modelId="{F121F302-19D8-F845-BFA0-59388F511452}" cxnId="{05E766E6-11C0-E44A-AD23-CC3CEF77BAF1}" type="parTrans">
      <dgm:prSet/>
      <dgm:spPr/>
      <dgm:t>
        <a:bodyPr/>
        <a:p>
          <a:pPr algn="ctr">
            <a:lnSpc>
              <a:spcPct val="150000"/>
            </a:lnSpc>
          </a:pPr>
          <a:endParaRPr lang="zh-CN" altLang="en-US"/>
        </a:p>
      </dgm:t>
    </dgm:pt>
    <dgm:pt modelId="{B6197168-185F-714D-B6F3-F6E1E93699F9}" cxnId="{05E766E6-11C0-E44A-AD23-CC3CEF77BAF1}" type="sibTrans">
      <dgm:prSet/>
      <dgm:spPr/>
      <dgm:t>
        <a:bodyPr/>
        <a:p>
          <a:pPr algn="ctr">
            <a:lnSpc>
              <a:spcPct val="150000"/>
            </a:lnSpc>
          </a:pPr>
          <a:endParaRPr lang="zh-CN" altLang="en-US"/>
        </a:p>
      </dgm:t>
    </dgm:pt>
    <dgm:pt modelId="{509AB0E6-5FE1-BA40-B508-25F0438FBC9D}">
      <dgm:prSet/>
      <dgm:spPr/>
      <dgm:t>
        <a:bodyPr/>
        <a:p>
          <a:pPr algn="ctr">
            <a:lnSpc>
              <a:spcPct val="150000"/>
            </a:lnSpc>
          </a:pPr>
          <a:r>
            <a:rPr lang="en-US" altLang="zh-CN" dirty="0" smtClean="0"/>
            <a:t>……</a:t>
          </a:r>
          <a:endParaRPr lang="zh-CN" altLang="en-US" dirty="0"/>
        </a:p>
      </dgm:t>
    </dgm:pt>
    <dgm:pt modelId="{BB7260DA-D273-624B-9698-3EC250885F78}" cxnId="{829FCCA8-259B-E344-B53D-976177F8EE1D}" type="parTrans">
      <dgm:prSet/>
      <dgm:spPr/>
      <dgm:t>
        <a:bodyPr/>
        <a:p>
          <a:pPr algn="ctr">
            <a:lnSpc>
              <a:spcPct val="150000"/>
            </a:lnSpc>
          </a:pPr>
          <a:endParaRPr lang="zh-CN" altLang="en-US"/>
        </a:p>
      </dgm:t>
    </dgm:pt>
    <dgm:pt modelId="{B5A7DC2A-CBDC-784A-9431-92446FF8B0F9}" cxnId="{829FCCA8-259B-E344-B53D-976177F8EE1D}" type="sibTrans">
      <dgm:prSet/>
      <dgm:spPr/>
      <dgm:t>
        <a:bodyPr/>
        <a:p>
          <a:pPr algn="ctr">
            <a:lnSpc>
              <a:spcPct val="150000"/>
            </a:lnSpc>
          </a:pPr>
          <a:endParaRPr lang="zh-CN" altLang="en-US"/>
        </a:p>
      </dgm:t>
    </dgm:pt>
    <dgm:pt modelId="{7E39BB1B-1DE0-1741-96C3-3400520B3FCA}">
      <dgm:prSet/>
      <dgm:spPr/>
      <dgm:t>
        <a:bodyPr/>
        <a:p>
          <a:pPr algn="ctr">
            <a:lnSpc>
              <a:spcPct val="150000"/>
            </a:lnSpc>
          </a:pPr>
          <a:r>
            <a:rPr lang="zh-CN" altLang="en-US" dirty="0"/>
            <a:t>“一节、两会、三单项”</a:t>
          </a:r>
        </a:p>
      </dgm:t>
    </dgm:pt>
    <dgm:pt modelId="{B5690B6A-C128-2C4B-9F5A-CDA415367200}" cxnId="{ECB65C13-DC53-8541-A538-AD04613F2960}" type="parTrans">
      <dgm:prSet/>
      <dgm:spPr/>
      <dgm:t>
        <a:bodyPr/>
        <a:p>
          <a:pPr algn="ctr">
            <a:lnSpc>
              <a:spcPct val="150000"/>
            </a:lnSpc>
          </a:pPr>
          <a:endParaRPr lang="zh-CN" altLang="en-US"/>
        </a:p>
      </dgm:t>
    </dgm:pt>
    <dgm:pt modelId="{75A65665-0D9D-D34D-BDEC-16D6BEE0CCE5}" cxnId="{ECB65C13-DC53-8541-A538-AD04613F2960}" type="sibTrans">
      <dgm:prSet/>
      <dgm:spPr/>
      <dgm:t>
        <a:bodyPr/>
        <a:p>
          <a:pPr algn="ctr">
            <a:lnSpc>
              <a:spcPct val="150000"/>
            </a:lnSpc>
          </a:pPr>
          <a:endParaRPr lang="zh-CN" altLang="en-US"/>
        </a:p>
      </dgm:t>
    </dgm:pt>
    <dgm:pt modelId="{F7BDEA7F-DAFB-0B44-85E6-5028185979E2}">
      <dgm:prSet/>
      <dgm:spPr/>
      <dgm:t>
        <a:bodyPr/>
        <a:p>
          <a:pPr algn="ctr">
            <a:lnSpc>
              <a:spcPct val="150000"/>
            </a:lnSpc>
          </a:pPr>
          <a:r>
            <a:rPr lang="zh-CN" altLang="en-US" dirty="0"/>
            <a:t>“晨醒、午畅、暮养”</a:t>
          </a:r>
        </a:p>
      </dgm:t>
    </dgm:pt>
    <dgm:pt modelId="{3B3A2DD8-3406-6947-B19C-FE2DC7CE95E8}" cxnId="{A8AFD41B-1BAF-4749-9BBD-185D7339855A}" type="parTrans">
      <dgm:prSet/>
      <dgm:spPr/>
      <dgm:t>
        <a:bodyPr/>
        <a:p>
          <a:pPr algn="ctr">
            <a:lnSpc>
              <a:spcPct val="150000"/>
            </a:lnSpc>
          </a:pPr>
          <a:endParaRPr lang="zh-CN" altLang="en-US"/>
        </a:p>
      </dgm:t>
    </dgm:pt>
    <dgm:pt modelId="{4705BC69-2E5A-4D4E-853D-8796952B1CBA}" cxnId="{A8AFD41B-1BAF-4749-9BBD-185D7339855A}" type="sibTrans">
      <dgm:prSet/>
      <dgm:spPr/>
      <dgm:t>
        <a:bodyPr/>
        <a:p>
          <a:pPr algn="ctr">
            <a:lnSpc>
              <a:spcPct val="150000"/>
            </a:lnSpc>
          </a:pPr>
          <a:endParaRPr lang="zh-CN" altLang="en-US"/>
        </a:p>
      </dgm:t>
    </dgm:pt>
    <dgm:pt modelId="{7F6DA311-5E01-0E4E-97AD-AFE91910CBB2}">
      <dgm:prSet/>
      <dgm:spPr/>
      <dgm:t>
        <a:bodyPr/>
        <a:p>
          <a:pPr algn="ctr">
            <a:lnSpc>
              <a:spcPct val="150000"/>
            </a:lnSpc>
          </a:pPr>
          <a:r>
            <a:rPr lang="zh-CN" altLang="en-US" dirty="0"/>
            <a:t>体育文化宣传平台</a:t>
          </a:r>
        </a:p>
      </dgm:t>
    </dgm:pt>
    <dgm:pt modelId="{7E324BF9-F056-CB49-B220-6D0F25DCA057}" cxnId="{A3378EAB-B586-744B-8E71-E2891757DE60}" type="parTrans">
      <dgm:prSet/>
      <dgm:spPr/>
      <dgm:t>
        <a:bodyPr/>
        <a:p>
          <a:pPr algn="ctr">
            <a:lnSpc>
              <a:spcPct val="150000"/>
            </a:lnSpc>
          </a:pPr>
          <a:endParaRPr lang="zh-CN" altLang="en-US"/>
        </a:p>
      </dgm:t>
    </dgm:pt>
    <dgm:pt modelId="{A7CF8061-0D0F-0F4E-B17F-D8B57938AE4E}" cxnId="{A3378EAB-B586-744B-8E71-E2891757DE60}" type="sibTrans">
      <dgm:prSet/>
      <dgm:spPr/>
      <dgm:t>
        <a:bodyPr/>
        <a:p>
          <a:pPr algn="ctr">
            <a:lnSpc>
              <a:spcPct val="150000"/>
            </a:lnSpc>
          </a:pPr>
          <a:endParaRPr lang="zh-CN" altLang="en-US"/>
        </a:p>
      </dgm:t>
    </dgm:pt>
    <dgm:pt modelId="{7D9A6B10-07D0-BC49-8979-6C0FD3D02322}">
      <dgm:prSet/>
      <dgm:spPr/>
      <dgm:t>
        <a:bodyPr/>
        <a:p>
          <a:pPr algn="ctr">
            <a:lnSpc>
              <a:spcPct val="150000"/>
            </a:lnSpc>
          </a:pPr>
          <a:r>
            <a:rPr lang="zh-CN" altLang="en-US" dirty="0"/>
            <a:t>校园体育文化建设与管理</a:t>
          </a:r>
        </a:p>
      </dgm:t>
    </dgm:pt>
    <dgm:pt modelId="{29158B2B-4F12-294A-9729-2612C5529EF4}" cxnId="{F856E6E9-AA3D-C443-A7A2-0EA27D1A846B}" type="parTrans">
      <dgm:prSet/>
      <dgm:spPr/>
      <dgm:t>
        <a:bodyPr/>
        <a:p>
          <a:pPr algn="ctr">
            <a:lnSpc>
              <a:spcPct val="150000"/>
            </a:lnSpc>
          </a:pPr>
          <a:endParaRPr lang="zh-CN" altLang="en-US"/>
        </a:p>
      </dgm:t>
    </dgm:pt>
    <dgm:pt modelId="{ED182131-F108-AB41-848F-02CA48FD53F3}" cxnId="{F856E6E9-AA3D-C443-A7A2-0EA27D1A846B}" type="sibTrans">
      <dgm:prSet/>
      <dgm:spPr/>
      <dgm:t>
        <a:bodyPr/>
        <a:p>
          <a:pPr algn="ctr">
            <a:lnSpc>
              <a:spcPct val="150000"/>
            </a:lnSpc>
          </a:pPr>
          <a:endParaRPr lang="zh-CN" altLang="en-US"/>
        </a:p>
      </dgm:t>
    </dgm:pt>
    <dgm:pt modelId="{9B93947D-4B12-CF43-86F0-0C0326E850E1}">
      <dgm:prSet/>
      <dgm:spPr/>
      <dgm:t>
        <a:bodyPr/>
        <a:p>
          <a:pPr algn="ctr">
            <a:lnSpc>
              <a:spcPct val="150000"/>
            </a:lnSpc>
          </a:pPr>
          <a:r>
            <a:rPr lang="en-US" altLang="zh-CN" dirty="0" smtClean="0"/>
            <a:t>……</a:t>
          </a:r>
          <a:endParaRPr lang="zh-CN" altLang="en-US" dirty="0"/>
        </a:p>
      </dgm:t>
    </dgm:pt>
    <dgm:pt modelId="{3891E1C7-07FF-C041-B278-76C615F33366}" cxnId="{9271E428-F5D2-F149-9E6B-4F710987266A}" type="parTrans">
      <dgm:prSet/>
      <dgm:spPr/>
      <dgm:t>
        <a:bodyPr/>
        <a:p>
          <a:pPr algn="ctr">
            <a:lnSpc>
              <a:spcPct val="150000"/>
            </a:lnSpc>
          </a:pPr>
          <a:endParaRPr lang="zh-CN" altLang="en-US"/>
        </a:p>
      </dgm:t>
    </dgm:pt>
    <dgm:pt modelId="{E038B071-B1B1-0148-BD2D-5ECAF23D59D4}" cxnId="{9271E428-F5D2-F149-9E6B-4F710987266A}" type="sibTrans">
      <dgm:prSet/>
      <dgm:spPr/>
      <dgm:t>
        <a:bodyPr/>
        <a:p>
          <a:pPr algn="ctr">
            <a:lnSpc>
              <a:spcPct val="150000"/>
            </a:lnSpc>
          </a:pPr>
          <a:endParaRPr lang="zh-CN" altLang="en-US"/>
        </a:p>
      </dgm:t>
    </dgm:pt>
    <dgm:pt modelId="{50DE45A8-5F55-5949-923C-8FFB29B378FF}" type="pres">
      <dgm:prSet presAssocID="{C980C5A6-A05B-5040-9DC8-E9C0FC99166A}" presName="hierChild1" presStyleCnt="0">
        <dgm:presLayoutVars>
          <dgm:orgChart val="1"/>
          <dgm:chPref val="1"/>
          <dgm:dir/>
          <dgm:animOne val="branch"/>
          <dgm:animLvl val="lvl"/>
          <dgm:resizeHandles/>
        </dgm:presLayoutVars>
      </dgm:prSet>
      <dgm:spPr/>
      <dgm:t>
        <a:bodyPr/>
        <a:p>
          <a:endParaRPr lang="zh-CN" altLang="en-US"/>
        </a:p>
      </dgm:t>
    </dgm:pt>
    <dgm:pt modelId="{5E9EA76D-A764-4F45-97F8-256E6211B665}" type="pres">
      <dgm:prSet presAssocID="{F828C073-7258-114E-833F-B1F486A8A974}" presName="hierRoot1" presStyleCnt="0">
        <dgm:presLayoutVars>
          <dgm:hierBranch val="init"/>
        </dgm:presLayoutVars>
      </dgm:prSet>
      <dgm:spPr/>
    </dgm:pt>
    <dgm:pt modelId="{516E0860-1042-904B-819A-83B8589BC582}" type="pres">
      <dgm:prSet presAssocID="{F828C073-7258-114E-833F-B1F486A8A974}" presName="rootComposite1" presStyleCnt="0"/>
      <dgm:spPr/>
    </dgm:pt>
    <dgm:pt modelId="{D0477D4E-9E83-3547-B337-A800A60FB936}" type="pres">
      <dgm:prSet presAssocID="{F828C073-7258-114E-833F-B1F486A8A974}" presName="rootText1" presStyleLbl="node0" presStyleIdx="0" presStyleCnt="1" custScaleX="709676" custScaleY="150622">
        <dgm:presLayoutVars>
          <dgm:chPref val="3"/>
        </dgm:presLayoutVars>
      </dgm:prSet>
      <dgm:spPr/>
      <dgm:t>
        <a:bodyPr/>
        <a:p>
          <a:endParaRPr lang="zh-CN" altLang="en-US"/>
        </a:p>
      </dgm:t>
    </dgm:pt>
    <dgm:pt modelId="{2655FD35-54DB-CB47-BE13-1EE5BB33EB29}" type="pres">
      <dgm:prSet presAssocID="{F828C073-7258-114E-833F-B1F486A8A974}" presName="rootConnector1" presStyleLbl="node1" presStyleIdx="0" presStyleCnt="0"/>
      <dgm:spPr/>
      <dgm:t>
        <a:bodyPr/>
        <a:p>
          <a:endParaRPr lang="zh-CN" altLang="en-US"/>
        </a:p>
      </dgm:t>
    </dgm:pt>
    <dgm:pt modelId="{BFDF8BEF-FBBC-C747-A955-1606804B2C27}" type="pres">
      <dgm:prSet presAssocID="{F828C073-7258-114E-833F-B1F486A8A974}" presName="hierChild2" presStyleCnt="0"/>
      <dgm:spPr/>
    </dgm:pt>
    <dgm:pt modelId="{C1BC73EA-C33B-5D48-ADCB-79C214EA52C3}" type="pres">
      <dgm:prSet presAssocID="{9DEA920C-6FD6-F643-A17B-F160BB008915}" presName="Name37" presStyleLbl="parChTrans1D2" presStyleIdx="0" presStyleCnt="4"/>
      <dgm:spPr/>
      <dgm:t>
        <a:bodyPr/>
        <a:p>
          <a:endParaRPr lang="zh-CN" altLang="en-US"/>
        </a:p>
      </dgm:t>
    </dgm:pt>
    <dgm:pt modelId="{EE6843C4-C00D-544E-AA43-5E1E768F3577}" type="pres">
      <dgm:prSet presAssocID="{CEF45F5A-D93B-6D46-937A-42136F9BBDFD}" presName="hierRoot2" presStyleCnt="0">
        <dgm:presLayoutVars>
          <dgm:hierBranch val="init"/>
        </dgm:presLayoutVars>
      </dgm:prSet>
      <dgm:spPr/>
    </dgm:pt>
    <dgm:pt modelId="{2D69D3BA-E3C2-E340-B87F-A5D1F5DC381B}" type="pres">
      <dgm:prSet presAssocID="{CEF45F5A-D93B-6D46-937A-42136F9BBDFD}" presName="rootComposite" presStyleCnt="0"/>
      <dgm:spPr/>
    </dgm:pt>
    <dgm:pt modelId="{1C4CD478-75DD-7847-8DEA-73DBAED9DD38}" type="pres">
      <dgm:prSet presAssocID="{CEF45F5A-D93B-6D46-937A-42136F9BBDFD}" presName="rootText" presStyleLbl="node2" presStyleIdx="0" presStyleCnt="4" custScaleX="141241">
        <dgm:presLayoutVars>
          <dgm:chPref val="3"/>
        </dgm:presLayoutVars>
      </dgm:prSet>
      <dgm:spPr/>
      <dgm:t>
        <a:bodyPr/>
        <a:p>
          <a:endParaRPr lang="zh-CN" altLang="en-US"/>
        </a:p>
      </dgm:t>
    </dgm:pt>
    <dgm:pt modelId="{A260231A-F6F1-B842-9B4C-5BF7F22BD089}" type="pres">
      <dgm:prSet presAssocID="{CEF45F5A-D93B-6D46-937A-42136F9BBDFD}" presName="rootConnector" presStyleLbl="node2" presStyleIdx="0" presStyleCnt="4"/>
      <dgm:spPr/>
      <dgm:t>
        <a:bodyPr/>
        <a:p>
          <a:endParaRPr lang="zh-CN" altLang="en-US"/>
        </a:p>
      </dgm:t>
    </dgm:pt>
    <dgm:pt modelId="{4B78450F-1C6B-5147-85FD-F7BB1AD6B69F}" type="pres">
      <dgm:prSet presAssocID="{CEF45F5A-D93B-6D46-937A-42136F9BBDFD}" presName="hierChild4" presStyleCnt="0"/>
      <dgm:spPr/>
    </dgm:pt>
    <dgm:pt modelId="{772CFDAA-A022-7D4E-982C-6EA3A14E0E69}" type="pres">
      <dgm:prSet presAssocID="{62C02E94-FCF7-094F-94A9-48695BB4FFEA}" presName="Name37" presStyleLbl="parChTrans1D3" presStyleIdx="0" presStyleCnt="18"/>
      <dgm:spPr/>
      <dgm:t>
        <a:bodyPr/>
        <a:p>
          <a:endParaRPr lang="zh-CN" altLang="en-US"/>
        </a:p>
      </dgm:t>
    </dgm:pt>
    <dgm:pt modelId="{FD795D01-CA9E-1748-93AA-B737B8C4EDBB}" type="pres">
      <dgm:prSet presAssocID="{1E37C8D6-5880-F441-8FF7-7DA4F2891380}" presName="hierRoot2" presStyleCnt="0">
        <dgm:presLayoutVars>
          <dgm:hierBranch val="init"/>
        </dgm:presLayoutVars>
      </dgm:prSet>
      <dgm:spPr/>
    </dgm:pt>
    <dgm:pt modelId="{16B547B0-BACB-3145-9E74-336202173A05}" type="pres">
      <dgm:prSet presAssocID="{1E37C8D6-5880-F441-8FF7-7DA4F2891380}" presName="rootComposite" presStyleCnt="0"/>
      <dgm:spPr/>
    </dgm:pt>
    <dgm:pt modelId="{C108D023-E874-4547-BF7F-7387F59027D4}" type="pres">
      <dgm:prSet presAssocID="{1E37C8D6-5880-F441-8FF7-7DA4F2891380}" presName="rootText" presStyleLbl="node3" presStyleIdx="0" presStyleCnt="18">
        <dgm:presLayoutVars>
          <dgm:chPref val="3"/>
        </dgm:presLayoutVars>
      </dgm:prSet>
      <dgm:spPr/>
      <dgm:t>
        <a:bodyPr/>
        <a:p>
          <a:endParaRPr lang="zh-CN" altLang="en-US"/>
        </a:p>
      </dgm:t>
    </dgm:pt>
    <dgm:pt modelId="{20006F93-53C8-3F4A-B7B5-0DD860A661AF}" type="pres">
      <dgm:prSet presAssocID="{1E37C8D6-5880-F441-8FF7-7DA4F2891380}" presName="rootConnector" presStyleLbl="node3" presStyleIdx="0" presStyleCnt="18"/>
      <dgm:spPr/>
      <dgm:t>
        <a:bodyPr/>
        <a:p>
          <a:endParaRPr lang="zh-CN" altLang="en-US"/>
        </a:p>
      </dgm:t>
    </dgm:pt>
    <dgm:pt modelId="{FF13922B-00E7-794A-B045-EEF8FB7A0D02}" type="pres">
      <dgm:prSet presAssocID="{1E37C8D6-5880-F441-8FF7-7DA4F2891380}" presName="hierChild4" presStyleCnt="0"/>
      <dgm:spPr/>
    </dgm:pt>
    <dgm:pt modelId="{6C25D3D5-EF67-1849-B5D2-3570646EC47C}" type="pres">
      <dgm:prSet presAssocID="{1E37C8D6-5880-F441-8FF7-7DA4F2891380}" presName="hierChild5" presStyleCnt="0"/>
      <dgm:spPr/>
    </dgm:pt>
    <dgm:pt modelId="{0107EC95-5DF1-1941-951D-D7E85F9A7694}" type="pres">
      <dgm:prSet presAssocID="{E590AFB3-398F-7341-AF26-1ADDFD6F4960}" presName="Name37" presStyleLbl="parChTrans1D3" presStyleIdx="1" presStyleCnt="18"/>
      <dgm:spPr/>
      <dgm:t>
        <a:bodyPr/>
        <a:p>
          <a:endParaRPr lang="zh-CN" altLang="en-US"/>
        </a:p>
      </dgm:t>
    </dgm:pt>
    <dgm:pt modelId="{9655C347-40C0-F34E-81C2-D96E716A03EE}" type="pres">
      <dgm:prSet presAssocID="{0A2338D9-F362-7D47-9316-CF4FB46FACE4}" presName="hierRoot2" presStyleCnt="0">
        <dgm:presLayoutVars>
          <dgm:hierBranch val="init"/>
        </dgm:presLayoutVars>
      </dgm:prSet>
      <dgm:spPr/>
    </dgm:pt>
    <dgm:pt modelId="{77409C1F-27B2-BB46-B974-FE0664BCCC7C}" type="pres">
      <dgm:prSet presAssocID="{0A2338D9-F362-7D47-9316-CF4FB46FACE4}" presName="rootComposite" presStyleCnt="0"/>
      <dgm:spPr/>
    </dgm:pt>
    <dgm:pt modelId="{D0DD7B8A-21FF-7946-AD19-51079508187A}" type="pres">
      <dgm:prSet presAssocID="{0A2338D9-F362-7D47-9316-CF4FB46FACE4}" presName="rootText" presStyleLbl="node3" presStyleIdx="1" presStyleCnt="18">
        <dgm:presLayoutVars>
          <dgm:chPref val="3"/>
        </dgm:presLayoutVars>
      </dgm:prSet>
      <dgm:spPr/>
      <dgm:t>
        <a:bodyPr/>
        <a:p>
          <a:endParaRPr lang="zh-CN" altLang="en-US"/>
        </a:p>
      </dgm:t>
    </dgm:pt>
    <dgm:pt modelId="{4DFCADEF-C967-4C4A-BAF4-40AC1C3ECDC6}" type="pres">
      <dgm:prSet presAssocID="{0A2338D9-F362-7D47-9316-CF4FB46FACE4}" presName="rootConnector" presStyleLbl="node3" presStyleIdx="1" presStyleCnt="18"/>
      <dgm:spPr/>
      <dgm:t>
        <a:bodyPr/>
        <a:p>
          <a:endParaRPr lang="zh-CN" altLang="en-US"/>
        </a:p>
      </dgm:t>
    </dgm:pt>
    <dgm:pt modelId="{F9C661C7-D43E-534D-9FB1-806DE17E51BF}" type="pres">
      <dgm:prSet presAssocID="{0A2338D9-F362-7D47-9316-CF4FB46FACE4}" presName="hierChild4" presStyleCnt="0"/>
      <dgm:spPr/>
    </dgm:pt>
    <dgm:pt modelId="{D670FE60-C02E-5140-BC5B-32EBD1A46455}" type="pres">
      <dgm:prSet presAssocID="{0A2338D9-F362-7D47-9316-CF4FB46FACE4}" presName="hierChild5" presStyleCnt="0"/>
      <dgm:spPr/>
    </dgm:pt>
    <dgm:pt modelId="{895DE96B-B836-6544-8AE3-9A4DBC54C8BF}" type="pres">
      <dgm:prSet presAssocID="{E3B5FBF7-7555-8444-A92D-1C644DA44EE9}" presName="Name37" presStyleLbl="parChTrans1D3" presStyleIdx="2" presStyleCnt="18"/>
      <dgm:spPr/>
      <dgm:t>
        <a:bodyPr/>
        <a:p>
          <a:endParaRPr lang="zh-CN" altLang="en-US"/>
        </a:p>
      </dgm:t>
    </dgm:pt>
    <dgm:pt modelId="{B55A606E-6B63-7544-AF80-76C0BB5A45B7}" type="pres">
      <dgm:prSet presAssocID="{431FA8CF-EE07-6547-9A18-01748DA61048}" presName="hierRoot2" presStyleCnt="0">
        <dgm:presLayoutVars>
          <dgm:hierBranch val="init"/>
        </dgm:presLayoutVars>
      </dgm:prSet>
      <dgm:spPr/>
    </dgm:pt>
    <dgm:pt modelId="{94D7349A-C9B8-F441-87C0-0213DA579DE2}" type="pres">
      <dgm:prSet presAssocID="{431FA8CF-EE07-6547-9A18-01748DA61048}" presName="rootComposite" presStyleCnt="0"/>
      <dgm:spPr/>
    </dgm:pt>
    <dgm:pt modelId="{4DE23D70-E19B-FB43-ADE7-B7EA06ED350E}" type="pres">
      <dgm:prSet presAssocID="{431FA8CF-EE07-6547-9A18-01748DA61048}" presName="rootText" presStyleLbl="node3" presStyleIdx="2" presStyleCnt="18">
        <dgm:presLayoutVars>
          <dgm:chPref val="3"/>
        </dgm:presLayoutVars>
      </dgm:prSet>
      <dgm:spPr/>
      <dgm:t>
        <a:bodyPr/>
        <a:p>
          <a:endParaRPr lang="zh-CN" altLang="en-US"/>
        </a:p>
      </dgm:t>
    </dgm:pt>
    <dgm:pt modelId="{FAF6BF30-1601-8E4F-98F7-00DA98C41A93}" type="pres">
      <dgm:prSet presAssocID="{431FA8CF-EE07-6547-9A18-01748DA61048}" presName="rootConnector" presStyleLbl="node3" presStyleIdx="2" presStyleCnt="18"/>
      <dgm:spPr/>
      <dgm:t>
        <a:bodyPr/>
        <a:p>
          <a:endParaRPr lang="zh-CN" altLang="en-US"/>
        </a:p>
      </dgm:t>
    </dgm:pt>
    <dgm:pt modelId="{50AF0BB9-8A8F-DD40-8D72-772ADAC0DF85}" type="pres">
      <dgm:prSet presAssocID="{431FA8CF-EE07-6547-9A18-01748DA61048}" presName="hierChild4" presStyleCnt="0"/>
      <dgm:spPr/>
    </dgm:pt>
    <dgm:pt modelId="{7BE6F8E0-F404-0F49-93BE-66E9D9B1E94A}" type="pres">
      <dgm:prSet presAssocID="{431FA8CF-EE07-6547-9A18-01748DA61048}" presName="hierChild5" presStyleCnt="0"/>
      <dgm:spPr/>
    </dgm:pt>
    <dgm:pt modelId="{E55B0257-F170-164B-99AA-62001DAB930C}" type="pres">
      <dgm:prSet presAssocID="{D45AA629-A5E1-A348-9333-2C2A4364350B}" presName="Name37" presStyleLbl="parChTrans1D3" presStyleIdx="3" presStyleCnt="18"/>
      <dgm:spPr/>
      <dgm:t>
        <a:bodyPr/>
        <a:p>
          <a:endParaRPr lang="zh-CN" altLang="en-US"/>
        </a:p>
      </dgm:t>
    </dgm:pt>
    <dgm:pt modelId="{1E83E640-C5DE-5141-A396-41530A03F5D8}" type="pres">
      <dgm:prSet presAssocID="{0670706C-9D87-044D-9A25-50A47F9D926D}" presName="hierRoot2" presStyleCnt="0">
        <dgm:presLayoutVars>
          <dgm:hierBranch val="init"/>
        </dgm:presLayoutVars>
      </dgm:prSet>
      <dgm:spPr/>
    </dgm:pt>
    <dgm:pt modelId="{269DEE85-7DCC-0240-937E-662E375C0813}" type="pres">
      <dgm:prSet presAssocID="{0670706C-9D87-044D-9A25-50A47F9D926D}" presName="rootComposite" presStyleCnt="0"/>
      <dgm:spPr/>
    </dgm:pt>
    <dgm:pt modelId="{54871B36-DA87-BD43-ABD8-45A91B7C34F1}" type="pres">
      <dgm:prSet presAssocID="{0670706C-9D87-044D-9A25-50A47F9D926D}" presName="rootText" presStyleLbl="node3" presStyleIdx="3" presStyleCnt="18">
        <dgm:presLayoutVars>
          <dgm:chPref val="3"/>
        </dgm:presLayoutVars>
      </dgm:prSet>
      <dgm:spPr/>
      <dgm:t>
        <a:bodyPr/>
        <a:p>
          <a:endParaRPr lang="zh-CN" altLang="en-US"/>
        </a:p>
      </dgm:t>
    </dgm:pt>
    <dgm:pt modelId="{A604F78D-0991-094D-B5D2-7BEFD878E757}" type="pres">
      <dgm:prSet presAssocID="{0670706C-9D87-044D-9A25-50A47F9D926D}" presName="rootConnector" presStyleLbl="node3" presStyleIdx="3" presStyleCnt="18"/>
      <dgm:spPr/>
      <dgm:t>
        <a:bodyPr/>
        <a:p>
          <a:endParaRPr lang="zh-CN" altLang="en-US"/>
        </a:p>
      </dgm:t>
    </dgm:pt>
    <dgm:pt modelId="{5E5323F3-7EF2-7643-BE7D-9E52E5B0B4DB}" type="pres">
      <dgm:prSet presAssocID="{0670706C-9D87-044D-9A25-50A47F9D926D}" presName="hierChild4" presStyleCnt="0"/>
      <dgm:spPr/>
    </dgm:pt>
    <dgm:pt modelId="{B365362D-CC9C-C64B-A197-AF1289C9F8F1}" type="pres">
      <dgm:prSet presAssocID="{0670706C-9D87-044D-9A25-50A47F9D926D}" presName="hierChild5" presStyleCnt="0"/>
      <dgm:spPr/>
    </dgm:pt>
    <dgm:pt modelId="{B00EB864-1887-334A-9A9A-BC8C228CF5F6}" type="pres">
      <dgm:prSet presAssocID="{CEF45F5A-D93B-6D46-937A-42136F9BBDFD}" presName="hierChild5" presStyleCnt="0"/>
      <dgm:spPr/>
    </dgm:pt>
    <dgm:pt modelId="{F0662D53-7D80-F844-93B8-B2D15AD44320}" type="pres">
      <dgm:prSet presAssocID="{B6B72CD6-2C0B-1E4F-A9E8-ABA77FEE903D}" presName="Name37" presStyleLbl="parChTrans1D2" presStyleIdx="1" presStyleCnt="4"/>
      <dgm:spPr/>
      <dgm:t>
        <a:bodyPr/>
        <a:p>
          <a:endParaRPr lang="zh-CN" altLang="en-US"/>
        </a:p>
      </dgm:t>
    </dgm:pt>
    <dgm:pt modelId="{265A9B89-80B3-5142-838B-6841F0F8A480}" type="pres">
      <dgm:prSet presAssocID="{C9E138AC-B87E-7544-AB78-2DF30A8D91F2}" presName="hierRoot2" presStyleCnt="0">
        <dgm:presLayoutVars>
          <dgm:hierBranch val="init"/>
        </dgm:presLayoutVars>
      </dgm:prSet>
      <dgm:spPr/>
    </dgm:pt>
    <dgm:pt modelId="{5C90E450-0D93-EF40-BD45-5F33CFD58D58}" type="pres">
      <dgm:prSet presAssocID="{C9E138AC-B87E-7544-AB78-2DF30A8D91F2}" presName="rootComposite" presStyleCnt="0"/>
      <dgm:spPr/>
    </dgm:pt>
    <dgm:pt modelId="{A2C088F8-D235-A94B-BF86-73AF0D640868}" type="pres">
      <dgm:prSet presAssocID="{C9E138AC-B87E-7544-AB78-2DF30A8D91F2}" presName="rootText" presStyleLbl="node2" presStyleIdx="1" presStyleCnt="4" custScaleX="154930">
        <dgm:presLayoutVars>
          <dgm:chPref val="3"/>
        </dgm:presLayoutVars>
      </dgm:prSet>
      <dgm:spPr/>
      <dgm:t>
        <a:bodyPr/>
        <a:p>
          <a:endParaRPr lang="zh-CN" altLang="en-US"/>
        </a:p>
      </dgm:t>
    </dgm:pt>
    <dgm:pt modelId="{0E011ACD-1935-A646-9C64-CEA321906EDA}" type="pres">
      <dgm:prSet presAssocID="{C9E138AC-B87E-7544-AB78-2DF30A8D91F2}" presName="rootConnector" presStyleLbl="node2" presStyleIdx="1" presStyleCnt="4"/>
      <dgm:spPr/>
      <dgm:t>
        <a:bodyPr/>
        <a:p>
          <a:endParaRPr lang="zh-CN" altLang="en-US"/>
        </a:p>
      </dgm:t>
    </dgm:pt>
    <dgm:pt modelId="{59B761D5-9B24-6844-A177-870FA0574E33}" type="pres">
      <dgm:prSet presAssocID="{C9E138AC-B87E-7544-AB78-2DF30A8D91F2}" presName="hierChild4" presStyleCnt="0"/>
      <dgm:spPr/>
    </dgm:pt>
    <dgm:pt modelId="{D8EACC6A-5AA6-EA42-83B0-8B4E8F234DE9}" type="pres">
      <dgm:prSet presAssocID="{71E536D6-2A23-FE42-9D7E-412C97607510}" presName="Name37" presStyleLbl="parChTrans1D3" presStyleIdx="4" presStyleCnt="18"/>
      <dgm:spPr/>
      <dgm:t>
        <a:bodyPr/>
        <a:p>
          <a:endParaRPr lang="zh-CN" altLang="en-US"/>
        </a:p>
      </dgm:t>
    </dgm:pt>
    <dgm:pt modelId="{E25905F1-A788-BB43-B4E0-4CE768113DD4}" type="pres">
      <dgm:prSet presAssocID="{7AF08A5A-D77E-9B45-A31C-1A18C972BE11}" presName="hierRoot2" presStyleCnt="0">
        <dgm:presLayoutVars>
          <dgm:hierBranch val="init"/>
        </dgm:presLayoutVars>
      </dgm:prSet>
      <dgm:spPr/>
    </dgm:pt>
    <dgm:pt modelId="{65C25689-D55E-1242-AE8F-71F10DFAEEA4}" type="pres">
      <dgm:prSet presAssocID="{7AF08A5A-D77E-9B45-A31C-1A18C972BE11}" presName="rootComposite" presStyleCnt="0"/>
      <dgm:spPr/>
    </dgm:pt>
    <dgm:pt modelId="{102E7CA4-EC63-1D45-B881-59AB3A9EDAB5}" type="pres">
      <dgm:prSet presAssocID="{7AF08A5A-D77E-9B45-A31C-1A18C972BE11}" presName="rootText" presStyleLbl="node3" presStyleIdx="4" presStyleCnt="18" custLinFactNeighborY="6209">
        <dgm:presLayoutVars>
          <dgm:chPref val="3"/>
        </dgm:presLayoutVars>
      </dgm:prSet>
      <dgm:spPr/>
      <dgm:t>
        <a:bodyPr/>
        <a:p>
          <a:endParaRPr lang="zh-CN" altLang="en-US"/>
        </a:p>
      </dgm:t>
    </dgm:pt>
    <dgm:pt modelId="{838832D7-CA01-864D-9D8F-4EC20C28CF3E}" type="pres">
      <dgm:prSet presAssocID="{7AF08A5A-D77E-9B45-A31C-1A18C972BE11}" presName="rootConnector" presStyleLbl="node3" presStyleIdx="4" presStyleCnt="18"/>
      <dgm:spPr/>
      <dgm:t>
        <a:bodyPr/>
        <a:p>
          <a:endParaRPr lang="zh-CN" altLang="en-US"/>
        </a:p>
      </dgm:t>
    </dgm:pt>
    <dgm:pt modelId="{1EAB3AC8-996E-E94F-9F9D-5F196B29DB71}" type="pres">
      <dgm:prSet presAssocID="{7AF08A5A-D77E-9B45-A31C-1A18C972BE11}" presName="hierChild4" presStyleCnt="0"/>
      <dgm:spPr/>
    </dgm:pt>
    <dgm:pt modelId="{BA9FC604-51BD-FE43-AB3D-8DDB98403198}" type="pres">
      <dgm:prSet presAssocID="{7AF08A5A-D77E-9B45-A31C-1A18C972BE11}" presName="hierChild5" presStyleCnt="0"/>
      <dgm:spPr/>
    </dgm:pt>
    <dgm:pt modelId="{82052908-114F-534B-B495-694867044DB4}" type="pres">
      <dgm:prSet presAssocID="{CF3E513C-ED19-3545-880C-F4224156F791}" presName="Name37" presStyleLbl="parChTrans1D3" presStyleIdx="5" presStyleCnt="18"/>
      <dgm:spPr/>
      <dgm:t>
        <a:bodyPr/>
        <a:p>
          <a:endParaRPr lang="zh-CN" altLang="en-US"/>
        </a:p>
      </dgm:t>
    </dgm:pt>
    <dgm:pt modelId="{4D3683F9-D33F-7A42-8713-73D9F82650F1}" type="pres">
      <dgm:prSet presAssocID="{21ACC9FC-D308-DD43-8A5D-31303487B226}" presName="hierRoot2" presStyleCnt="0">
        <dgm:presLayoutVars>
          <dgm:hierBranch val="init"/>
        </dgm:presLayoutVars>
      </dgm:prSet>
      <dgm:spPr/>
    </dgm:pt>
    <dgm:pt modelId="{AB7C44C8-AFDA-5B44-A50B-7F2367F7CDA3}" type="pres">
      <dgm:prSet presAssocID="{21ACC9FC-D308-DD43-8A5D-31303487B226}" presName="rootComposite" presStyleCnt="0"/>
      <dgm:spPr/>
    </dgm:pt>
    <dgm:pt modelId="{7149094E-A4BF-EF47-B87C-95C1CEE7E51F}" type="pres">
      <dgm:prSet presAssocID="{21ACC9FC-D308-DD43-8A5D-31303487B226}" presName="rootText" presStyleLbl="node3" presStyleIdx="5" presStyleCnt="18">
        <dgm:presLayoutVars>
          <dgm:chPref val="3"/>
        </dgm:presLayoutVars>
      </dgm:prSet>
      <dgm:spPr/>
      <dgm:t>
        <a:bodyPr/>
        <a:p>
          <a:endParaRPr lang="zh-CN" altLang="en-US"/>
        </a:p>
      </dgm:t>
    </dgm:pt>
    <dgm:pt modelId="{7F935317-96F4-E14A-B554-D348E23CFE49}" type="pres">
      <dgm:prSet presAssocID="{21ACC9FC-D308-DD43-8A5D-31303487B226}" presName="rootConnector" presStyleLbl="node3" presStyleIdx="5" presStyleCnt="18"/>
      <dgm:spPr/>
      <dgm:t>
        <a:bodyPr/>
        <a:p>
          <a:endParaRPr lang="zh-CN" altLang="en-US"/>
        </a:p>
      </dgm:t>
    </dgm:pt>
    <dgm:pt modelId="{1F0F181F-F93E-0248-B645-F53A35946C87}" type="pres">
      <dgm:prSet presAssocID="{21ACC9FC-D308-DD43-8A5D-31303487B226}" presName="hierChild4" presStyleCnt="0"/>
      <dgm:spPr/>
    </dgm:pt>
    <dgm:pt modelId="{11483828-C679-2148-B5EC-F53E039D2C00}" type="pres">
      <dgm:prSet presAssocID="{21ACC9FC-D308-DD43-8A5D-31303487B226}" presName="hierChild5" presStyleCnt="0"/>
      <dgm:spPr/>
    </dgm:pt>
    <dgm:pt modelId="{A5FA62AC-F913-5A49-B812-53C1F0C7A084}" type="pres">
      <dgm:prSet presAssocID="{D655FB9D-9BF1-C447-8C23-8F82C6894718}" presName="Name37" presStyleLbl="parChTrans1D3" presStyleIdx="6" presStyleCnt="18"/>
      <dgm:spPr/>
      <dgm:t>
        <a:bodyPr/>
        <a:p>
          <a:endParaRPr lang="zh-CN" altLang="en-US"/>
        </a:p>
      </dgm:t>
    </dgm:pt>
    <dgm:pt modelId="{0E836833-88AD-3F41-9BAF-4FE02792BCC6}" type="pres">
      <dgm:prSet presAssocID="{0BA80967-E1DA-8D40-8843-7A78CF939E23}" presName="hierRoot2" presStyleCnt="0">
        <dgm:presLayoutVars>
          <dgm:hierBranch val="init"/>
        </dgm:presLayoutVars>
      </dgm:prSet>
      <dgm:spPr/>
    </dgm:pt>
    <dgm:pt modelId="{7AE012E3-A823-2948-8732-3FD1D68989FB}" type="pres">
      <dgm:prSet presAssocID="{0BA80967-E1DA-8D40-8843-7A78CF939E23}" presName="rootComposite" presStyleCnt="0"/>
      <dgm:spPr/>
    </dgm:pt>
    <dgm:pt modelId="{2AD08281-4C95-DA4E-9F0A-AB184038F6AE}" type="pres">
      <dgm:prSet presAssocID="{0BA80967-E1DA-8D40-8843-7A78CF939E23}" presName="rootText" presStyleLbl="node3" presStyleIdx="6" presStyleCnt="18">
        <dgm:presLayoutVars>
          <dgm:chPref val="3"/>
        </dgm:presLayoutVars>
      </dgm:prSet>
      <dgm:spPr/>
      <dgm:t>
        <a:bodyPr/>
        <a:p>
          <a:endParaRPr lang="zh-CN" altLang="en-US"/>
        </a:p>
      </dgm:t>
    </dgm:pt>
    <dgm:pt modelId="{F1C731C7-2755-C646-83C7-DBB1C42D2433}" type="pres">
      <dgm:prSet presAssocID="{0BA80967-E1DA-8D40-8843-7A78CF939E23}" presName="rootConnector" presStyleLbl="node3" presStyleIdx="6" presStyleCnt="18"/>
      <dgm:spPr/>
      <dgm:t>
        <a:bodyPr/>
        <a:p>
          <a:endParaRPr lang="zh-CN" altLang="en-US"/>
        </a:p>
      </dgm:t>
    </dgm:pt>
    <dgm:pt modelId="{61992DC6-30ED-5047-A14A-696A5A9F83C7}" type="pres">
      <dgm:prSet presAssocID="{0BA80967-E1DA-8D40-8843-7A78CF939E23}" presName="hierChild4" presStyleCnt="0"/>
      <dgm:spPr/>
    </dgm:pt>
    <dgm:pt modelId="{72A26E06-6CB5-EC48-9859-D134CB300EAA}" type="pres">
      <dgm:prSet presAssocID="{0BA80967-E1DA-8D40-8843-7A78CF939E23}" presName="hierChild5" presStyleCnt="0"/>
      <dgm:spPr/>
    </dgm:pt>
    <dgm:pt modelId="{07100366-6E36-264A-9C4C-3C8EC23CC949}" type="pres">
      <dgm:prSet presAssocID="{09E88263-073E-DE47-990C-D9D85584469B}" presName="Name37" presStyleLbl="parChTrans1D3" presStyleIdx="7" presStyleCnt="18"/>
      <dgm:spPr/>
      <dgm:t>
        <a:bodyPr/>
        <a:p>
          <a:endParaRPr lang="zh-CN" altLang="en-US"/>
        </a:p>
      </dgm:t>
    </dgm:pt>
    <dgm:pt modelId="{912EBD5E-BE97-7F4B-83A6-2C1941FE0D63}" type="pres">
      <dgm:prSet presAssocID="{3ABF5957-3C7C-7140-876E-0CA800B53861}" presName="hierRoot2" presStyleCnt="0">
        <dgm:presLayoutVars>
          <dgm:hierBranch val="init"/>
        </dgm:presLayoutVars>
      </dgm:prSet>
      <dgm:spPr/>
    </dgm:pt>
    <dgm:pt modelId="{F65CB024-D754-654F-A8EC-EB72DAE1A3D9}" type="pres">
      <dgm:prSet presAssocID="{3ABF5957-3C7C-7140-876E-0CA800B53861}" presName="rootComposite" presStyleCnt="0"/>
      <dgm:spPr/>
    </dgm:pt>
    <dgm:pt modelId="{2355179C-1632-6D47-B50F-C5BCFBFEE78E}" type="pres">
      <dgm:prSet presAssocID="{3ABF5957-3C7C-7140-876E-0CA800B53861}" presName="rootText" presStyleLbl="node3" presStyleIdx="7" presStyleCnt="18">
        <dgm:presLayoutVars>
          <dgm:chPref val="3"/>
        </dgm:presLayoutVars>
      </dgm:prSet>
      <dgm:spPr/>
      <dgm:t>
        <a:bodyPr/>
        <a:p>
          <a:endParaRPr lang="zh-CN" altLang="en-US"/>
        </a:p>
      </dgm:t>
    </dgm:pt>
    <dgm:pt modelId="{247EA308-979C-8941-ADA4-A6681E77B7FB}" type="pres">
      <dgm:prSet presAssocID="{3ABF5957-3C7C-7140-876E-0CA800B53861}" presName="rootConnector" presStyleLbl="node3" presStyleIdx="7" presStyleCnt="18"/>
      <dgm:spPr/>
      <dgm:t>
        <a:bodyPr/>
        <a:p>
          <a:endParaRPr lang="zh-CN" altLang="en-US"/>
        </a:p>
      </dgm:t>
    </dgm:pt>
    <dgm:pt modelId="{3D803670-C26E-6C40-89CA-073E532E2F5C}" type="pres">
      <dgm:prSet presAssocID="{3ABF5957-3C7C-7140-876E-0CA800B53861}" presName="hierChild4" presStyleCnt="0"/>
      <dgm:spPr/>
    </dgm:pt>
    <dgm:pt modelId="{F42DC583-5AB7-DF45-A09F-DB98DF975189}" type="pres">
      <dgm:prSet presAssocID="{3ABF5957-3C7C-7140-876E-0CA800B53861}" presName="hierChild5" presStyleCnt="0"/>
      <dgm:spPr/>
    </dgm:pt>
    <dgm:pt modelId="{A57FA00D-6551-F448-90EF-0A26D587BD5A}" type="pres">
      <dgm:prSet presAssocID="{C9E138AC-B87E-7544-AB78-2DF30A8D91F2}" presName="hierChild5" presStyleCnt="0"/>
      <dgm:spPr/>
    </dgm:pt>
    <dgm:pt modelId="{0E17712A-6EAA-F74C-B3ED-59D6D059C89F}" type="pres">
      <dgm:prSet presAssocID="{83C4DBA9-008A-4747-AC61-1590BE41F9D9}" presName="Name37" presStyleLbl="parChTrans1D2" presStyleIdx="2" presStyleCnt="4"/>
      <dgm:spPr/>
      <dgm:t>
        <a:bodyPr/>
        <a:p>
          <a:endParaRPr lang="zh-CN" altLang="en-US"/>
        </a:p>
      </dgm:t>
    </dgm:pt>
    <dgm:pt modelId="{18AAA84F-592D-0046-943C-1FCB8ECF20C9}" type="pres">
      <dgm:prSet presAssocID="{3E969121-3B02-3945-B395-863B05C3A23A}" presName="hierRoot2" presStyleCnt="0">
        <dgm:presLayoutVars>
          <dgm:hierBranch val="init"/>
        </dgm:presLayoutVars>
      </dgm:prSet>
      <dgm:spPr/>
    </dgm:pt>
    <dgm:pt modelId="{79D30616-2547-A940-90D2-B36F05B5CFBE}" type="pres">
      <dgm:prSet presAssocID="{3E969121-3B02-3945-B395-863B05C3A23A}" presName="rootComposite" presStyleCnt="0"/>
      <dgm:spPr/>
    </dgm:pt>
    <dgm:pt modelId="{BDBDCFF1-90EA-7045-8762-2E20F55B7B84}" type="pres">
      <dgm:prSet presAssocID="{3E969121-3B02-3945-B395-863B05C3A23A}" presName="rootText" presStyleLbl="node2" presStyleIdx="2" presStyleCnt="4" custScaleX="179900">
        <dgm:presLayoutVars>
          <dgm:chPref val="3"/>
        </dgm:presLayoutVars>
      </dgm:prSet>
      <dgm:spPr/>
      <dgm:t>
        <a:bodyPr/>
        <a:p>
          <a:endParaRPr lang="zh-CN" altLang="en-US"/>
        </a:p>
      </dgm:t>
    </dgm:pt>
    <dgm:pt modelId="{E61976D4-7943-A442-A26C-906402E1E92A}" type="pres">
      <dgm:prSet presAssocID="{3E969121-3B02-3945-B395-863B05C3A23A}" presName="rootConnector" presStyleLbl="node2" presStyleIdx="2" presStyleCnt="4"/>
      <dgm:spPr/>
      <dgm:t>
        <a:bodyPr/>
        <a:p>
          <a:endParaRPr lang="zh-CN" altLang="en-US"/>
        </a:p>
      </dgm:t>
    </dgm:pt>
    <dgm:pt modelId="{A0E679E3-AF78-044C-B357-C7D52385A631}" type="pres">
      <dgm:prSet presAssocID="{3E969121-3B02-3945-B395-863B05C3A23A}" presName="hierChild4" presStyleCnt="0"/>
      <dgm:spPr/>
    </dgm:pt>
    <dgm:pt modelId="{D558B9CB-E183-5F46-AC99-72720618EF1B}" type="pres">
      <dgm:prSet presAssocID="{33B60292-3C5D-4848-B3F6-506E5F8E1475}" presName="Name37" presStyleLbl="parChTrans1D3" presStyleIdx="8" presStyleCnt="18"/>
      <dgm:spPr/>
      <dgm:t>
        <a:bodyPr/>
        <a:p>
          <a:endParaRPr lang="zh-CN" altLang="en-US"/>
        </a:p>
      </dgm:t>
    </dgm:pt>
    <dgm:pt modelId="{6018EA0A-6987-6A4E-959B-9868D7F4C03A}" type="pres">
      <dgm:prSet presAssocID="{61192D5D-00FC-E846-BD0F-47705DC2F45B}" presName="hierRoot2" presStyleCnt="0">
        <dgm:presLayoutVars>
          <dgm:hierBranch val="init"/>
        </dgm:presLayoutVars>
      </dgm:prSet>
      <dgm:spPr/>
    </dgm:pt>
    <dgm:pt modelId="{F5E1EBE5-1033-7E47-91D7-D5A363F7F276}" type="pres">
      <dgm:prSet presAssocID="{61192D5D-00FC-E846-BD0F-47705DC2F45B}" presName="rootComposite" presStyleCnt="0"/>
      <dgm:spPr/>
    </dgm:pt>
    <dgm:pt modelId="{0FC5430D-7FED-BF47-B79F-6A64C13CEE82}" type="pres">
      <dgm:prSet presAssocID="{61192D5D-00FC-E846-BD0F-47705DC2F45B}" presName="rootText" presStyleLbl="node3" presStyleIdx="8" presStyleCnt="18">
        <dgm:presLayoutVars>
          <dgm:chPref val="3"/>
        </dgm:presLayoutVars>
      </dgm:prSet>
      <dgm:spPr/>
      <dgm:t>
        <a:bodyPr/>
        <a:p>
          <a:endParaRPr lang="zh-CN" altLang="en-US"/>
        </a:p>
      </dgm:t>
    </dgm:pt>
    <dgm:pt modelId="{481BE72A-01F0-7B45-8778-8C5ADCC2B6B3}" type="pres">
      <dgm:prSet presAssocID="{61192D5D-00FC-E846-BD0F-47705DC2F45B}" presName="rootConnector" presStyleLbl="node3" presStyleIdx="8" presStyleCnt="18"/>
      <dgm:spPr/>
      <dgm:t>
        <a:bodyPr/>
        <a:p>
          <a:endParaRPr lang="zh-CN" altLang="en-US"/>
        </a:p>
      </dgm:t>
    </dgm:pt>
    <dgm:pt modelId="{62BA95A8-15B3-E14D-BEFF-0985049FCDC3}" type="pres">
      <dgm:prSet presAssocID="{61192D5D-00FC-E846-BD0F-47705DC2F45B}" presName="hierChild4" presStyleCnt="0"/>
      <dgm:spPr/>
    </dgm:pt>
    <dgm:pt modelId="{2C82BC23-BE74-EA4D-8AED-0BA65CA95728}" type="pres">
      <dgm:prSet presAssocID="{61192D5D-00FC-E846-BD0F-47705DC2F45B}" presName="hierChild5" presStyleCnt="0"/>
      <dgm:spPr/>
    </dgm:pt>
    <dgm:pt modelId="{AD48FF6D-9302-C442-A763-FDC0D37492A3}" type="pres">
      <dgm:prSet presAssocID="{3D04288F-8F59-6043-A841-665EBB31293A}" presName="Name37" presStyleLbl="parChTrans1D3" presStyleIdx="9" presStyleCnt="18"/>
      <dgm:spPr/>
      <dgm:t>
        <a:bodyPr/>
        <a:p>
          <a:endParaRPr lang="zh-CN" altLang="en-US"/>
        </a:p>
      </dgm:t>
    </dgm:pt>
    <dgm:pt modelId="{69BF7F5E-9BDC-AD43-B6A6-3AD61433D436}" type="pres">
      <dgm:prSet presAssocID="{1A21F735-6BF9-1D43-833E-0173E9155425}" presName="hierRoot2" presStyleCnt="0">
        <dgm:presLayoutVars>
          <dgm:hierBranch val="init"/>
        </dgm:presLayoutVars>
      </dgm:prSet>
      <dgm:spPr/>
    </dgm:pt>
    <dgm:pt modelId="{5FE42943-33E9-3A4F-8066-0B51F21AEA4D}" type="pres">
      <dgm:prSet presAssocID="{1A21F735-6BF9-1D43-833E-0173E9155425}" presName="rootComposite" presStyleCnt="0"/>
      <dgm:spPr/>
    </dgm:pt>
    <dgm:pt modelId="{3F5DA2A4-4F8D-7E46-A412-FD007D8C8801}" type="pres">
      <dgm:prSet presAssocID="{1A21F735-6BF9-1D43-833E-0173E9155425}" presName="rootText" presStyleLbl="node3" presStyleIdx="9" presStyleCnt="18">
        <dgm:presLayoutVars>
          <dgm:chPref val="3"/>
        </dgm:presLayoutVars>
      </dgm:prSet>
      <dgm:spPr/>
      <dgm:t>
        <a:bodyPr/>
        <a:p>
          <a:endParaRPr lang="zh-CN" altLang="en-US"/>
        </a:p>
      </dgm:t>
    </dgm:pt>
    <dgm:pt modelId="{5BC08E07-5654-1B40-A256-8C6673379B7D}" type="pres">
      <dgm:prSet presAssocID="{1A21F735-6BF9-1D43-833E-0173E9155425}" presName="rootConnector" presStyleLbl="node3" presStyleIdx="9" presStyleCnt="18"/>
      <dgm:spPr/>
      <dgm:t>
        <a:bodyPr/>
        <a:p>
          <a:endParaRPr lang="zh-CN" altLang="en-US"/>
        </a:p>
      </dgm:t>
    </dgm:pt>
    <dgm:pt modelId="{B6C52E62-36D8-3142-BB97-95777396246B}" type="pres">
      <dgm:prSet presAssocID="{1A21F735-6BF9-1D43-833E-0173E9155425}" presName="hierChild4" presStyleCnt="0"/>
      <dgm:spPr/>
    </dgm:pt>
    <dgm:pt modelId="{EE9EF202-42CD-E448-AD69-A9662462CFA1}" type="pres">
      <dgm:prSet presAssocID="{1A21F735-6BF9-1D43-833E-0173E9155425}" presName="hierChild5" presStyleCnt="0"/>
      <dgm:spPr/>
    </dgm:pt>
    <dgm:pt modelId="{8BBBFB1D-6550-9A43-94F8-F78B3A746D57}" type="pres">
      <dgm:prSet presAssocID="{EF892B31-D61C-694F-B012-A2B0C8D45698}" presName="Name37" presStyleLbl="parChTrans1D3" presStyleIdx="10" presStyleCnt="18"/>
      <dgm:spPr/>
      <dgm:t>
        <a:bodyPr/>
        <a:p>
          <a:endParaRPr lang="zh-CN" altLang="en-US"/>
        </a:p>
      </dgm:t>
    </dgm:pt>
    <dgm:pt modelId="{134531B8-E266-3C43-BEFD-FC46006F3D68}" type="pres">
      <dgm:prSet presAssocID="{F38CC13A-B397-D042-A9C6-D62999ACE680}" presName="hierRoot2" presStyleCnt="0">
        <dgm:presLayoutVars>
          <dgm:hierBranch val="init"/>
        </dgm:presLayoutVars>
      </dgm:prSet>
      <dgm:spPr/>
    </dgm:pt>
    <dgm:pt modelId="{259711DF-581B-8D48-B16D-C8964815C21A}" type="pres">
      <dgm:prSet presAssocID="{F38CC13A-B397-D042-A9C6-D62999ACE680}" presName="rootComposite" presStyleCnt="0"/>
      <dgm:spPr/>
    </dgm:pt>
    <dgm:pt modelId="{770DBE3C-22F3-6640-B27D-277077427A2C}" type="pres">
      <dgm:prSet presAssocID="{F38CC13A-B397-D042-A9C6-D62999ACE680}" presName="rootText" presStyleLbl="node3" presStyleIdx="10" presStyleCnt="18">
        <dgm:presLayoutVars>
          <dgm:chPref val="3"/>
        </dgm:presLayoutVars>
      </dgm:prSet>
      <dgm:spPr/>
      <dgm:t>
        <a:bodyPr/>
        <a:p>
          <a:endParaRPr lang="zh-CN" altLang="en-US"/>
        </a:p>
      </dgm:t>
    </dgm:pt>
    <dgm:pt modelId="{A0D5793D-EF13-2349-B049-07F3B5261597}" type="pres">
      <dgm:prSet presAssocID="{F38CC13A-B397-D042-A9C6-D62999ACE680}" presName="rootConnector" presStyleLbl="node3" presStyleIdx="10" presStyleCnt="18"/>
      <dgm:spPr/>
      <dgm:t>
        <a:bodyPr/>
        <a:p>
          <a:endParaRPr lang="zh-CN" altLang="en-US"/>
        </a:p>
      </dgm:t>
    </dgm:pt>
    <dgm:pt modelId="{1178CE6A-305B-2848-AE9C-EC33E51E4752}" type="pres">
      <dgm:prSet presAssocID="{F38CC13A-B397-D042-A9C6-D62999ACE680}" presName="hierChild4" presStyleCnt="0"/>
      <dgm:spPr/>
    </dgm:pt>
    <dgm:pt modelId="{05934F53-21D9-5F41-A32B-600B48FD3636}" type="pres">
      <dgm:prSet presAssocID="{F38CC13A-B397-D042-A9C6-D62999ACE680}" presName="hierChild5" presStyleCnt="0"/>
      <dgm:spPr/>
    </dgm:pt>
    <dgm:pt modelId="{C3270A56-19ED-CE4F-B240-E87C3593AB39}" type="pres">
      <dgm:prSet presAssocID="{F121F302-19D8-F845-BFA0-59388F511452}" presName="Name37" presStyleLbl="parChTrans1D3" presStyleIdx="11" presStyleCnt="18"/>
      <dgm:spPr/>
      <dgm:t>
        <a:bodyPr/>
        <a:p>
          <a:endParaRPr lang="zh-CN" altLang="en-US"/>
        </a:p>
      </dgm:t>
    </dgm:pt>
    <dgm:pt modelId="{A5509BB5-1880-4449-BA2B-25B0FABC1595}" type="pres">
      <dgm:prSet presAssocID="{25817C2F-C258-E444-9ACA-DD3A07D9F557}" presName="hierRoot2" presStyleCnt="0">
        <dgm:presLayoutVars>
          <dgm:hierBranch val="init"/>
        </dgm:presLayoutVars>
      </dgm:prSet>
      <dgm:spPr/>
    </dgm:pt>
    <dgm:pt modelId="{429FBEDB-3B03-C840-AD80-89E1A4308F46}" type="pres">
      <dgm:prSet presAssocID="{25817C2F-C258-E444-9ACA-DD3A07D9F557}" presName="rootComposite" presStyleCnt="0"/>
      <dgm:spPr/>
    </dgm:pt>
    <dgm:pt modelId="{D1B65AB4-8A68-BC45-BD12-BA6A0A51A4B1}" type="pres">
      <dgm:prSet presAssocID="{25817C2F-C258-E444-9ACA-DD3A07D9F557}" presName="rootText" presStyleLbl="node3" presStyleIdx="11" presStyleCnt="18">
        <dgm:presLayoutVars>
          <dgm:chPref val="3"/>
        </dgm:presLayoutVars>
      </dgm:prSet>
      <dgm:spPr/>
      <dgm:t>
        <a:bodyPr/>
        <a:p>
          <a:endParaRPr lang="zh-CN" altLang="en-US"/>
        </a:p>
      </dgm:t>
    </dgm:pt>
    <dgm:pt modelId="{36DA7B0E-7ACC-0840-A663-6D2B19CD99E6}" type="pres">
      <dgm:prSet presAssocID="{25817C2F-C258-E444-9ACA-DD3A07D9F557}" presName="rootConnector" presStyleLbl="node3" presStyleIdx="11" presStyleCnt="18"/>
      <dgm:spPr/>
      <dgm:t>
        <a:bodyPr/>
        <a:p>
          <a:endParaRPr lang="zh-CN" altLang="en-US"/>
        </a:p>
      </dgm:t>
    </dgm:pt>
    <dgm:pt modelId="{19D36BAE-D908-2945-9089-B06B33529258}" type="pres">
      <dgm:prSet presAssocID="{25817C2F-C258-E444-9ACA-DD3A07D9F557}" presName="hierChild4" presStyleCnt="0"/>
      <dgm:spPr/>
    </dgm:pt>
    <dgm:pt modelId="{5F34A903-9555-F449-A6F8-24B906DC67E8}" type="pres">
      <dgm:prSet presAssocID="{25817C2F-C258-E444-9ACA-DD3A07D9F557}" presName="hierChild5" presStyleCnt="0"/>
      <dgm:spPr/>
    </dgm:pt>
    <dgm:pt modelId="{D3F5DFAE-0106-0645-B0C4-25A786BE988A}" type="pres">
      <dgm:prSet presAssocID="{BB7260DA-D273-624B-9698-3EC250885F78}" presName="Name37" presStyleLbl="parChTrans1D3" presStyleIdx="12" presStyleCnt="18"/>
      <dgm:spPr/>
      <dgm:t>
        <a:bodyPr/>
        <a:p>
          <a:endParaRPr lang="zh-CN" altLang="en-US"/>
        </a:p>
      </dgm:t>
    </dgm:pt>
    <dgm:pt modelId="{B3190767-92A4-5142-980A-53A49FC1443E}" type="pres">
      <dgm:prSet presAssocID="{509AB0E6-5FE1-BA40-B508-25F0438FBC9D}" presName="hierRoot2" presStyleCnt="0">
        <dgm:presLayoutVars>
          <dgm:hierBranch val="init"/>
        </dgm:presLayoutVars>
      </dgm:prSet>
      <dgm:spPr/>
    </dgm:pt>
    <dgm:pt modelId="{02FE0451-C4F4-054D-8123-688DFC47DDFA}" type="pres">
      <dgm:prSet presAssocID="{509AB0E6-5FE1-BA40-B508-25F0438FBC9D}" presName="rootComposite" presStyleCnt="0"/>
      <dgm:spPr/>
    </dgm:pt>
    <dgm:pt modelId="{2A71C106-415C-F849-AC6F-66722DEC63D7}" type="pres">
      <dgm:prSet presAssocID="{509AB0E6-5FE1-BA40-B508-25F0438FBC9D}" presName="rootText" presStyleLbl="node3" presStyleIdx="12" presStyleCnt="18">
        <dgm:presLayoutVars>
          <dgm:chPref val="3"/>
        </dgm:presLayoutVars>
      </dgm:prSet>
      <dgm:spPr/>
      <dgm:t>
        <a:bodyPr/>
        <a:p>
          <a:endParaRPr lang="zh-CN" altLang="en-US"/>
        </a:p>
      </dgm:t>
    </dgm:pt>
    <dgm:pt modelId="{BD40500D-35D2-CE4A-9619-B99F4A096915}" type="pres">
      <dgm:prSet presAssocID="{509AB0E6-5FE1-BA40-B508-25F0438FBC9D}" presName="rootConnector" presStyleLbl="node3" presStyleIdx="12" presStyleCnt="18"/>
      <dgm:spPr/>
      <dgm:t>
        <a:bodyPr/>
        <a:p>
          <a:endParaRPr lang="zh-CN" altLang="en-US"/>
        </a:p>
      </dgm:t>
    </dgm:pt>
    <dgm:pt modelId="{F0A9086B-8B99-7D44-AC5A-8B86C02F6960}" type="pres">
      <dgm:prSet presAssocID="{509AB0E6-5FE1-BA40-B508-25F0438FBC9D}" presName="hierChild4" presStyleCnt="0"/>
      <dgm:spPr/>
    </dgm:pt>
    <dgm:pt modelId="{062ACC46-F6C8-4B4D-B3E9-723DAD869547}" type="pres">
      <dgm:prSet presAssocID="{509AB0E6-5FE1-BA40-B508-25F0438FBC9D}" presName="hierChild5" presStyleCnt="0"/>
      <dgm:spPr/>
    </dgm:pt>
    <dgm:pt modelId="{B7D6A614-2ACD-C74F-A1D8-8BEA993F2EC2}" type="pres">
      <dgm:prSet presAssocID="{3E969121-3B02-3945-B395-863B05C3A23A}" presName="hierChild5" presStyleCnt="0"/>
      <dgm:spPr/>
    </dgm:pt>
    <dgm:pt modelId="{1E2E4350-A0F6-484B-9D5C-0B0251C909E0}" type="pres">
      <dgm:prSet presAssocID="{E477B339-3EA1-0042-8289-ECCDB45FDA4A}" presName="Name37" presStyleLbl="parChTrans1D2" presStyleIdx="3" presStyleCnt="4"/>
      <dgm:spPr/>
      <dgm:t>
        <a:bodyPr/>
        <a:p>
          <a:endParaRPr lang="zh-CN" altLang="en-US"/>
        </a:p>
      </dgm:t>
    </dgm:pt>
    <dgm:pt modelId="{86E44DEA-5766-FB4D-AB4C-60B4806D213E}" type="pres">
      <dgm:prSet presAssocID="{746822AA-B25E-D643-BE65-5B187C9AF9BD}" presName="hierRoot2" presStyleCnt="0">
        <dgm:presLayoutVars>
          <dgm:hierBranch val="init"/>
        </dgm:presLayoutVars>
      </dgm:prSet>
      <dgm:spPr/>
    </dgm:pt>
    <dgm:pt modelId="{94D3F131-BAED-F044-9E1D-13B9C3FE2132}" type="pres">
      <dgm:prSet presAssocID="{746822AA-B25E-D643-BE65-5B187C9AF9BD}" presName="rootComposite" presStyleCnt="0"/>
      <dgm:spPr/>
    </dgm:pt>
    <dgm:pt modelId="{E5F21585-C4F2-F54C-9559-DD3CB6A4C944}" type="pres">
      <dgm:prSet presAssocID="{746822AA-B25E-D643-BE65-5B187C9AF9BD}" presName="rootText" presStyleLbl="node2" presStyleIdx="3" presStyleCnt="4" custScaleX="136984">
        <dgm:presLayoutVars>
          <dgm:chPref val="3"/>
        </dgm:presLayoutVars>
      </dgm:prSet>
      <dgm:spPr/>
      <dgm:t>
        <a:bodyPr/>
        <a:p>
          <a:endParaRPr lang="zh-CN" altLang="en-US"/>
        </a:p>
      </dgm:t>
    </dgm:pt>
    <dgm:pt modelId="{AF1E2598-99A4-5746-A73E-EF42850A08DA}" type="pres">
      <dgm:prSet presAssocID="{746822AA-B25E-D643-BE65-5B187C9AF9BD}" presName="rootConnector" presStyleLbl="node2" presStyleIdx="3" presStyleCnt="4"/>
      <dgm:spPr/>
      <dgm:t>
        <a:bodyPr/>
        <a:p>
          <a:endParaRPr lang="zh-CN" altLang="en-US"/>
        </a:p>
      </dgm:t>
    </dgm:pt>
    <dgm:pt modelId="{4AFDC21E-1E3D-C047-8E75-B6EDCA1A61EC}" type="pres">
      <dgm:prSet presAssocID="{746822AA-B25E-D643-BE65-5B187C9AF9BD}" presName="hierChild4" presStyleCnt="0"/>
      <dgm:spPr/>
    </dgm:pt>
    <dgm:pt modelId="{928A29D2-7C75-6549-A4D5-CF9F0761D1C2}" type="pres">
      <dgm:prSet presAssocID="{B5690B6A-C128-2C4B-9F5A-CDA415367200}" presName="Name37" presStyleLbl="parChTrans1D3" presStyleIdx="13" presStyleCnt="18"/>
      <dgm:spPr/>
      <dgm:t>
        <a:bodyPr/>
        <a:p>
          <a:endParaRPr lang="zh-CN" altLang="en-US"/>
        </a:p>
      </dgm:t>
    </dgm:pt>
    <dgm:pt modelId="{942B0E3C-071B-3D47-B92D-98687CDA9F08}" type="pres">
      <dgm:prSet presAssocID="{7E39BB1B-1DE0-1741-96C3-3400520B3FCA}" presName="hierRoot2" presStyleCnt="0">
        <dgm:presLayoutVars>
          <dgm:hierBranch val="init"/>
        </dgm:presLayoutVars>
      </dgm:prSet>
      <dgm:spPr/>
    </dgm:pt>
    <dgm:pt modelId="{E1250091-992C-9943-932F-F4EC5C563035}" type="pres">
      <dgm:prSet presAssocID="{7E39BB1B-1DE0-1741-96C3-3400520B3FCA}" presName="rootComposite" presStyleCnt="0"/>
      <dgm:spPr/>
    </dgm:pt>
    <dgm:pt modelId="{4E179B88-A6EB-8D4B-AA05-C22DC49FD4F6}" type="pres">
      <dgm:prSet presAssocID="{7E39BB1B-1DE0-1741-96C3-3400520B3FCA}" presName="rootText" presStyleLbl="node3" presStyleIdx="13" presStyleCnt="18" custScaleX="250990">
        <dgm:presLayoutVars>
          <dgm:chPref val="3"/>
        </dgm:presLayoutVars>
      </dgm:prSet>
      <dgm:spPr/>
      <dgm:t>
        <a:bodyPr/>
        <a:p>
          <a:endParaRPr lang="zh-CN" altLang="en-US"/>
        </a:p>
      </dgm:t>
    </dgm:pt>
    <dgm:pt modelId="{B29E168C-C29C-7E4F-87BD-0C46AAF77EB4}" type="pres">
      <dgm:prSet presAssocID="{7E39BB1B-1DE0-1741-96C3-3400520B3FCA}" presName="rootConnector" presStyleLbl="node3" presStyleIdx="13" presStyleCnt="18"/>
      <dgm:spPr/>
      <dgm:t>
        <a:bodyPr/>
        <a:p>
          <a:endParaRPr lang="zh-CN" altLang="en-US"/>
        </a:p>
      </dgm:t>
    </dgm:pt>
    <dgm:pt modelId="{154595EF-86DA-824C-BDA6-FF273688E0F8}" type="pres">
      <dgm:prSet presAssocID="{7E39BB1B-1DE0-1741-96C3-3400520B3FCA}" presName="hierChild4" presStyleCnt="0"/>
      <dgm:spPr/>
    </dgm:pt>
    <dgm:pt modelId="{9CF67DCB-E05C-734E-8956-CBE5FC7AF7D0}" type="pres">
      <dgm:prSet presAssocID="{7E39BB1B-1DE0-1741-96C3-3400520B3FCA}" presName="hierChild5" presStyleCnt="0"/>
      <dgm:spPr/>
    </dgm:pt>
    <dgm:pt modelId="{094909E6-E7AD-154A-B255-68641E569FC1}" type="pres">
      <dgm:prSet presAssocID="{3B3A2DD8-3406-6947-B19C-FE2DC7CE95E8}" presName="Name37" presStyleLbl="parChTrans1D3" presStyleIdx="14" presStyleCnt="18"/>
      <dgm:spPr/>
      <dgm:t>
        <a:bodyPr/>
        <a:p>
          <a:endParaRPr lang="zh-CN" altLang="en-US"/>
        </a:p>
      </dgm:t>
    </dgm:pt>
    <dgm:pt modelId="{67A73C2D-EF52-DA40-BDFC-F7FC84A83DDC}" type="pres">
      <dgm:prSet presAssocID="{F7BDEA7F-DAFB-0B44-85E6-5028185979E2}" presName="hierRoot2" presStyleCnt="0">
        <dgm:presLayoutVars>
          <dgm:hierBranch val="init"/>
        </dgm:presLayoutVars>
      </dgm:prSet>
      <dgm:spPr/>
    </dgm:pt>
    <dgm:pt modelId="{033B45A0-E9D1-BA44-8E15-2E1793B0A044}" type="pres">
      <dgm:prSet presAssocID="{F7BDEA7F-DAFB-0B44-85E6-5028185979E2}" presName="rootComposite" presStyleCnt="0"/>
      <dgm:spPr/>
    </dgm:pt>
    <dgm:pt modelId="{F99905FD-59EB-3B48-9748-43D01FBD0F46}" type="pres">
      <dgm:prSet presAssocID="{F7BDEA7F-DAFB-0B44-85E6-5028185979E2}" presName="rootText" presStyleLbl="node3" presStyleIdx="14" presStyleCnt="18" custScaleX="245997">
        <dgm:presLayoutVars>
          <dgm:chPref val="3"/>
        </dgm:presLayoutVars>
      </dgm:prSet>
      <dgm:spPr/>
      <dgm:t>
        <a:bodyPr/>
        <a:p>
          <a:endParaRPr lang="zh-CN" altLang="en-US"/>
        </a:p>
      </dgm:t>
    </dgm:pt>
    <dgm:pt modelId="{A9CE735A-E4C8-FA40-BE41-B8429B051713}" type="pres">
      <dgm:prSet presAssocID="{F7BDEA7F-DAFB-0B44-85E6-5028185979E2}" presName="rootConnector" presStyleLbl="node3" presStyleIdx="14" presStyleCnt="18"/>
      <dgm:spPr/>
      <dgm:t>
        <a:bodyPr/>
        <a:p>
          <a:endParaRPr lang="zh-CN" altLang="en-US"/>
        </a:p>
      </dgm:t>
    </dgm:pt>
    <dgm:pt modelId="{B8FA365E-57A6-1344-8C89-0895163F1B03}" type="pres">
      <dgm:prSet presAssocID="{F7BDEA7F-DAFB-0B44-85E6-5028185979E2}" presName="hierChild4" presStyleCnt="0"/>
      <dgm:spPr/>
    </dgm:pt>
    <dgm:pt modelId="{AC367EC8-44D0-F345-B49F-597CB9B61137}" type="pres">
      <dgm:prSet presAssocID="{F7BDEA7F-DAFB-0B44-85E6-5028185979E2}" presName="hierChild5" presStyleCnt="0"/>
      <dgm:spPr/>
    </dgm:pt>
    <dgm:pt modelId="{F37D8AD8-8EE2-8846-B4C8-6F0918AEAADC}" type="pres">
      <dgm:prSet presAssocID="{7E324BF9-F056-CB49-B220-6D0F25DCA057}" presName="Name37" presStyleLbl="parChTrans1D3" presStyleIdx="15" presStyleCnt="18"/>
      <dgm:spPr/>
      <dgm:t>
        <a:bodyPr/>
        <a:p>
          <a:endParaRPr lang="zh-CN" altLang="en-US"/>
        </a:p>
      </dgm:t>
    </dgm:pt>
    <dgm:pt modelId="{4D1DBBF2-1EE1-0645-AB22-A0332D5AA6EC}" type="pres">
      <dgm:prSet presAssocID="{7F6DA311-5E01-0E4E-97AD-AFE91910CBB2}" presName="hierRoot2" presStyleCnt="0">
        <dgm:presLayoutVars>
          <dgm:hierBranch val="init"/>
        </dgm:presLayoutVars>
      </dgm:prSet>
      <dgm:spPr/>
    </dgm:pt>
    <dgm:pt modelId="{60B4B076-DB1E-F34D-88DF-2250D31D1E09}" type="pres">
      <dgm:prSet presAssocID="{7F6DA311-5E01-0E4E-97AD-AFE91910CBB2}" presName="rootComposite" presStyleCnt="0"/>
      <dgm:spPr/>
    </dgm:pt>
    <dgm:pt modelId="{D643D45B-CDA6-FE46-B943-EDD3F48210CA}" type="pres">
      <dgm:prSet presAssocID="{7F6DA311-5E01-0E4E-97AD-AFE91910CBB2}" presName="rootText" presStyleLbl="node3" presStyleIdx="15" presStyleCnt="18" custScaleX="245997">
        <dgm:presLayoutVars>
          <dgm:chPref val="3"/>
        </dgm:presLayoutVars>
      </dgm:prSet>
      <dgm:spPr/>
      <dgm:t>
        <a:bodyPr/>
        <a:p>
          <a:endParaRPr lang="zh-CN" altLang="en-US"/>
        </a:p>
      </dgm:t>
    </dgm:pt>
    <dgm:pt modelId="{9BDECE32-A7E2-084F-9EE9-DF9F1472B1A7}" type="pres">
      <dgm:prSet presAssocID="{7F6DA311-5E01-0E4E-97AD-AFE91910CBB2}" presName="rootConnector" presStyleLbl="node3" presStyleIdx="15" presStyleCnt="18"/>
      <dgm:spPr/>
      <dgm:t>
        <a:bodyPr/>
        <a:p>
          <a:endParaRPr lang="zh-CN" altLang="en-US"/>
        </a:p>
      </dgm:t>
    </dgm:pt>
    <dgm:pt modelId="{08D76734-A14A-B847-9656-0C1E4A4A3FC7}" type="pres">
      <dgm:prSet presAssocID="{7F6DA311-5E01-0E4E-97AD-AFE91910CBB2}" presName="hierChild4" presStyleCnt="0"/>
      <dgm:spPr/>
    </dgm:pt>
    <dgm:pt modelId="{5F34D69E-9FC9-AD43-B655-198B80D4183C}" type="pres">
      <dgm:prSet presAssocID="{7F6DA311-5E01-0E4E-97AD-AFE91910CBB2}" presName="hierChild5" presStyleCnt="0"/>
      <dgm:spPr/>
    </dgm:pt>
    <dgm:pt modelId="{3AC7679F-1508-BC45-A122-78B1BC5C64A3}" type="pres">
      <dgm:prSet presAssocID="{29158B2B-4F12-294A-9729-2612C5529EF4}" presName="Name37" presStyleLbl="parChTrans1D3" presStyleIdx="16" presStyleCnt="18"/>
      <dgm:spPr/>
      <dgm:t>
        <a:bodyPr/>
        <a:p>
          <a:endParaRPr lang="zh-CN" altLang="en-US"/>
        </a:p>
      </dgm:t>
    </dgm:pt>
    <dgm:pt modelId="{7BFA40E6-675E-7F44-9A4A-6DFB3189C02E}" type="pres">
      <dgm:prSet presAssocID="{7D9A6B10-07D0-BC49-8979-6C0FD3D02322}" presName="hierRoot2" presStyleCnt="0">
        <dgm:presLayoutVars>
          <dgm:hierBranch val="init"/>
        </dgm:presLayoutVars>
      </dgm:prSet>
      <dgm:spPr/>
    </dgm:pt>
    <dgm:pt modelId="{261BC87A-2CC8-CD4F-91C5-7D3506BB648E}" type="pres">
      <dgm:prSet presAssocID="{7D9A6B10-07D0-BC49-8979-6C0FD3D02322}" presName="rootComposite" presStyleCnt="0"/>
      <dgm:spPr/>
    </dgm:pt>
    <dgm:pt modelId="{55D2B606-8083-DF42-B41B-EADFF2BE5244}" type="pres">
      <dgm:prSet presAssocID="{7D9A6B10-07D0-BC49-8979-6C0FD3D02322}" presName="rootText" presStyleLbl="node3" presStyleIdx="16" presStyleCnt="18" custScaleX="255981">
        <dgm:presLayoutVars>
          <dgm:chPref val="3"/>
        </dgm:presLayoutVars>
      </dgm:prSet>
      <dgm:spPr/>
      <dgm:t>
        <a:bodyPr/>
        <a:p>
          <a:endParaRPr lang="zh-CN" altLang="en-US"/>
        </a:p>
      </dgm:t>
    </dgm:pt>
    <dgm:pt modelId="{3C880914-1C38-0244-9566-9CF72DBE2A4A}" type="pres">
      <dgm:prSet presAssocID="{7D9A6B10-07D0-BC49-8979-6C0FD3D02322}" presName="rootConnector" presStyleLbl="node3" presStyleIdx="16" presStyleCnt="18"/>
      <dgm:spPr/>
      <dgm:t>
        <a:bodyPr/>
        <a:p>
          <a:endParaRPr lang="zh-CN" altLang="en-US"/>
        </a:p>
      </dgm:t>
    </dgm:pt>
    <dgm:pt modelId="{9D55D4B6-BBE0-A94E-BB36-5C65A3D356E1}" type="pres">
      <dgm:prSet presAssocID="{7D9A6B10-07D0-BC49-8979-6C0FD3D02322}" presName="hierChild4" presStyleCnt="0"/>
      <dgm:spPr/>
    </dgm:pt>
    <dgm:pt modelId="{6C687D02-56C5-D748-B2F0-987161F574AF}" type="pres">
      <dgm:prSet presAssocID="{7D9A6B10-07D0-BC49-8979-6C0FD3D02322}" presName="hierChild5" presStyleCnt="0"/>
      <dgm:spPr/>
    </dgm:pt>
    <dgm:pt modelId="{1857E78A-F817-674F-A319-A01845496FCB}" type="pres">
      <dgm:prSet presAssocID="{3891E1C7-07FF-C041-B278-76C615F33366}" presName="Name37" presStyleLbl="parChTrans1D3" presStyleIdx="17" presStyleCnt="18"/>
      <dgm:spPr/>
      <dgm:t>
        <a:bodyPr/>
        <a:p>
          <a:endParaRPr lang="zh-CN" altLang="en-US"/>
        </a:p>
      </dgm:t>
    </dgm:pt>
    <dgm:pt modelId="{32E857E1-8C60-8749-97BA-DAFC48CBB9E4}" type="pres">
      <dgm:prSet presAssocID="{9B93947D-4B12-CF43-86F0-0C0326E850E1}" presName="hierRoot2" presStyleCnt="0">
        <dgm:presLayoutVars>
          <dgm:hierBranch val="init"/>
        </dgm:presLayoutVars>
      </dgm:prSet>
      <dgm:spPr/>
    </dgm:pt>
    <dgm:pt modelId="{D5249801-0350-C948-A9D1-977C0C8855C1}" type="pres">
      <dgm:prSet presAssocID="{9B93947D-4B12-CF43-86F0-0C0326E850E1}" presName="rootComposite" presStyleCnt="0"/>
      <dgm:spPr/>
    </dgm:pt>
    <dgm:pt modelId="{A8A16C78-6851-1F49-BC0C-A0FA1143CBB6}" type="pres">
      <dgm:prSet presAssocID="{9B93947D-4B12-CF43-86F0-0C0326E850E1}" presName="rootText" presStyleLbl="node3" presStyleIdx="17" presStyleCnt="18" custScaleX="253485">
        <dgm:presLayoutVars>
          <dgm:chPref val="3"/>
        </dgm:presLayoutVars>
      </dgm:prSet>
      <dgm:spPr/>
      <dgm:t>
        <a:bodyPr/>
        <a:p>
          <a:endParaRPr lang="zh-CN" altLang="en-US"/>
        </a:p>
      </dgm:t>
    </dgm:pt>
    <dgm:pt modelId="{C67A4C40-0BB0-2046-93AD-79EB59631E7A}" type="pres">
      <dgm:prSet presAssocID="{9B93947D-4B12-CF43-86F0-0C0326E850E1}" presName="rootConnector" presStyleLbl="node3" presStyleIdx="17" presStyleCnt="18"/>
      <dgm:spPr/>
      <dgm:t>
        <a:bodyPr/>
        <a:p>
          <a:endParaRPr lang="zh-CN" altLang="en-US"/>
        </a:p>
      </dgm:t>
    </dgm:pt>
    <dgm:pt modelId="{1D4A6335-FA1C-D542-889E-5022D1038484}" type="pres">
      <dgm:prSet presAssocID="{9B93947D-4B12-CF43-86F0-0C0326E850E1}" presName="hierChild4" presStyleCnt="0"/>
      <dgm:spPr/>
    </dgm:pt>
    <dgm:pt modelId="{F2B30171-FA9D-FF46-AD78-CD158F5A5FBB}" type="pres">
      <dgm:prSet presAssocID="{9B93947D-4B12-CF43-86F0-0C0326E850E1}" presName="hierChild5" presStyleCnt="0"/>
      <dgm:spPr/>
    </dgm:pt>
    <dgm:pt modelId="{4810AAE7-79A6-FA4C-9312-0AE6F57833BD}" type="pres">
      <dgm:prSet presAssocID="{746822AA-B25E-D643-BE65-5B187C9AF9BD}" presName="hierChild5" presStyleCnt="0"/>
      <dgm:spPr/>
    </dgm:pt>
    <dgm:pt modelId="{A906E175-F1D1-C846-B685-D60EB65395E0}" type="pres">
      <dgm:prSet presAssocID="{F828C073-7258-114E-833F-B1F486A8A974}" presName="hierChild3" presStyleCnt="0"/>
      <dgm:spPr/>
    </dgm:pt>
  </dgm:ptLst>
  <dgm:cxnLst>
    <dgm:cxn modelId="{7DC34709-75F1-42F0-972A-8ACEC3105F7B}" type="presOf" srcId="{1A21F735-6BF9-1D43-833E-0173E9155425}" destId="{5BC08E07-5654-1B40-A256-8C6673379B7D}" srcOrd="1" destOrd="0" presId="urn:microsoft.com/office/officeart/2005/8/layout/orgChart1"/>
    <dgm:cxn modelId="{969C3B44-A0FA-42E9-9496-ACC933CFC98D}" type="presOf" srcId="{25817C2F-C258-E444-9ACA-DD3A07D9F557}" destId="{D1B65AB4-8A68-BC45-BD12-BA6A0A51A4B1}" srcOrd="0" destOrd="0" presId="urn:microsoft.com/office/officeart/2005/8/layout/orgChart1"/>
    <dgm:cxn modelId="{5AE76DF1-899D-43D3-A894-E8980A01B0C5}" type="presOf" srcId="{B5690B6A-C128-2C4B-9F5A-CDA415367200}" destId="{928A29D2-7C75-6549-A4D5-CF9F0761D1C2}" srcOrd="0" destOrd="0" presId="urn:microsoft.com/office/officeart/2005/8/layout/orgChart1"/>
    <dgm:cxn modelId="{23E0DC33-B869-472F-8D07-03FEDF251E3D}" type="presOf" srcId="{83C4DBA9-008A-4747-AC61-1590BE41F9D9}" destId="{0E17712A-6EAA-F74C-B3ED-59D6D059C89F}" srcOrd="0" destOrd="0" presId="urn:microsoft.com/office/officeart/2005/8/layout/orgChart1"/>
    <dgm:cxn modelId="{BB03CC99-602C-4D21-82D8-A6A88CCE98DB}" type="presOf" srcId="{F828C073-7258-114E-833F-B1F486A8A974}" destId="{2655FD35-54DB-CB47-BE13-1EE5BB33EB29}" srcOrd="1" destOrd="0" presId="urn:microsoft.com/office/officeart/2005/8/layout/orgChart1"/>
    <dgm:cxn modelId="{45E0D653-0BA1-4B96-9CD5-0C75078BA0F8}" type="presOf" srcId="{431FA8CF-EE07-6547-9A18-01748DA61048}" destId="{FAF6BF30-1601-8E4F-98F7-00DA98C41A93}" srcOrd="1" destOrd="0" presId="urn:microsoft.com/office/officeart/2005/8/layout/orgChart1"/>
    <dgm:cxn modelId="{72A67559-4CAB-3243-848D-4A6C6BB61342}" srcId="{C9E138AC-B87E-7544-AB78-2DF30A8D91F2}" destId="{21ACC9FC-D308-DD43-8A5D-31303487B226}" srcOrd="1" destOrd="0" parTransId="{CF3E513C-ED19-3545-880C-F4224156F791}" sibTransId="{B6F60D35-9A02-7A4A-8B62-2FC96290B6CA}"/>
    <dgm:cxn modelId="{BFCB6E7E-1E1B-4F91-BA7A-D1E48B284767}" type="presOf" srcId="{C9E138AC-B87E-7544-AB78-2DF30A8D91F2}" destId="{0E011ACD-1935-A646-9C64-CEA321906EDA}" srcOrd="1" destOrd="0" presId="urn:microsoft.com/office/officeart/2005/8/layout/orgChart1"/>
    <dgm:cxn modelId="{BC61AD24-DC59-0C4A-85D0-DB5E00EB9030}" srcId="{CEF45F5A-D93B-6D46-937A-42136F9BBDFD}" destId="{431FA8CF-EE07-6547-9A18-01748DA61048}" srcOrd="2" destOrd="0" parTransId="{E3B5FBF7-7555-8444-A92D-1C644DA44EE9}" sibTransId="{AE4A2EA3-183C-B941-B561-0ED1C9BB7423}"/>
    <dgm:cxn modelId="{09C35BC1-EC3F-46A6-A827-A22CF69CFFEB}" type="presOf" srcId="{F7BDEA7F-DAFB-0B44-85E6-5028185979E2}" destId="{A9CE735A-E4C8-FA40-BE41-B8429B051713}" srcOrd="1" destOrd="0" presId="urn:microsoft.com/office/officeart/2005/8/layout/orgChart1"/>
    <dgm:cxn modelId="{9271E428-F5D2-F149-9E6B-4F710987266A}" srcId="{746822AA-B25E-D643-BE65-5B187C9AF9BD}" destId="{9B93947D-4B12-CF43-86F0-0C0326E850E1}" srcOrd="4" destOrd="0" parTransId="{3891E1C7-07FF-C041-B278-76C615F33366}" sibTransId="{E038B071-B1B1-0148-BD2D-5ECAF23D59D4}"/>
    <dgm:cxn modelId="{19EA79D4-B656-4D9B-8743-616A3B27A216}" type="presOf" srcId="{7D9A6B10-07D0-BC49-8979-6C0FD3D02322}" destId="{55D2B606-8083-DF42-B41B-EADFF2BE5244}" srcOrd="0" destOrd="0" presId="urn:microsoft.com/office/officeart/2005/8/layout/orgChart1"/>
    <dgm:cxn modelId="{F1249088-2DE1-4C2F-8B7E-A41E83E3F95E}" type="presOf" srcId="{B6B72CD6-2C0B-1E4F-A9E8-ABA77FEE903D}" destId="{F0662D53-7D80-F844-93B8-B2D15AD44320}" srcOrd="0" destOrd="0" presId="urn:microsoft.com/office/officeart/2005/8/layout/orgChart1"/>
    <dgm:cxn modelId="{3E5EB7D0-BA6A-A24F-9E04-293379FB6E1C}" srcId="{3E969121-3B02-3945-B395-863B05C3A23A}" destId="{F38CC13A-B397-D042-A9C6-D62999ACE680}" srcOrd="2" destOrd="0" parTransId="{EF892B31-D61C-694F-B012-A2B0C8D45698}" sibTransId="{2AE91359-3ED9-8942-A509-49D10BE47242}"/>
    <dgm:cxn modelId="{B6F8352E-8F79-E545-9FE7-DFD44489A2AA}" srcId="{C980C5A6-A05B-5040-9DC8-E9C0FC99166A}" destId="{F828C073-7258-114E-833F-B1F486A8A974}" srcOrd="0" destOrd="0" parTransId="{598EC1A0-A863-B14E-90D6-4F5085737A44}" sibTransId="{D1461FFB-9402-5C46-8A5C-CB8948B9BBB6}"/>
    <dgm:cxn modelId="{F7041847-536A-488E-9E1B-7DDBE0D025E7}" type="presOf" srcId="{0A2338D9-F362-7D47-9316-CF4FB46FACE4}" destId="{4DFCADEF-C967-4C4A-BAF4-40AC1C3ECDC6}" srcOrd="1" destOrd="0" presId="urn:microsoft.com/office/officeart/2005/8/layout/orgChart1"/>
    <dgm:cxn modelId="{4F9BCDC1-4F44-441D-8839-D7F536BEC680}" type="presOf" srcId="{BB7260DA-D273-624B-9698-3EC250885F78}" destId="{D3F5DFAE-0106-0645-B0C4-25A786BE988A}" srcOrd="0" destOrd="0" presId="urn:microsoft.com/office/officeart/2005/8/layout/orgChart1"/>
    <dgm:cxn modelId="{8DA0D805-03ED-49B2-A289-3A3A3C4ADDFA}" type="presOf" srcId="{7E39BB1B-1DE0-1741-96C3-3400520B3FCA}" destId="{B29E168C-C29C-7E4F-87BD-0C46AAF77EB4}" srcOrd="1" destOrd="0" presId="urn:microsoft.com/office/officeart/2005/8/layout/orgChart1"/>
    <dgm:cxn modelId="{02247D9C-6E64-4583-9E85-0B884EC2B3BB}" type="presOf" srcId="{7E324BF9-F056-CB49-B220-6D0F25DCA057}" destId="{F37D8AD8-8EE2-8846-B4C8-6F0918AEAADC}" srcOrd="0" destOrd="0" presId="urn:microsoft.com/office/officeart/2005/8/layout/orgChart1"/>
    <dgm:cxn modelId="{A6850A6C-BB63-4A83-AA6F-428E9A68E2FF}" type="presOf" srcId="{F121F302-19D8-F845-BFA0-59388F511452}" destId="{C3270A56-19ED-CE4F-B240-E87C3593AB39}" srcOrd="0" destOrd="0" presId="urn:microsoft.com/office/officeart/2005/8/layout/orgChart1"/>
    <dgm:cxn modelId="{0F337396-2F50-452F-918D-8BD012601BA5}" type="presOf" srcId="{3ABF5957-3C7C-7140-876E-0CA800B53861}" destId="{247EA308-979C-8941-ADA4-A6681E77B7FB}" srcOrd="1" destOrd="0" presId="urn:microsoft.com/office/officeart/2005/8/layout/orgChart1"/>
    <dgm:cxn modelId="{EC71BA7B-5CC0-42D5-8AEF-BAF7897A246F}" type="presOf" srcId="{61192D5D-00FC-E846-BD0F-47705DC2F45B}" destId="{0FC5430D-7FED-BF47-B79F-6A64C13CEE82}" srcOrd="0" destOrd="0" presId="urn:microsoft.com/office/officeart/2005/8/layout/orgChart1"/>
    <dgm:cxn modelId="{A8AFD41B-1BAF-4749-9BBD-185D7339855A}" srcId="{746822AA-B25E-D643-BE65-5B187C9AF9BD}" destId="{F7BDEA7F-DAFB-0B44-85E6-5028185979E2}" srcOrd="1" destOrd="0" parTransId="{3B3A2DD8-3406-6947-B19C-FE2DC7CE95E8}" sibTransId="{4705BC69-2E5A-4D4E-853D-8796952B1CBA}"/>
    <dgm:cxn modelId="{2454CDED-1C49-45F5-92D8-4CD907B4B9C9}" type="presOf" srcId="{746822AA-B25E-D643-BE65-5B187C9AF9BD}" destId="{E5F21585-C4F2-F54C-9559-DD3CB6A4C944}" srcOrd="0" destOrd="0" presId="urn:microsoft.com/office/officeart/2005/8/layout/orgChart1"/>
    <dgm:cxn modelId="{0B5B3232-BF48-47C7-8195-EDD5ACAA013D}" type="presOf" srcId="{0670706C-9D87-044D-9A25-50A47F9D926D}" destId="{54871B36-DA87-BD43-ABD8-45A91B7C34F1}" srcOrd="0" destOrd="0" presId="urn:microsoft.com/office/officeart/2005/8/layout/orgChart1"/>
    <dgm:cxn modelId="{7484B1F2-0555-4D18-B926-192C8351E1A4}" type="presOf" srcId="{CF3E513C-ED19-3545-880C-F4224156F791}" destId="{82052908-114F-534B-B495-694867044DB4}" srcOrd="0" destOrd="0" presId="urn:microsoft.com/office/officeart/2005/8/layout/orgChart1"/>
    <dgm:cxn modelId="{05E766E6-11C0-E44A-AD23-CC3CEF77BAF1}" srcId="{3E969121-3B02-3945-B395-863B05C3A23A}" destId="{25817C2F-C258-E444-9ACA-DD3A07D9F557}" srcOrd="3" destOrd="0" parTransId="{F121F302-19D8-F845-BFA0-59388F511452}" sibTransId="{B6197168-185F-714D-B6F3-F6E1E93699F9}"/>
    <dgm:cxn modelId="{50DA5129-BB5D-4B4E-B62B-C807D5E3B6B5}" type="presOf" srcId="{F38CC13A-B397-D042-A9C6-D62999ACE680}" destId="{770DBE3C-22F3-6640-B27D-277077427A2C}" srcOrd="0" destOrd="0" presId="urn:microsoft.com/office/officeart/2005/8/layout/orgChart1"/>
    <dgm:cxn modelId="{F856E6E9-AA3D-C443-A7A2-0EA27D1A846B}" srcId="{746822AA-B25E-D643-BE65-5B187C9AF9BD}" destId="{7D9A6B10-07D0-BC49-8979-6C0FD3D02322}" srcOrd="3" destOrd="0" parTransId="{29158B2B-4F12-294A-9729-2612C5529EF4}" sibTransId="{ED182131-F108-AB41-848F-02CA48FD53F3}"/>
    <dgm:cxn modelId="{BBB26DD8-198B-4A41-A650-974040249E1A}" srcId="{F828C073-7258-114E-833F-B1F486A8A974}" destId="{CEF45F5A-D93B-6D46-937A-42136F9BBDFD}" srcOrd="0" destOrd="0" parTransId="{9DEA920C-6FD6-F643-A17B-F160BB008915}" sibTransId="{81922FD4-D717-2A42-8270-96906C4197C2}"/>
    <dgm:cxn modelId="{DB49DACF-080E-493A-9D34-4CE0AFE8A3AE}" type="presOf" srcId="{7AF08A5A-D77E-9B45-A31C-1A18C972BE11}" destId="{102E7CA4-EC63-1D45-B881-59AB3A9EDAB5}" srcOrd="0" destOrd="0" presId="urn:microsoft.com/office/officeart/2005/8/layout/orgChart1"/>
    <dgm:cxn modelId="{8814F6D2-57B8-4E71-9BB0-389F796DC2CE}" type="presOf" srcId="{29158B2B-4F12-294A-9729-2612C5529EF4}" destId="{3AC7679F-1508-BC45-A122-78B1BC5C64A3}" srcOrd="0" destOrd="0" presId="urn:microsoft.com/office/officeart/2005/8/layout/orgChart1"/>
    <dgm:cxn modelId="{B192DA61-FC8F-534D-9BCB-A6F6D71B0330}" srcId="{3E969121-3B02-3945-B395-863B05C3A23A}" destId="{61192D5D-00FC-E846-BD0F-47705DC2F45B}" srcOrd="0" destOrd="0" parTransId="{33B60292-3C5D-4848-B3F6-506E5F8E1475}" sibTransId="{A0D5A8C3-9F46-EA47-8ADE-5CEA267567AD}"/>
    <dgm:cxn modelId="{8FD53259-C95D-4E5E-B120-39667227D36A}" type="presOf" srcId="{C980C5A6-A05B-5040-9DC8-E9C0FC99166A}" destId="{50DE45A8-5F55-5949-923C-8FFB29B378FF}" srcOrd="0" destOrd="0" presId="urn:microsoft.com/office/officeart/2005/8/layout/orgChart1"/>
    <dgm:cxn modelId="{8BB2539B-8BFA-4C6A-B361-D842C953967C}" type="presOf" srcId="{3E969121-3B02-3945-B395-863B05C3A23A}" destId="{E61976D4-7943-A442-A26C-906402E1E92A}" srcOrd="1" destOrd="0" presId="urn:microsoft.com/office/officeart/2005/8/layout/orgChart1"/>
    <dgm:cxn modelId="{B1BB67D7-6E59-454E-8F35-AF5B8A25AAEB}" type="presOf" srcId="{EF892B31-D61C-694F-B012-A2B0C8D45698}" destId="{8BBBFB1D-6550-9A43-94F8-F78B3A746D57}" srcOrd="0" destOrd="0" presId="urn:microsoft.com/office/officeart/2005/8/layout/orgChart1"/>
    <dgm:cxn modelId="{0E81B5C0-1EFB-44F8-A0E0-FB4BD25F7137}" type="presOf" srcId="{1E37C8D6-5880-F441-8FF7-7DA4F2891380}" destId="{20006F93-53C8-3F4A-B7B5-0DD860A661AF}" srcOrd="1" destOrd="0" presId="urn:microsoft.com/office/officeart/2005/8/layout/orgChart1"/>
    <dgm:cxn modelId="{79B62062-6D4D-413E-9B63-7613AF93FBF4}" type="presOf" srcId="{0A2338D9-F362-7D47-9316-CF4FB46FACE4}" destId="{D0DD7B8A-21FF-7946-AD19-51079508187A}" srcOrd="0" destOrd="0" presId="urn:microsoft.com/office/officeart/2005/8/layout/orgChart1"/>
    <dgm:cxn modelId="{69399444-A7B4-4607-B8E0-F4866E2736D0}" type="presOf" srcId="{509AB0E6-5FE1-BA40-B508-25F0438FBC9D}" destId="{BD40500D-35D2-CE4A-9619-B99F4A096915}" srcOrd="1" destOrd="0" presId="urn:microsoft.com/office/officeart/2005/8/layout/orgChart1"/>
    <dgm:cxn modelId="{ECB65C13-DC53-8541-A538-AD04613F2960}" srcId="{746822AA-B25E-D643-BE65-5B187C9AF9BD}" destId="{7E39BB1B-1DE0-1741-96C3-3400520B3FCA}" srcOrd="0" destOrd="0" parTransId="{B5690B6A-C128-2C4B-9F5A-CDA415367200}" sibTransId="{75A65665-0D9D-D34D-BDEC-16D6BEE0CCE5}"/>
    <dgm:cxn modelId="{82AB48A2-21D7-4C47-AA7B-8C226A6CAE77}" type="presOf" srcId="{33B60292-3C5D-4848-B3F6-506E5F8E1475}" destId="{D558B9CB-E183-5F46-AC99-72720618EF1B}" srcOrd="0" destOrd="0" presId="urn:microsoft.com/office/officeart/2005/8/layout/orgChart1"/>
    <dgm:cxn modelId="{A6F6DE14-8F45-41EB-A431-287C0FCE365E}" type="presOf" srcId="{CEF45F5A-D93B-6D46-937A-42136F9BBDFD}" destId="{1C4CD478-75DD-7847-8DEA-73DBAED9DD38}" srcOrd="0" destOrd="0" presId="urn:microsoft.com/office/officeart/2005/8/layout/orgChart1"/>
    <dgm:cxn modelId="{5C2DCB82-C939-CE43-974A-5DCBA9C85343}" srcId="{F828C073-7258-114E-833F-B1F486A8A974}" destId="{C9E138AC-B87E-7544-AB78-2DF30A8D91F2}" srcOrd="1" destOrd="0" parTransId="{B6B72CD6-2C0B-1E4F-A9E8-ABA77FEE903D}" sibTransId="{71B5F52A-7B55-6049-BF67-1FCBBE5B8C43}"/>
    <dgm:cxn modelId="{A7114C6C-1B1E-4EB3-AAC9-1758B6F69879}" type="presOf" srcId="{431FA8CF-EE07-6547-9A18-01748DA61048}" destId="{4DE23D70-E19B-FB43-ADE7-B7EA06ED350E}" srcOrd="0" destOrd="0" presId="urn:microsoft.com/office/officeart/2005/8/layout/orgChart1"/>
    <dgm:cxn modelId="{10DD32F2-DC2A-4284-8A44-7F14C1E6E14A}" type="presOf" srcId="{C9E138AC-B87E-7544-AB78-2DF30A8D91F2}" destId="{A2C088F8-D235-A94B-BF86-73AF0D640868}" srcOrd="0" destOrd="0" presId="urn:microsoft.com/office/officeart/2005/8/layout/orgChart1"/>
    <dgm:cxn modelId="{80D0B5F4-07EA-462F-800A-25E81BD681BD}" type="presOf" srcId="{7E39BB1B-1DE0-1741-96C3-3400520B3FCA}" destId="{4E179B88-A6EB-8D4B-AA05-C22DC49FD4F6}" srcOrd="0" destOrd="0" presId="urn:microsoft.com/office/officeart/2005/8/layout/orgChart1"/>
    <dgm:cxn modelId="{31FB05D4-080A-0244-91DC-F47B0998A122}" srcId="{F828C073-7258-114E-833F-B1F486A8A974}" destId="{746822AA-B25E-D643-BE65-5B187C9AF9BD}" srcOrd="3" destOrd="0" parTransId="{E477B339-3EA1-0042-8289-ECCDB45FDA4A}" sibTransId="{9AC46F08-3B98-7B4B-B7D1-8B2F7697CA47}"/>
    <dgm:cxn modelId="{679A4CB2-C7D5-42EA-8E56-CDFF86AAC8C0}" type="presOf" srcId="{3B3A2DD8-3406-6947-B19C-FE2DC7CE95E8}" destId="{094909E6-E7AD-154A-B255-68641E569FC1}" srcOrd="0" destOrd="0" presId="urn:microsoft.com/office/officeart/2005/8/layout/orgChart1"/>
    <dgm:cxn modelId="{C1BD2ACC-2A56-46F9-93E9-6B25A1C27991}" type="presOf" srcId="{9B93947D-4B12-CF43-86F0-0C0326E850E1}" destId="{A8A16C78-6851-1F49-BC0C-A0FA1143CBB6}" srcOrd="0" destOrd="0" presId="urn:microsoft.com/office/officeart/2005/8/layout/orgChart1"/>
    <dgm:cxn modelId="{2E8E0445-F09B-47F1-BD02-81232331C2A5}" type="presOf" srcId="{62C02E94-FCF7-094F-94A9-48695BB4FFEA}" destId="{772CFDAA-A022-7D4E-982C-6EA3A14E0E69}" srcOrd="0" destOrd="0" presId="urn:microsoft.com/office/officeart/2005/8/layout/orgChart1"/>
    <dgm:cxn modelId="{8CD762B9-99B8-4FF4-94F3-0AB02ACB68A3}" type="presOf" srcId="{21ACC9FC-D308-DD43-8A5D-31303487B226}" destId="{7F935317-96F4-E14A-B554-D348E23CFE49}" srcOrd="1" destOrd="0" presId="urn:microsoft.com/office/officeart/2005/8/layout/orgChart1"/>
    <dgm:cxn modelId="{CEB6CE87-7D24-43EC-AE37-E8DA0871845B}" type="presOf" srcId="{D45AA629-A5E1-A348-9333-2C2A4364350B}" destId="{E55B0257-F170-164B-99AA-62001DAB930C}" srcOrd="0" destOrd="0" presId="urn:microsoft.com/office/officeart/2005/8/layout/orgChart1"/>
    <dgm:cxn modelId="{9C29667C-7DDB-4670-B4C0-9DC930660756}" type="presOf" srcId="{25817C2F-C258-E444-9ACA-DD3A07D9F557}" destId="{36DA7B0E-7ACC-0840-A663-6D2B19CD99E6}" srcOrd="1" destOrd="0" presId="urn:microsoft.com/office/officeart/2005/8/layout/orgChart1"/>
    <dgm:cxn modelId="{060AAB4F-55A8-4565-95E8-CB2153CEA1C9}" type="presOf" srcId="{61192D5D-00FC-E846-BD0F-47705DC2F45B}" destId="{481BE72A-01F0-7B45-8778-8C5ADCC2B6B3}" srcOrd="1" destOrd="0" presId="urn:microsoft.com/office/officeart/2005/8/layout/orgChart1"/>
    <dgm:cxn modelId="{ADEB3AA7-CD30-A341-93DF-A8ECDA45182A}" srcId="{C9E138AC-B87E-7544-AB78-2DF30A8D91F2}" destId="{0BA80967-E1DA-8D40-8843-7A78CF939E23}" srcOrd="2" destOrd="0" parTransId="{D655FB9D-9BF1-C447-8C23-8F82C6894718}" sibTransId="{A829391B-3410-F047-8E5B-D814B46860E7}"/>
    <dgm:cxn modelId="{4195E53B-858B-449F-AD23-AFAC75585E02}" type="presOf" srcId="{3E969121-3B02-3945-B395-863B05C3A23A}" destId="{BDBDCFF1-90EA-7045-8762-2E20F55B7B84}" srcOrd="0" destOrd="0" presId="urn:microsoft.com/office/officeart/2005/8/layout/orgChart1"/>
    <dgm:cxn modelId="{B83471A1-47C9-4541-96ED-D8F156F2F6F0}" type="presOf" srcId="{3891E1C7-07FF-C041-B278-76C615F33366}" destId="{1857E78A-F817-674F-A319-A01845496FCB}" srcOrd="0" destOrd="0" presId="urn:microsoft.com/office/officeart/2005/8/layout/orgChart1"/>
    <dgm:cxn modelId="{85A954DD-8CAF-49EE-91FC-67F89EF5C27E}" type="presOf" srcId="{3ABF5957-3C7C-7140-876E-0CA800B53861}" destId="{2355179C-1632-6D47-B50F-C5BCFBFEE78E}" srcOrd="0" destOrd="0" presId="urn:microsoft.com/office/officeart/2005/8/layout/orgChart1"/>
    <dgm:cxn modelId="{C9A07953-2C33-BA4C-8773-54E84BB661F1}" srcId="{C9E138AC-B87E-7544-AB78-2DF30A8D91F2}" destId="{3ABF5957-3C7C-7140-876E-0CA800B53861}" srcOrd="3" destOrd="0" parTransId="{09E88263-073E-DE47-990C-D9D85584469B}" sibTransId="{8737E99A-4F53-AC43-B542-41B90F05B137}"/>
    <dgm:cxn modelId="{A3378EAB-B586-744B-8E71-E2891757DE60}" srcId="{746822AA-B25E-D643-BE65-5B187C9AF9BD}" destId="{7F6DA311-5E01-0E4E-97AD-AFE91910CBB2}" srcOrd="2" destOrd="0" parTransId="{7E324BF9-F056-CB49-B220-6D0F25DCA057}" sibTransId="{A7CF8061-0D0F-0F4E-B17F-D8B57938AE4E}"/>
    <dgm:cxn modelId="{5EAC2388-3CC3-43F1-95AF-535A2B21C640}" type="presOf" srcId="{E3B5FBF7-7555-8444-A92D-1C644DA44EE9}" destId="{895DE96B-B836-6544-8AE3-9A4DBC54C8BF}" srcOrd="0" destOrd="0" presId="urn:microsoft.com/office/officeart/2005/8/layout/orgChart1"/>
    <dgm:cxn modelId="{DED4DDA2-BED0-45C2-B78D-C679016768DE}" type="presOf" srcId="{0670706C-9D87-044D-9A25-50A47F9D926D}" destId="{A604F78D-0991-094D-B5D2-7BEFD878E757}" srcOrd="1" destOrd="0" presId="urn:microsoft.com/office/officeart/2005/8/layout/orgChart1"/>
    <dgm:cxn modelId="{A21C0D50-D220-4185-8ABC-357472472F18}" type="presOf" srcId="{71E536D6-2A23-FE42-9D7E-412C97607510}" destId="{D8EACC6A-5AA6-EA42-83B0-8B4E8F234DE9}" srcOrd="0" destOrd="0" presId="urn:microsoft.com/office/officeart/2005/8/layout/orgChart1"/>
    <dgm:cxn modelId="{368DFD67-1080-41B4-8BFD-18C27F266C62}" type="presOf" srcId="{746822AA-B25E-D643-BE65-5B187C9AF9BD}" destId="{AF1E2598-99A4-5746-A73E-EF42850A08DA}" srcOrd="1" destOrd="0" presId="urn:microsoft.com/office/officeart/2005/8/layout/orgChart1"/>
    <dgm:cxn modelId="{3FB296E9-F249-4DC5-BD88-05B9C71D2856}" type="presOf" srcId="{09E88263-073E-DE47-990C-D9D85584469B}" destId="{07100366-6E36-264A-9C4C-3C8EC23CC949}" srcOrd="0" destOrd="0" presId="urn:microsoft.com/office/officeart/2005/8/layout/orgChart1"/>
    <dgm:cxn modelId="{34DD8AA8-A360-40B6-B773-E192CB1BB94E}" type="presOf" srcId="{E477B339-3EA1-0042-8289-ECCDB45FDA4A}" destId="{1E2E4350-A0F6-484B-9D5C-0B0251C909E0}" srcOrd="0" destOrd="0" presId="urn:microsoft.com/office/officeart/2005/8/layout/orgChart1"/>
    <dgm:cxn modelId="{36F50E17-D59C-46C1-93EA-66DC9574BAD5}" type="presOf" srcId="{21ACC9FC-D308-DD43-8A5D-31303487B226}" destId="{7149094E-A4BF-EF47-B87C-95C1CEE7E51F}" srcOrd="0" destOrd="0" presId="urn:microsoft.com/office/officeart/2005/8/layout/orgChart1"/>
    <dgm:cxn modelId="{E6237C08-D261-B149-BD61-8131B32DB82B}" srcId="{CEF45F5A-D93B-6D46-937A-42136F9BBDFD}" destId="{0670706C-9D87-044D-9A25-50A47F9D926D}" srcOrd="3" destOrd="0" parTransId="{D45AA629-A5E1-A348-9333-2C2A4364350B}" sibTransId="{EC8E8B8B-9210-844F-9753-43B95DDF6AE6}"/>
    <dgm:cxn modelId="{19E21015-1A8E-4D65-AF34-66EADC76CC0C}" type="presOf" srcId="{E590AFB3-398F-7341-AF26-1ADDFD6F4960}" destId="{0107EC95-5DF1-1941-951D-D7E85F9A7694}" srcOrd="0" destOrd="0" presId="urn:microsoft.com/office/officeart/2005/8/layout/orgChart1"/>
    <dgm:cxn modelId="{80561A12-C31D-405D-A983-6922B16DF5C4}" type="presOf" srcId="{9DEA920C-6FD6-F643-A17B-F160BB008915}" destId="{C1BC73EA-C33B-5D48-ADCB-79C214EA52C3}" srcOrd="0" destOrd="0" presId="urn:microsoft.com/office/officeart/2005/8/layout/orgChart1"/>
    <dgm:cxn modelId="{2BCFAEE0-B25E-AF42-853F-58902BCDA1BC}" srcId="{F828C073-7258-114E-833F-B1F486A8A974}" destId="{3E969121-3B02-3945-B395-863B05C3A23A}" srcOrd="2" destOrd="0" parTransId="{83C4DBA9-008A-4747-AC61-1590BE41F9D9}" sibTransId="{36AA081B-77CF-6544-B7FE-F1B4E78A55EC}"/>
    <dgm:cxn modelId="{F41540F5-0540-4A2F-A3B7-25EEF220EF94}" type="presOf" srcId="{1E37C8D6-5880-F441-8FF7-7DA4F2891380}" destId="{C108D023-E874-4547-BF7F-7387F59027D4}" srcOrd="0" destOrd="0" presId="urn:microsoft.com/office/officeart/2005/8/layout/orgChart1"/>
    <dgm:cxn modelId="{90103A91-48B7-4EA1-8DCE-217479840394}" type="presOf" srcId="{F7BDEA7F-DAFB-0B44-85E6-5028185979E2}" destId="{F99905FD-59EB-3B48-9748-43D01FBD0F46}" srcOrd="0" destOrd="0" presId="urn:microsoft.com/office/officeart/2005/8/layout/orgChart1"/>
    <dgm:cxn modelId="{C70CD869-0DBE-40D4-A00B-AA62103C79B7}" type="presOf" srcId="{CEF45F5A-D93B-6D46-937A-42136F9BBDFD}" destId="{A260231A-F6F1-B842-9B4C-5BF7F22BD089}" srcOrd="1" destOrd="0" presId="urn:microsoft.com/office/officeart/2005/8/layout/orgChart1"/>
    <dgm:cxn modelId="{AFD43FF5-7508-EA46-9290-579CB41975F9}" srcId="{CEF45F5A-D93B-6D46-937A-42136F9BBDFD}" destId="{0A2338D9-F362-7D47-9316-CF4FB46FACE4}" srcOrd="1" destOrd="0" parTransId="{E590AFB3-398F-7341-AF26-1ADDFD6F4960}" sibTransId="{D3F5028B-1FF0-F247-BAC2-78F8F8296DCD}"/>
    <dgm:cxn modelId="{800D186A-7E52-4334-9738-727AEE70E764}" type="presOf" srcId="{9B93947D-4B12-CF43-86F0-0C0326E850E1}" destId="{C67A4C40-0BB0-2046-93AD-79EB59631E7A}" srcOrd="1" destOrd="0" presId="urn:microsoft.com/office/officeart/2005/8/layout/orgChart1"/>
    <dgm:cxn modelId="{5DC4057E-6F60-4E49-B148-9380139CD908}" srcId="{C9E138AC-B87E-7544-AB78-2DF30A8D91F2}" destId="{7AF08A5A-D77E-9B45-A31C-1A18C972BE11}" srcOrd="0" destOrd="0" parTransId="{71E536D6-2A23-FE42-9D7E-412C97607510}" sibTransId="{1F46F8D1-3FCB-D645-8C58-E9E6E371B9D7}"/>
    <dgm:cxn modelId="{D28B7097-3E1E-4D6C-8AC9-8E62A48CF7F3}" type="presOf" srcId="{0BA80967-E1DA-8D40-8843-7A78CF939E23}" destId="{2AD08281-4C95-DA4E-9F0A-AB184038F6AE}" srcOrd="0" destOrd="0" presId="urn:microsoft.com/office/officeart/2005/8/layout/orgChart1"/>
    <dgm:cxn modelId="{5B807632-57C5-4E5C-92F6-9377CD9374BA}" type="presOf" srcId="{3D04288F-8F59-6043-A841-665EBB31293A}" destId="{AD48FF6D-9302-C442-A763-FDC0D37492A3}" srcOrd="0" destOrd="0" presId="urn:microsoft.com/office/officeart/2005/8/layout/orgChart1"/>
    <dgm:cxn modelId="{2BE33564-07B6-4723-8744-772D71EDCA1E}" type="presOf" srcId="{7F6DA311-5E01-0E4E-97AD-AFE91910CBB2}" destId="{9BDECE32-A7E2-084F-9EE9-DF9F1472B1A7}" srcOrd="1" destOrd="0" presId="urn:microsoft.com/office/officeart/2005/8/layout/orgChart1"/>
    <dgm:cxn modelId="{FAA4316E-E312-4D3E-9CA3-EBE4E8C62EFA}" type="presOf" srcId="{F38CC13A-B397-D042-A9C6-D62999ACE680}" destId="{A0D5793D-EF13-2349-B049-07F3B5261597}" srcOrd="1" destOrd="0" presId="urn:microsoft.com/office/officeart/2005/8/layout/orgChart1"/>
    <dgm:cxn modelId="{4CDEDD36-97AC-4BEA-8E27-0E531BA1F646}" type="presOf" srcId="{0BA80967-E1DA-8D40-8843-7A78CF939E23}" destId="{F1C731C7-2755-C646-83C7-DBB1C42D2433}" srcOrd="1" destOrd="0" presId="urn:microsoft.com/office/officeart/2005/8/layout/orgChart1"/>
    <dgm:cxn modelId="{E5D6413F-5155-4885-9AAF-F0B95774A645}" type="presOf" srcId="{1A21F735-6BF9-1D43-833E-0173E9155425}" destId="{3F5DA2A4-4F8D-7E46-A412-FD007D8C8801}" srcOrd="0" destOrd="0" presId="urn:microsoft.com/office/officeart/2005/8/layout/orgChart1"/>
    <dgm:cxn modelId="{AF97AAB3-677C-4661-A61B-F15FE7DEDA33}" type="presOf" srcId="{7F6DA311-5E01-0E4E-97AD-AFE91910CBB2}" destId="{D643D45B-CDA6-FE46-B943-EDD3F48210CA}" srcOrd="0" destOrd="0" presId="urn:microsoft.com/office/officeart/2005/8/layout/orgChart1"/>
    <dgm:cxn modelId="{71410829-2F29-40A6-81D9-3820F2C1243A}" type="presOf" srcId="{7D9A6B10-07D0-BC49-8979-6C0FD3D02322}" destId="{3C880914-1C38-0244-9566-9CF72DBE2A4A}" srcOrd="1" destOrd="0" presId="urn:microsoft.com/office/officeart/2005/8/layout/orgChart1"/>
    <dgm:cxn modelId="{1EDF9ED0-AD71-47E5-AEFB-211637BC281B}" type="presOf" srcId="{7AF08A5A-D77E-9B45-A31C-1A18C972BE11}" destId="{838832D7-CA01-864D-9D8F-4EC20C28CF3E}" srcOrd="1" destOrd="0" presId="urn:microsoft.com/office/officeart/2005/8/layout/orgChart1"/>
    <dgm:cxn modelId="{5A081C60-BBCA-4A41-A365-F04D205AA105}" srcId="{3E969121-3B02-3945-B395-863B05C3A23A}" destId="{1A21F735-6BF9-1D43-833E-0173E9155425}" srcOrd="1" destOrd="0" parTransId="{3D04288F-8F59-6043-A841-665EBB31293A}" sibTransId="{774F9B91-DC25-0F49-B2A6-5793EF10C2B0}"/>
    <dgm:cxn modelId="{50C1CD53-0F2D-4E51-A8F4-9C5A750319A4}" type="presOf" srcId="{F828C073-7258-114E-833F-B1F486A8A974}" destId="{D0477D4E-9E83-3547-B337-A800A60FB936}" srcOrd="0" destOrd="0" presId="urn:microsoft.com/office/officeart/2005/8/layout/orgChart1"/>
    <dgm:cxn modelId="{829FCCA8-259B-E344-B53D-976177F8EE1D}" srcId="{3E969121-3B02-3945-B395-863B05C3A23A}" destId="{509AB0E6-5FE1-BA40-B508-25F0438FBC9D}" srcOrd="4" destOrd="0" parTransId="{BB7260DA-D273-624B-9698-3EC250885F78}" sibTransId="{B5A7DC2A-CBDC-784A-9431-92446FF8B0F9}"/>
    <dgm:cxn modelId="{72078AF0-5873-4B45-8971-54F49DD39389}" type="presOf" srcId="{509AB0E6-5FE1-BA40-B508-25F0438FBC9D}" destId="{2A71C106-415C-F849-AC6F-66722DEC63D7}" srcOrd="0" destOrd="0" presId="urn:microsoft.com/office/officeart/2005/8/layout/orgChart1"/>
    <dgm:cxn modelId="{345502DD-1256-4CB3-8FEE-C3E790B79AC4}" type="presOf" srcId="{D655FB9D-9BF1-C447-8C23-8F82C6894718}" destId="{A5FA62AC-F913-5A49-B812-53C1F0C7A084}" srcOrd="0" destOrd="0" presId="urn:microsoft.com/office/officeart/2005/8/layout/orgChart1"/>
    <dgm:cxn modelId="{6D2E3370-79A9-6C41-BDBE-7039A2EE31DB}" srcId="{CEF45F5A-D93B-6D46-937A-42136F9BBDFD}" destId="{1E37C8D6-5880-F441-8FF7-7DA4F2891380}" srcOrd="0" destOrd="0" parTransId="{62C02E94-FCF7-094F-94A9-48695BB4FFEA}" sibTransId="{E2F79E9F-7932-1446-8C91-FFDAE9551729}"/>
    <dgm:cxn modelId="{47C59058-ECAB-45AB-95E9-14A087DA0399}" type="presParOf" srcId="{50DE45A8-5F55-5949-923C-8FFB29B378FF}" destId="{5E9EA76D-A764-4F45-97F8-256E6211B665}" srcOrd="0" destOrd="0" presId="urn:microsoft.com/office/officeart/2005/8/layout/orgChart1"/>
    <dgm:cxn modelId="{4C950213-E0B2-4448-9616-A3C3C54F2E5C}" type="presParOf" srcId="{5E9EA76D-A764-4F45-97F8-256E6211B665}" destId="{516E0860-1042-904B-819A-83B8589BC582}" srcOrd="0" destOrd="0" presId="urn:microsoft.com/office/officeart/2005/8/layout/orgChart1"/>
    <dgm:cxn modelId="{ADFE2CB7-E3D4-4A61-88F8-1ED639A45C40}" type="presParOf" srcId="{516E0860-1042-904B-819A-83B8589BC582}" destId="{D0477D4E-9E83-3547-B337-A800A60FB936}" srcOrd="0" destOrd="0" presId="urn:microsoft.com/office/officeart/2005/8/layout/orgChart1"/>
    <dgm:cxn modelId="{69547B45-0C26-40C8-8D52-9831479884F7}" type="presParOf" srcId="{516E0860-1042-904B-819A-83B8589BC582}" destId="{2655FD35-54DB-CB47-BE13-1EE5BB33EB29}" srcOrd="1" destOrd="0" presId="urn:microsoft.com/office/officeart/2005/8/layout/orgChart1"/>
    <dgm:cxn modelId="{4CE32A5D-BD24-478A-9328-F2BB5799F374}" type="presParOf" srcId="{5E9EA76D-A764-4F45-97F8-256E6211B665}" destId="{BFDF8BEF-FBBC-C747-A955-1606804B2C27}" srcOrd="1" destOrd="0" presId="urn:microsoft.com/office/officeart/2005/8/layout/orgChart1"/>
    <dgm:cxn modelId="{70EB2C95-2889-497C-9871-1951B7C20005}" type="presParOf" srcId="{BFDF8BEF-FBBC-C747-A955-1606804B2C27}" destId="{C1BC73EA-C33B-5D48-ADCB-79C214EA52C3}" srcOrd="0" destOrd="0" presId="urn:microsoft.com/office/officeart/2005/8/layout/orgChart1"/>
    <dgm:cxn modelId="{FB62CCEF-6BB8-4C49-B67C-78F7B7C42CD6}" type="presParOf" srcId="{BFDF8BEF-FBBC-C747-A955-1606804B2C27}" destId="{EE6843C4-C00D-544E-AA43-5E1E768F3577}" srcOrd="1" destOrd="0" presId="urn:microsoft.com/office/officeart/2005/8/layout/orgChart1"/>
    <dgm:cxn modelId="{AEFB54A1-9951-4C0A-8504-4D41110E575D}" type="presParOf" srcId="{EE6843C4-C00D-544E-AA43-5E1E768F3577}" destId="{2D69D3BA-E3C2-E340-B87F-A5D1F5DC381B}" srcOrd="0" destOrd="0" presId="urn:microsoft.com/office/officeart/2005/8/layout/orgChart1"/>
    <dgm:cxn modelId="{9BBA3B42-2972-4276-B897-EA2A1B2C6D6E}" type="presParOf" srcId="{2D69D3BA-E3C2-E340-B87F-A5D1F5DC381B}" destId="{1C4CD478-75DD-7847-8DEA-73DBAED9DD38}" srcOrd="0" destOrd="0" presId="urn:microsoft.com/office/officeart/2005/8/layout/orgChart1"/>
    <dgm:cxn modelId="{FA3F12DD-91A6-47A7-9A47-D4570D1D0177}" type="presParOf" srcId="{2D69D3BA-E3C2-E340-B87F-A5D1F5DC381B}" destId="{A260231A-F6F1-B842-9B4C-5BF7F22BD089}" srcOrd="1" destOrd="0" presId="urn:microsoft.com/office/officeart/2005/8/layout/orgChart1"/>
    <dgm:cxn modelId="{587834A4-6F37-4E90-918F-9AC8B3F1CBFD}" type="presParOf" srcId="{EE6843C4-C00D-544E-AA43-5E1E768F3577}" destId="{4B78450F-1C6B-5147-85FD-F7BB1AD6B69F}" srcOrd="1" destOrd="0" presId="urn:microsoft.com/office/officeart/2005/8/layout/orgChart1"/>
    <dgm:cxn modelId="{4451DFA3-EB22-4CBE-9B49-05FE45F30772}" type="presParOf" srcId="{4B78450F-1C6B-5147-85FD-F7BB1AD6B69F}" destId="{772CFDAA-A022-7D4E-982C-6EA3A14E0E69}" srcOrd="0" destOrd="0" presId="urn:microsoft.com/office/officeart/2005/8/layout/orgChart1"/>
    <dgm:cxn modelId="{AF2FBBA3-E433-4B3D-BCC8-EE830B4527F2}" type="presParOf" srcId="{4B78450F-1C6B-5147-85FD-F7BB1AD6B69F}" destId="{FD795D01-CA9E-1748-93AA-B737B8C4EDBB}" srcOrd="1" destOrd="0" presId="urn:microsoft.com/office/officeart/2005/8/layout/orgChart1"/>
    <dgm:cxn modelId="{AA06C936-D858-4464-8AFD-5FFCBCE6C21B}" type="presParOf" srcId="{FD795D01-CA9E-1748-93AA-B737B8C4EDBB}" destId="{16B547B0-BACB-3145-9E74-336202173A05}" srcOrd="0" destOrd="0" presId="urn:microsoft.com/office/officeart/2005/8/layout/orgChart1"/>
    <dgm:cxn modelId="{6FFE6D47-8178-4BC9-9990-E6BEE0DD29CF}" type="presParOf" srcId="{16B547B0-BACB-3145-9E74-336202173A05}" destId="{C108D023-E874-4547-BF7F-7387F59027D4}" srcOrd="0" destOrd="0" presId="urn:microsoft.com/office/officeart/2005/8/layout/orgChart1"/>
    <dgm:cxn modelId="{4CE63C9F-EB05-487B-AAB0-E48051200666}" type="presParOf" srcId="{16B547B0-BACB-3145-9E74-336202173A05}" destId="{20006F93-53C8-3F4A-B7B5-0DD860A661AF}" srcOrd="1" destOrd="0" presId="urn:microsoft.com/office/officeart/2005/8/layout/orgChart1"/>
    <dgm:cxn modelId="{E7B65D05-5274-4F5D-A540-46EACA9BEB03}" type="presParOf" srcId="{FD795D01-CA9E-1748-93AA-B737B8C4EDBB}" destId="{FF13922B-00E7-794A-B045-EEF8FB7A0D02}" srcOrd="1" destOrd="0" presId="urn:microsoft.com/office/officeart/2005/8/layout/orgChart1"/>
    <dgm:cxn modelId="{F4F46433-0535-423A-92FF-3CD6134E4415}" type="presParOf" srcId="{FD795D01-CA9E-1748-93AA-B737B8C4EDBB}" destId="{6C25D3D5-EF67-1849-B5D2-3570646EC47C}" srcOrd="2" destOrd="0" presId="urn:microsoft.com/office/officeart/2005/8/layout/orgChart1"/>
    <dgm:cxn modelId="{9FB1B73C-0D48-4D47-BF06-99D690ADD2D9}" type="presParOf" srcId="{4B78450F-1C6B-5147-85FD-F7BB1AD6B69F}" destId="{0107EC95-5DF1-1941-951D-D7E85F9A7694}" srcOrd="2" destOrd="0" presId="urn:microsoft.com/office/officeart/2005/8/layout/orgChart1"/>
    <dgm:cxn modelId="{E9FE121B-1AC1-47BD-8FBD-B65E71BA9768}" type="presParOf" srcId="{4B78450F-1C6B-5147-85FD-F7BB1AD6B69F}" destId="{9655C347-40C0-F34E-81C2-D96E716A03EE}" srcOrd="3" destOrd="0" presId="urn:microsoft.com/office/officeart/2005/8/layout/orgChart1"/>
    <dgm:cxn modelId="{B6E418B6-72F7-42E1-A5E3-B26EA22AC495}" type="presParOf" srcId="{9655C347-40C0-F34E-81C2-D96E716A03EE}" destId="{77409C1F-27B2-BB46-B974-FE0664BCCC7C}" srcOrd="0" destOrd="0" presId="urn:microsoft.com/office/officeart/2005/8/layout/orgChart1"/>
    <dgm:cxn modelId="{3626FE21-035E-4912-A1FB-DD69E34E0D24}" type="presParOf" srcId="{77409C1F-27B2-BB46-B974-FE0664BCCC7C}" destId="{D0DD7B8A-21FF-7946-AD19-51079508187A}" srcOrd="0" destOrd="0" presId="urn:microsoft.com/office/officeart/2005/8/layout/orgChart1"/>
    <dgm:cxn modelId="{04F65BD4-E7DA-4911-8DBA-BA4C945DCA8D}" type="presParOf" srcId="{77409C1F-27B2-BB46-B974-FE0664BCCC7C}" destId="{4DFCADEF-C967-4C4A-BAF4-40AC1C3ECDC6}" srcOrd="1" destOrd="0" presId="urn:microsoft.com/office/officeart/2005/8/layout/orgChart1"/>
    <dgm:cxn modelId="{A17FD17B-96A8-43BB-8A72-C271DC4A2104}" type="presParOf" srcId="{9655C347-40C0-F34E-81C2-D96E716A03EE}" destId="{F9C661C7-D43E-534D-9FB1-806DE17E51BF}" srcOrd="1" destOrd="0" presId="urn:microsoft.com/office/officeart/2005/8/layout/orgChart1"/>
    <dgm:cxn modelId="{994A89F6-5F80-4CE0-989B-2FDA93BAEB19}" type="presParOf" srcId="{9655C347-40C0-F34E-81C2-D96E716A03EE}" destId="{D670FE60-C02E-5140-BC5B-32EBD1A46455}" srcOrd="2" destOrd="0" presId="urn:microsoft.com/office/officeart/2005/8/layout/orgChart1"/>
    <dgm:cxn modelId="{997AB524-C5E5-4388-8BEA-C399B7EBB8DE}" type="presParOf" srcId="{4B78450F-1C6B-5147-85FD-F7BB1AD6B69F}" destId="{895DE96B-B836-6544-8AE3-9A4DBC54C8BF}" srcOrd="4" destOrd="0" presId="urn:microsoft.com/office/officeart/2005/8/layout/orgChart1"/>
    <dgm:cxn modelId="{EA117649-E4CC-4B41-B3DB-908A6FB0D734}" type="presParOf" srcId="{4B78450F-1C6B-5147-85FD-F7BB1AD6B69F}" destId="{B55A606E-6B63-7544-AF80-76C0BB5A45B7}" srcOrd="5" destOrd="0" presId="urn:microsoft.com/office/officeart/2005/8/layout/orgChart1"/>
    <dgm:cxn modelId="{A01782D6-D827-4C02-B146-4F183D15B00F}" type="presParOf" srcId="{B55A606E-6B63-7544-AF80-76C0BB5A45B7}" destId="{94D7349A-C9B8-F441-87C0-0213DA579DE2}" srcOrd="0" destOrd="0" presId="urn:microsoft.com/office/officeart/2005/8/layout/orgChart1"/>
    <dgm:cxn modelId="{138751F0-6CBA-49EC-9C6C-890944E2EB96}" type="presParOf" srcId="{94D7349A-C9B8-F441-87C0-0213DA579DE2}" destId="{4DE23D70-E19B-FB43-ADE7-B7EA06ED350E}" srcOrd="0" destOrd="0" presId="urn:microsoft.com/office/officeart/2005/8/layout/orgChart1"/>
    <dgm:cxn modelId="{EB2C9092-A52A-441E-BEE3-8D930DDBFE8F}" type="presParOf" srcId="{94D7349A-C9B8-F441-87C0-0213DA579DE2}" destId="{FAF6BF30-1601-8E4F-98F7-00DA98C41A93}" srcOrd="1" destOrd="0" presId="urn:microsoft.com/office/officeart/2005/8/layout/orgChart1"/>
    <dgm:cxn modelId="{6C3C7AA1-3F12-4994-801F-BE5C6678401E}" type="presParOf" srcId="{B55A606E-6B63-7544-AF80-76C0BB5A45B7}" destId="{50AF0BB9-8A8F-DD40-8D72-772ADAC0DF85}" srcOrd="1" destOrd="0" presId="urn:microsoft.com/office/officeart/2005/8/layout/orgChart1"/>
    <dgm:cxn modelId="{525A527A-7CBF-49B8-8B8D-EAD48FD16BF9}" type="presParOf" srcId="{B55A606E-6B63-7544-AF80-76C0BB5A45B7}" destId="{7BE6F8E0-F404-0F49-93BE-66E9D9B1E94A}" srcOrd="2" destOrd="0" presId="urn:microsoft.com/office/officeart/2005/8/layout/orgChart1"/>
    <dgm:cxn modelId="{0D2C0756-2420-468C-A5E7-5367A2280820}" type="presParOf" srcId="{4B78450F-1C6B-5147-85FD-F7BB1AD6B69F}" destId="{E55B0257-F170-164B-99AA-62001DAB930C}" srcOrd="6" destOrd="0" presId="urn:microsoft.com/office/officeart/2005/8/layout/orgChart1"/>
    <dgm:cxn modelId="{0E6B3424-D731-443C-81FD-66AB4C11A2E6}" type="presParOf" srcId="{4B78450F-1C6B-5147-85FD-F7BB1AD6B69F}" destId="{1E83E640-C5DE-5141-A396-41530A03F5D8}" srcOrd="7" destOrd="0" presId="urn:microsoft.com/office/officeart/2005/8/layout/orgChart1"/>
    <dgm:cxn modelId="{A4F1C4BB-A2F6-435E-8DB5-F146411D7163}" type="presParOf" srcId="{1E83E640-C5DE-5141-A396-41530A03F5D8}" destId="{269DEE85-7DCC-0240-937E-662E375C0813}" srcOrd="0" destOrd="0" presId="urn:microsoft.com/office/officeart/2005/8/layout/orgChart1"/>
    <dgm:cxn modelId="{034A32C5-11F9-4E95-BCBA-06138E9C5508}" type="presParOf" srcId="{269DEE85-7DCC-0240-937E-662E375C0813}" destId="{54871B36-DA87-BD43-ABD8-45A91B7C34F1}" srcOrd="0" destOrd="0" presId="urn:microsoft.com/office/officeart/2005/8/layout/orgChart1"/>
    <dgm:cxn modelId="{A4C1C10C-7AEA-4C73-93B8-FD21D8B9C03B}" type="presParOf" srcId="{269DEE85-7DCC-0240-937E-662E375C0813}" destId="{A604F78D-0991-094D-B5D2-7BEFD878E757}" srcOrd="1" destOrd="0" presId="urn:microsoft.com/office/officeart/2005/8/layout/orgChart1"/>
    <dgm:cxn modelId="{49848F62-2950-4BFA-BEE6-85229454A533}" type="presParOf" srcId="{1E83E640-C5DE-5141-A396-41530A03F5D8}" destId="{5E5323F3-7EF2-7643-BE7D-9E52E5B0B4DB}" srcOrd="1" destOrd="0" presId="urn:microsoft.com/office/officeart/2005/8/layout/orgChart1"/>
    <dgm:cxn modelId="{6315F756-C1A1-40AD-A4D9-068E214A49D1}" type="presParOf" srcId="{1E83E640-C5DE-5141-A396-41530A03F5D8}" destId="{B365362D-CC9C-C64B-A197-AF1289C9F8F1}" srcOrd="2" destOrd="0" presId="urn:microsoft.com/office/officeart/2005/8/layout/orgChart1"/>
    <dgm:cxn modelId="{F2BF007A-68D0-4444-B3DB-55940708B22A}" type="presParOf" srcId="{EE6843C4-C00D-544E-AA43-5E1E768F3577}" destId="{B00EB864-1887-334A-9A9A-BC8C228CF5F6}" srcOrd="2" destOrd="0" presId="urn:microsoft.com/office/officeart/2005/8/layout/orgChart1"/>
    <dgm:cxn modelId="{18ACD129-5364-40C2-87FA-29BE0D8C2E40}" type="presParOf" srcId="{BFDF8BEF-FBBC-C747-A955-1606804B2C27}" destId="{F0662D53-7D80-F844-93B8-B2D15AD44320}" srcOrd="2" destOrd="0" presId="urn:microsoft.com/office/officeart/2005/8/layout/orgChart1"/>
    <dgm:cxn modelId="{513C93C1-600B-4EB6-A9F9-469D7DA9D96F}" type="presParOf" srcId="{BFDF8BEF-FBBC-C747-A955-1606804B2C27}" destId="{265A9B89-80B3-5142-838B-6841F0F8A480}" srcOrd="3" destOrd="0" presId="urn:microsoft.com/office/officeart/2005/8/layout/orgChart1"/>
    <dgm:cxn modelId="{0EACD9CF-CEDF-493A-8EB6-703A5F05B7E6}" type="presParOf" srcId="{265A9B89-80B3-5142-838B-6841F0F8A480}" destId="{5C90E450-0D93-EF40-BD45-5F33CFD58D58}" srcOrd="0" destOrd="0" presId="urn:microsoft.com/office/officeart/2005/8/layout/orgChart1"/>
    <dgm:cxn modelId="{9761585E-2C4A-4CEF-A402-589A21047B71}" type="presParOf" srcId="{5C90E450-0D93-EF40-BD45-5F33CFD58D58}" destId="{A2C088F8-D235-A94B-BF86-73AF0D640868}" srcOrd="0" destOrd="0" presId="urn:microsoft.com/office/officeart/2005/8/layout/orgChart1"/>
    <dgm:cxn modelId="{567F288E-924C-40BC-BB60-EE02DA12A259}" type="presParOf" srcId="{5C90E450-0D93-EF40-BD45-5F33CFD58D58}" destId="{0E011ACD-1935-A646-9C64-CEA321906EDA}" srcOrd="1" destOrd="0" presId="urn:microsoft.com/office/officeart/2005/8/layout/orgChart1"/>
    <dgm:cxn modelId="{93E958A1-838E-472F-B07F-4D4EC1DA67CD}" type="presParOf" srcId="{265A9B89-80B3-5142-838B-6841F0F8A480}" destId="{59B761D5-9B24-6844-A177-870FA0574E33}" srcOrd="1" destOrd="0" presId="urn:microsoft.com/office/officeart/2005/8/layout/orgChart1"/>
    <dgm:cxn modelId="{2D84ACAD-F4E6-4877-9E01-B93A8F257C70}" type="presParOf" srcId="{59B761D5-9B24-6844-A177-870FA0574E33}" destId="{D8EACC6A-5AA6-EA42-83B0-8B4E8F234DE9}" srcOrd="0" destOrd="0" presId="urn:microsoft.com/office/officeart/2005/8/layout/orgChart1"/>
    <dgm:cxn modelId="{EA75A75C-2E97-40A0-8702-762B753BDE23}" type="presParOf" srcId="{59B761D5-9B24-6844-A177-870FA0574E33}" destId="{E25905F1-A788-BB43-B4E0-4CE768113DD4}" srcOrd="1" destOrd="0" presId="urn:microsoft.com/office/officeart/2005/8/layout/orgChart1"/>
    <dgm:cxn modelId="{C0B083DC-66C4-4F1A-BE35-A23FB9B86AF8}" type="presParOf" srcId="{E25905F1-A788-BB43-B4E0-4CE768113DD4}" destId="{65C25689-D55E-1242-AE8F-71F10DFAEEA4}" srcOrd="0" destOrd="0" presId="urn:microsoft.com/office/officeart/2005/8/layout/orgChart1"/>
    <dgm:cxn modelId="{B68E0BCE-4A52-4908-9921-BEBB573448AA}" type="presParOf" srcId="{65C25689-D55E-1242-AE8F-71F10DFAEEA4}" destId="{102E7CA4-EC63-1D45-B881-59AB3A9EDAB5}" srcOrd="0" destOrd="0" presId="urn:microsoft.com/office/officeart/2005/8/layout/orgChart1"/>
    <dgm:cxn modelId="{3E6B588A-A743-419A-8621-F4BD4F338AA9}" type="presParOf" srcId="{65C25689-D55E-1242-AE8F-71F10DFAEEA4}" destId="{838832D7-CA01-864D-9D8F-4EC20C28CF3E}" srcOrd="1" destOrd="0" presId="urn:microsoft.com/office/officeart/2005/8/layout/orgChart1"/>
    <dgm:cxn modelId="{1DA21159-6F2A-453C-BD1B-0102B6313A9B}" type="presParOf" srcId="{E25905F1-A788-BB43-B4E0-4CE768113DD4}" destId="{1EAB3AC8-996E-E94F-9F9D-5F196B29DB71}" srcOrd="1" destOrd="0" presId="urn:microsoft.com/office/officeart/2005/8/layout/orgChart1"/>
    <dgm:cxn modelId="{563DE159-D4C9-46D4-822F-842DC53B3E28}" type="presParOf" srcId="{E25905F1-A788-BB43-B4E0-4CE768113DD4}" destId="{BA9FC604-51BD-FE43-AB3D-8DDB98403198}" srcOrd="2" destOrd="0" presId="urn:microsoft.com/office/officeart/2005/8/layout/orgChart1"/>
    <dgm:cxn modelId="{21E5065A-B3CE-46BE-8DDC-7C761F5C49DD}" type="presParOf" srcId="{59B761D5-9B24-6844-A177-870FA0574E33}" destId="{82052908-114F-534B-B495-694867044DB4}" srcOrd="2" destOrd="0" presId="urn:microsoft.com/office/officeart/2005/8/layout/orgChart1"/>
    <dgm:cxn modelId="{730CF7E1-BEA1-4F23-9A4F-17F6B1CBA036}" type="presParOf" srcId="{59B761D5-9B24-6844-A177-870FA0574E33}" destId="{4D3683F9-D33F-7A42-8713-73D9F82650F1}" srcOrd="3" destOrd="0" presId="urn:microsoft.com/office/officeart/2005/8/layout/orgChart1"/>
    <dgm:cxn modelId="{687E7D92-EB0D-4DA0-ACC9-AC3CA94D4C83}" type="presParOf" srcId="{4D3683F9-D33F-7A42-8713-73D9F82650F1}" destId="{AB7C44C8-AFDA-5B44-A50B-7F2367F7CDA3}" srcOrd="0" destOrd="0" presId="urn:microsoft.com/office/officeart/2005/8/layout/orgChart1"/>
    <dgm:cxn modelId="{B5C5B6D1-F3A1-4BD0-B901-B30EC12CBBF9}" type="presParOf" srcId="{AB7C44C8-AFDA-5B44-A50B-7F2367F7CDA3}" destId="{7149094E-A4BF-EF47-B87C-95C1CEE7E51F}" srcOrd="0" destOrd="0" presId="urn:microsoft.com/office/officeart/2005/8/layout/orgChart1"/>
    <dgm:cxn modelId="{03DE08D5-A55A-42C8-A414-D5BB769828F8}" type="presParOf" srcId="{AB7C44C8-AFDA-5B44-A50B-7F2367F7CDA3}" destId="{7F935317-96F4-E14A-B554-D348E23CFE49}" srcOrd="1" destOrd="0" presId="urn:microsoft.com/office/officeart/2005/8/layout/orgChart1"/>
    <dgm:cxn modelId="{60B916F9-70F3-42E4-BCDB-9B3D77FBF446}" type="presParOf" srcId="{4D3683F9-D33F-7A42-8713-73D9F82650F1}" destId="{1F0F181F-F93E-0248-B645-F53A35946C87}" srcOrd="1" destOrd="0" presId="urn:microsoft.com/office/officeart/2005/8/layout/orgChart1"/>
    <dgm:cxn modelId="{08BD5ADE-F62E-4897-AE41-4EFDE0FB8863}" type="presParOf" srcId="{4D3683F9-D33F-7A42-8713-73D9F82650F1}" destId="{11483828-C679-2148-B5EC-F53E039D2C00}" srcOrd="2" destOrd="0" presId="urn:microsoft.com/office/officeart/2005/8/layout/orgChart1"/>
    <dgm:cxn modelId="{829AD978-EA37-41B1-BEAC-92A00DB72E13}" type="presParOf" srcId="{59B761D5-9B24-6844-A177-870FA0574E33}" destId="{A5FA62AC-F913-5A49-B812-53C1F0C7A084}" srcOrd="4" destOrd="0" presId="urn:microsoft.com/office/officeart/2005/8/layout/orgChart1"/>
    <dgm:cxn modelId="{7AE3B621-D99D-463F-B6A7-80F56953D4D9}" type="presParOf" srcId="{59B761D5-9B24-6844-A177-870FA0574E33}" destId="{0E836833-88AD-3F41-9BAF-4FE02792BCC6}" srcOrd="5" destOrd="0" presId="urn:microsoft.com/office/officeart/2005/8/layout/orgChart1"/>
    <dgm:cxn modelId="{913B1ED9-7746-48F2-A247-D9014791C865}" type="presParOf" srcId="{0E836833-88AD-3F41-9BAF-4FE02792BCC6}" destId="{7AE012E3-A823-2948-8732-3FD1D68989FB}" srcOrd="0" destOrd="0" presId="urn:microsoft.com/office/officeart/2005/8/layout/orgChart1"/>
    <dgm:cxn modelId="{009162FC-4502-4183-AD9B-4BF2D4CF59B9}" type="presParOf" srcId="{7AE012E3-A823-2948-8732-3FD1D68989FB}" destId="{2AD08281-4C95-DA4E-9F0A-AB184038F6AE}" srcOrd="0" destOrd="0" presId="urn:microsoft.com/office/officeart/2005/8/layout/orgChart1"/>
    <dgm:cxn modelId="{D31ABBBC-4CFB-4357-95C0-936A79F1A2F2}" type="presParOf" srcId="{7AE012E3-A823-2948-8732-3FD1D68989FB}" destId="{F1C731C7-2755-C646-83C7-DBB1C42D2433}" srcOrd="1" destOrd="0" presId="urn:microsoft.com/office/officeart/2005/8/layout/orgChart1"/>
    <dgm:cxn modelId="{B547CFD7-DE36-4451-9263-44F6BA7F7357}" type="presParOf" srcId="{0E836833-88AD-3F41-9BAF-4FE02792BCC6}" destId="{61992DC6-30ED-5047-A14A-696A5A9F83C7}" srcOrd="1" destOrd="0" presId="urn:microsoft.com/office/officeart/2005/8/layout/orgChart1"/>
    <dgm:cxn modelId="{B5E85E99-859A-4975-8D0E-985182AC7780}" type="presParOf" srcId="{0E836833-88AD-3F41-9BAF-4FE02792BCC6}" destId="{72A26E06-6CB5-EC48-9859-D134CB300EAA}" srcOrd="2" destOrd="0" presId="urn:microsoft.com/office/officeart/2005/8/layout/orgChart1"/>
    <dgm:cxn modelId="{0E26424D-3BFE-4013-A4F0-D266A9B90F81}" type="presParOf" srcId="{59B761D5-9B24-6844-A177-870FA0574E33}" destId="{07100366-6E36-264A-9C4C-3C8EC23CC949}" srcOrd="6" destOrd="0" presId="urn:microsoft.com/office/officeart/2005/8/layout/orgChart1"/>
    <dgm:cxn modelId="{E2267792-B8DF-4915-98C3-067C986CD50F}" type="presParOf" srcId="{59B761D5-9B24-6844-A177-870FA0574E33}" destId="{912EBD5E-BE97-7F4B-83A6-2C1941FE0D63}" srcOrd="7" destOrd="0" presId="urn:microsoft.com/office/officeart/2005/8/layout/orgChart1"/>
    <dgm:cxn modelId="{99DB6A39-3FCF-4F1E-862F-2BD918FB3A54}" type="presParOf" srcId="{912EBD5E-BE97-7F4B-83A6-2C1941FE0D63}" destId="{F65CB024-D754-654F-A8EC-EB72DAE1A3D9}" srcOrd="0" destOrd="0" presId="urn:microsoft.com/office/officeart/2005/8/layout/orgChart1"/>
    <dgm:cxn modelId="{8EAE3CDF-1BD3-44A7-BE7C-05AEA6397C45}" type="presParOf" srcId="{F65CB024-D754-654F-A8EC-EB72DAE1A3D9}" destId="{2355179C-1632-6D47-B50F-C5BCFBFEE78E}" srcOrd="0" destOrd="0" presId="urn:microsoft.com/office/officeart/2005/8/layout/orgChart1"/>
    <dgm:cxn modelId="{BC78D5B6-1D69-43C6-B917-F1EFA48C0A2F}" type="presParOf" srcId="{F65CB024-D754-654F-A8EC-EB72DAE1A3D9}" destId="{247EA308-979C-8941-ADA4-A6681E77B7FB}" srcOrd="1" destOrd="0" presId="urn:microsoft.com/office/officeart/2005/8/layout/orgChart1"/>
    <dgm:cxn modelId="{FBEC4B26-1EED-4593-AA52-C8121414A62F}" type="presParOf" srcId="{912EBD5E-BE97-7F4B-83A6-2C1941FE0D63}" destId="{3D803670-C26E-6C40-89CA-073E532E2F5C}" srcOrd="1" destOrd="0" presId="urn:microsoft.com/office/officeart/2005/8/layout/orgChart1"/>
    <dgm:cxn modelId="{D442353E-950E-4967-9B64-7EBC6033631C}" type="presParOf" srcId="{912EBD5E-BE97-7F4B-83A6-2C1941FE0D63}" destId="{F42DC583-5AB7-DF45-A09F-DB98DF975189}" srcOrd="2" destOrd="0" presId="urn:microsoft.com/office/officeart/2005/8/layout/orgChart1"/>
    <dgm:cxn modelId="{6A610E02-F87A-4DCE-A567-BEB9EE15E19D}" type="presParOf" srcId="{265A9B89-80B3-5142-838B-6841F0F8A480}" destId="{A57FA00D-6551-F448-90EF-0A26D587BD5A}" srcOrd="2" destOrd="0" presId="urn:microsoft.com/office/officeart/2005/8/layout/orgChart1"/>
    <dgm:cxn modelId="{51E3A5F3-9AFB-4AC7-B33A-7F534C79E200}" type="presParOf" srcId="{BFDF8BEF-FBBC-C747-A955-1606804B2C27}" destId="{0E17712A-6EAA-F74C-B3ED-59D6D059C89F}" srcOrd="4" destOrd="0" presId="urn:microsoft.com/office/officeart/2005/8/layout/orgChart1"/>
    <dgm:cxn modelId="{7C42BD47-49A3-42C6-A244-F364E082672A}" type="presParOf" srcId="{BFDF8BEF-FBBC-C747-A955-1606804B2C27}" destId="{18AAA84F-592D-0046-943C-1FCB8ECF20C9}" srcOrd="5" destOrd="0" presId="urn:microsoft.com/office/officeart/2005/8/layout/orgChart1"/>
    <dgm:cxn modelId="{665FBE70-B458-40CE-AB23-F7F5E2D0FFF5}" type="presParOf" srcId="{18AAA84F-592D-0046-943C-1FCB8ECF20C9}" destId="{79D30616-2547-A940-90D2-B36F05B5CFBE}" srcOrd="0" destOrd="0" presId="urn:microsoft.com/office/officeart/2005/8/layout/orgChart1"/>
    <dgm:cxn modelId="{02B0982E-7008-4798-B77F-F6BAD1C205CD}" type="presParOf" srcId="{79D30616-2547-A940-90D2-B36F05B5CFBE}" destId="{BDBDCFF1-90EA-7045-8762-2E20F55B7B84}" srcOrd="0" destOrd="0" presId="urn:microsoft.com/office/officeart/2005/8/layout/orgChart1"/>
    <dgm:cxn modelId="{746867A0-0393-46E2-91DD-8F52D24AA860}" type="presParOf" srcId="{79D30616-2547-A940-90D2-B36F05B5CFBE}" destId="{E61976D4-7943-A442-A26C-906402E1E92A}" srcOrd="1" destOrd="0" presId="urn:microsoft.com/office/officeart/2005/8/layout/orgChart1"/>
    <dgm:cxn modelId="{9DCDD4C1-4E9D-44B3-9C7F-8AD94ECFCB30}" type="presParOf" srcId="{18AAA84F-592D-0046-943C-1FCB8ECF20C9}" destId="{A0E679E3-AF78-044C-B357-C7D52385A631}" srcOrd="1" destOrd="0" presId="urn:microsoft.com/office/officeart/2005/8/layout/orgChart1"/>
    <dgm:cxn modelId="{B94C0C8A-D32A-4C21-83D1-13359953CD20}" type="presParOf" srcId="{A0E679E3-AF78-044C-B357-C7D52385A631}" destId="{D558B9CB-E183-5F46-AC99-72720618EF1B}" srcOrd="0" destOrd="0" presId="urn:microsoft.com/office/officeart/2005/8/layout/orgChart1"/>
    <dgm:cxn modelId="{5CF8ED0A-81B9-4AFA-87A9-45129BCC74BB}" type="presParOf" srcId="{A0E679E3-AF78-044C-B357-C7D52385A631}" destId="{6018EA0A-6987-6A4E-959B-9868D7F4C03A}" srcOrd="1" destOrd="0" presId="urn:microsoft.com/office/officeart/2005/8/layout/orgChart1"/>
    <dgm:cxn modelId="{E1DD0DE4-CDE7-4B67-92C1-F135F0989E76}" type="presParOf" srcId="{6018EA0A-6987-6A4E-959B-9868D7F4C03A}" destId="{F5E1EBE5-1033-7E47-91D7-D5A363F7F276}" srcOrd="0" destOrd="0" presId="urn:microsoft.com/office/officeart/2005/8/layout/orgChart1"/>
    <dgm:cxn modelId="{ED4F6E17-B80D-453E-8DB6-CAC249C1D60D}" type="presParOf" srcId="{F5E1EBE5-1033-7E47-91D7-D5A363F7F276}" destId="{0FC5430D-7FED-BF47-B79F-6A64C13CEE82}" srcOrd="0" destOrd="0" presId="urn:microsoft.com/office/officeart/2005/8/layout/orgChart1"/>
    <dgm:cxn modelId="{084575C8-D813-4A95-838B-31CA9AFB955D}" type="presParOf" srcId="{F5E1EBE5-1033-7E47-91D7-D5A363F7F276}" destId="{481BE72A-01F0-7B45-8778-8C5ADCC2B6B3}" srcOrd="1" destOrd="0" presId="urn:microsoft.com/office/officeart/2005/8/layout/orgChart1"/>
    <dgm:cxn modelId="{4EE2B7C2-BCDD-4CC3-98A0-22104B3B76BD}" type="presParOf" srcId="{6018EA0A-6987-6A4E-959B-9868D7F4C03A}" destId="{62BA95A8-15B3-E14D-BEFF-0985049FCDC3}" srcOrd="1" destOrd="0" presId="urn:microsoft.com/office/officeart/2005/8/layout/orgChart1"/>
    <dgm:cxn modelId="{A66C2017-DACF-47A7-B034-034C3FF47ADE}" type="presParOf" srcId="{6018EA0A-6987-6A4E-959B-9868D7F4C03A}" destId="{2C82BC23-BE74-EA4D-8AED-0BA65CA95728}" srcOrd="2" destOrd="0" presId="urn:microsoft.com/office/officeart/2005/8/layout/orgChart1"/>
    <dgm:cxn modelId="{B15A6704-E980-4A9D-A59B-45F1D6B82D9B}" type="presParOf" srcId="{A0E679E3-AF78-044C-B357-C7D52385A631}" destId="{AD48FF6D-9302-C442-A763-FDC0D37492A3}" srcOrd="2" destOrd="0" presId="urn:microsoft.com/office/officeart/2005/8/layout/orgChart1"/>
    <dgm:cxn modelId="{77F81602-29F6-42D6-A2EA-1D0880D65B23}" type="presParOf" srcId="{A0E679E3-AF78-044C-B357-C7D52385A631}" destId="{69BF7F5E-9BDC-AD43-B6A6-3AD61433D436}" srcOrd="3" destOrd="0" presId="urn:microsoft.com/office/officeart/2005/8/layout/orgChart1"/>
    <dgm:cxn modelId="{E35E9090-4FE5-4B81-9EEF-24F6A9F8BFA0}" type="presParOf" srcId="{69BF7F5E-9BDC-AD43-B6A6-3AD61433D436}" destId="{5FE42943-33E9-3A4F-8066-0B51F21AEA4D}" srcOrd="0" destOrd="0" presId="urn:microsoft.com/office/officeart/2005/8/layout/orgChart1"/>
    <dgm:cxn modelId="{D721FD17-2ED4-45BC-9559-FD46EE030431}" type="presParOf" srcId="{5FE42943-33E9-3A4F-8066-0B51F21AEA4D}" destId="{3F5DA2A4-4F8D-7E46-A412-FD007D8C8801}" srcOrd="0" destOrd="0" presId="urn:microsoft.com/office/officeart/2005/8/layout/orgChart1"/>
    <dgm:cxn modelId="{A3F30A6E-9B67-4A8D-B739-BBD0BAD04D2C}" type="presParOf" srcId="{5FE42943-33E9-3A4F-8066-0B51F21AEA4D}" destId="{5BC08E07-5654-1B40-A256-8C6673379B7D}" srcOrd="1" destOrd="0" presId="urn:microsoft.com/office/officeart/2005/8/layout/orgChart1"/>
    <dgm:cxn modelId="{687C2CDB-9067-4186-BEA7-E49F343A6408}" type="presParOf" srcId="{69BF7F5E-9BDC-AD43-B6A6-3AD61433D436}" destId="{B6C52E62-36D8-3142-BB97-95777396246B}" srcOrd="1" destOrd="0" presId="urn:microsoft.com/office/officeart/2005/8/layout/orgChart1"/>
    <dgm:cxn modelId="{E0C5FC88-1A17-4394-8D0C-895DF40F47CE}" type="presParOf" srcId="{69BF7F5E-9BDC-AD43-B6A6-3AD61433D436}" destId="{EE9EF202-42CD-E448-AD69-A9662462CFA1}" srcOrd="2" destOrd="0" presId="urn:microsoft.com/office/officeart/2005/8/layout/orgChart1"/>
    <dgm:cxn modelId="{DB2EF547-8723-4B70-B4AC-36D8BC914AE0}" type="presParOf" srcId="{A0E679E3-AF78-044C-B357-C7D52385A631}" destId="{8BBBFB1D-6550-9A43-94F8-F78B3A746D57}" srcOrd="4" destOrd="0" presId="urn:microsoft.com/office/officeart/2005/8/layout/orgChart1"/>
    <dgm:cxn modelId="{D313EAC0-9ACE-46B5-A7BB-FA024531FBF2}" type="presParOf" srcId="{A0E679E3-AF78-044C-B357-C7D52385A631}" destId="{134531B8-E266-3C43-BEFD-FC46006F3D68}" srcOrd="5" destOrd="0" presId="urn:microsoft.com/office/officeart/2005/8/layout/orgChart1"/>
    <dgm:cxn modelId="{F82A6815-B2D2-48F6-8523-2560A9082611}" type="presParOf" srcId="{134531B8-E266-3C43-BEFD-FC46006F3D68}" destId="{259711DF-581B-8D48-B16D-C8964815C21A}" srcOrd="0" destOrd="0" presId="urn:microsoft.com/office/officeart/2005/8/layout/orgChart1"/>
    <dgm:cxn modelId="{2093DA96-1656-4077-8160-84C8F93C2674}" type="presParOf" srcId="{259711DF-581B-8D48-B16D-C8964815C21A}" destId="{770DBE3C-22F3-6640-B27D-277077427A2C}" srcOrd="0" destOrd="0" presId="urn:microsoft.com/office/officeart/2005/8/layout/orgChart1"/>
    <dgm:cxn modelId="{C777F0AE-CAD7-4D65-A2DE-A68AD6CE3873}" type="presParOf" srcId="{259711DF-581B-8D48-B16D-C8964815C21A}" destId="{A0D5793D-EF13-2349-B049-07F3B5261597}" srcOrd="1" destOrd="0" presId="urn:microsoft.com/office/officeart/2005/8/layout/orgChart1"/>
    <dgm:cxn modelId="{16152B45-29A2-46A3-ACA0-E40A56599C3C}" type="presParOf" srcId="{134531B8-E266-3C43-BEFD-FC46006F3D68}" destId="{1178CE6A-305B-2848-AE9C-EC33E51E4752}" srcOrd="1" destOrd="0" presId="urn:microsoft.com/office/officeart/2005/8/layout/orgChart1"/>
    <dgm:cxn modelId="{15D48A74-F7E3-43AB-A51B-DAA90FC2AF57}" type="presParOf" srcId="{134531B8-E266-3C43-BEFD-FC46006F3D68}" destId="{05934F53-21D9-5F41-A32B-600B48FD3636}" srcOrd="2" destOrd="0" presId="urn:microsoft.com/office/officeart/2005/8/layout/orgChart1"/>
    <dgm:cxn modelId="{A67B4310-6EE4-4041-B7E1-607B4672A71A}" type="presParOf" srcId="{A0E679E3-AF78-044C-B357-C7D52385A631}" destId="{C3270A56-19ED-CE4F-B240-E87C3593AB39}" srcOrd="6" destOrd="0" presId="urn:microsoft.com/office/officeart/2005/8/layout/orgChart1"/>
    <dgm:cxn modelId="{2BA798A3-D7D8-4CB0-A613-E7B6A3F3AED9}" type="presParOf" srcId="{A0E679E3-AF78-044C-B357-C7D52385A631}" destId="{A5509BB5-1880-4449-BA2B-25B0FABC1595}" srcOrd="7" destOrd="0" presId="urn:microsoft.com/office/officeart/2005/8/layout/orgChart1"/>
    <dgm:cxn modelId="{7FE2871D-10EC-49A9-8C0D-B2B84EE52FEC}" type="presParOf" srcId="{A5509BB5-1880-4449-BA2B-25B0FABC1595}" destId="{429FBEDB-3B03-C840-AD80-89E1A4308F46}" srcOrd="0" destOrd="0" presId="urn:microsoft.com/office/officeart/2005/8/layout/orgChart1"/>
    <dgm:cxn modelId="{D8025D9D-FF0A-4812-93F4-AEA26F8345DA}" type="presParOf" srcId="{429FBEDB-3B03-C840-AD80-89E1A4308F46}" destId="{D1B65AB4-8A68-BC45-BD12-BA6A0A51A4B1}" srcOrd="0" destOrd="0" presId="urn:microsoft.com/office/officeart/2005/8/layout/orgChart1"/>
    <dgm:cxn modelId="{A496AD50-4AA4-47B3-AD01-A6C9FE9D3EFB}" type="presParOf" srcId="{429FBEDB-3B03-C840-AD80-89E1A4308F46}" destId="{36DA7B0E-7ACC-0840-A663-6D2B19CD99E6}" srcOrd="1" destOrd="0" presId="urn:microsoft.com/office/officeart/2005/8/layout/orgChart1"/>
    <dgm:cxn modelId="{5158C732-512D-4EF0-80C0-489FC441E46D}" type="presParOf" srcId="{A5509BB5-1880-4449-BA2B-25B0FABC1595}" destId="{19D36BAE-D908-2945-9089-B06B33529258}" srcOrd="1" destOrd="0" presId="urn:microsoft.com/office/officeart/2005/8/layout/orgChart1"/>
    <dgm:cxn modelId="{FEBDCAAB-747F-44A4-AE0B-C2ED45AA185E}" type="presParOf" srcId="{A5509BB5-1880-4449-BA2B-25B0FABC1595}" destId="{5F34A903-9555-F449-A6F8-24B906DC67E8}" srcOrd="2" destOrd="0" presId="urn:microsoft.com/office/officeart/2005/8/layout/orgChart1"/>
    <dgm:cxn modelId="{7EAA6B0E-6EC0-40CB-8C63-15343ED9561F}" type="presParOf" srcId="{A0E679E3-AF78-044C-B357-C7D52385A631}" destId="{D3F5DFAE-0106-0645-B0C4-25A786BE988A}" srcOrd="8" destOrd="0" presId="urn:microsoft.com/office/officeart/2005/8/layout/orgChart1"/>
    <dgm:cxn modelId="{06C98970-E8C0-4162-9FC8-B8C92DD05470}" type="presParOf" srcId="{A0E679E3-AF78-044C-B357-C7D52385A631}" destId="{B3190767-92A4-5142-980A-53A49FC1443E}" srcOrd="9" destOrd="0" presId="urn:microsoft.com/office/officeart/2005/8/layout/orgChart1"/>
    <dgm:cxn modelId="{75B42C23-2115-41A3-ADD2-8F5A0FB2200F}" type="presParOf" srcId="{B3190767-92A4-5142-980A-53A49FC1443E}" destId="{02FE0451-C4F4-054D-8123-688DFC47DDFA}" srcOrd="0" destOrd="0" presId="urn:microsoft.com/office/officeart/2005/8/layout/orgChart1"/>
    <dgm:cxn modelId="{C6DE63ED-5C33-473D-8D1E-C4CD61F85666}" type="presParOf" srcId="{02FE0451-C4F4-054D-8123-688DFC47DDFA}" destId="{2A71C106-415C-F849-AC6F-66722DEC63D7}" srcOrd="0" destOrd="0" presId="urn:microsoft.com/office/officeart/2005/8/layout/orgChart1"/>
    <dgm:cxn modelId="{0E20FFB0-C1BE-4A5F-8943-7403C7C2AE23}" type="presParOf" srcId="{02FE0451-C4F4-054D-8123-688DFC47DDFA}" destId="{BD40500D-35D2-CE4A-9619-B99F4A096915}" srcOrd="1" destOrd="0" presId="urn:microsoft.com/office/officeart/2005/8/layout/orgChart1"/>
    <dgm:cxn modelId="{D86E8581-44F0-4F1E-9100-3C309D55AEE9}" type="presParOf" srcId="{B3190767-92A4-5142-980A-53A49FC1443E}" destId="{F0A9086B-8B99-7D44-AC5A-8B86C02F6960}" srcOrd="1" destOrd="0" presId="urn:microsoft.com/office/officeart/2005/8/layout/orgChart1"/>
    <dgm:cxn modelId="{8E3E9464-943D-4AF2-A473-B3445D98C3FE}" type="presParOf" srcId="{B3190767-92A4-5142-980A-53A49FC1443E}" destId="{062ACC46-F6C8-4B4D-B3E9-723DAD869547}" srcOrd="2" destOrd="0" presId="urn:microsoft.com/office/officeart/2005/8/layout/orgChart1"/>
    <dgm:cxn modelId="{3755E434-AE8A-44D3-AF89-B3F76CC6027D}" type="presParOf" srcId="{18AAA84F-592D-0046-943C-1FCB8ECF20C9}" destId="{B7D6A614-2ACD-C74F-A1D8-8BEA993F2EC2}" srcOrd="2" destOrd="0" presId="urn:microsoft.com/office/officeart/2005/8/layout/orgChart1"/>
    <dgm:cxn modelId="{ECEA0F7A-83CA-4A5B-B653-9279C08DD69B}" type="presParOf" srcId="{BFDF8BEF-FBBC-C747-A955-1606804B2C27}" destId="{1E2E4350-A0F6-484B-9D5C-0B0251C909E0}" srcOrd="6" destOrd="0" presId="urn:microsoft.com/office/officeart/2005/8/layout/orgChart1"/>
    <dgm:cxn modelId="{DE65DB02-A0F9-4130-A071-5642D1B4E148}" type="presParOf" srcId="{BFDF8BEF-FBBC-C747-A955-1606804B2C27}" destId="{86E44DEA-5766-FB4D-AB4C-60B4806D213E}" srcOrd="7" destOrd="0" presId="urn:microsoft.com/office/officeart/2005/8/layout/orgChart1"/>
    <dgm:cxn modelId="{2130910B-9187-4D46-AA7D-8E89B919C9A1}" type="presParOf" srcId="{86E44DEA-5766-FB4D-AB4C-60B4806D213E}" destId="{94D3F131-BAED-F044-9E1D-13B9C3FE2132}" srcOrd="0" destOrd="0" presId="urn:microsoft.com/office/officeart/2005/8/layout/orgChart1"/>
    <dgm:cxn modelId="{729726AE-112A-4634-B582-D401DEBB178E}" type="presParOf" srcId="{94D3F131-BAED-F044-9E1D-13B9C3FE2132}" destId="{E5F21585-C4F2-F54C-9559-DD3CB6A4C944}" srcOrd="0" destOrd="0" presId="urn:microsoft.com/office/officeart/2005/8/layout/orgChart1"/>
    <dgm:cxn modelId="{BE7ED293-CB73-4150-9E79-56A76CDF0325}" type="presParOf" srcId="{94D3F131-BAED-F044-9E1D-13B9C3FE2132}" destId="{AF1E2598-99A4-5746-A73E-EF42850A08DA}" srcOrd="1" destOrd="0" presId="urn:microsoft.com/office/officeart/2005/8/layout/orgChart1"/>
    <dgm:cxn modelId="{41EAEC4D-7861-4D8B-81EB-C8641BCFD2EF}" type="presParOf" srcId="{86E44DEA-5766-FB4D-AB4C-60B4806D213E}" destId="{4AFDC21E-1E3D-C047-8E75-B6EDCA1A61EC}" srcOrd="1" destOrd="0" presId="urn:microsoft.com/office/officeart/2005/8/layout/orgChart1"/>
    <dgm:cxn modelId="{39B549C1-12EA-4F0B-A559-4064F9C849C3}" type="presParOf" srcId="{4AFDC21E-1E3D-C047-8E75-B6EDCA1A61EC}" destId="{928A29D2-7C75-6549-A4D5-CF9F0761D1C2}" srcOrd="0" destOrd="0" presId="urn:microsoft.com/office/officeart/2005/8/layout/orgChart1"/>
    <dgm:cxn modelId="{0199159C-1AA6-4803-A288-BBB2AF47FEDA}" type="presParOf" srcId="{4AFDC21E-1E3D-C047-8E75-B6EDCA1A61EC}" destId="{942B0E3C-071B-3D47-B92D-98687CDA9F08}" srcOrd="1" destOrd="0" presId="urn:microsoft.com/office/officeart/2005/8/layout/orgChart1"/>
    <dgm:cxn modelId="{C681F99B-CE1B-4C05-83FC-7B982A9F9635}" type="presParOf" srcId="{942B0E3C-071B-3D47-B92D-98687CDA9F08}" destId="{E1250091-992C-9943-932F-F4EC5C563035}" srcOrd="0" destOrd="0" presId="urn:microsoft.com/office/officeart/2005/8/layout/orgChart1"/>
    <dgm:cxn modelId="{DD5775E4-8369-4CFB-B56E-659F85448CDB}" type="presParOf" srcId="{E1250091-992C-9943-932F-F4EC5C563035}" destId="{4E179B88-A6EB-8D4B-AA05-C22DC49FD4F6}" srcOrd="0" destOrd="0" presId="urn:microsoft.com/office/officeart/2005/8/layout/orgChart1"/>
    <dgm:cxn modelId="{A28B404E-CF11-427B-A139-40FF33DBE7CD}" type="presParOf" srcId="{E1250091-992C-9943-932F-F4EC5C563035}" destId="{B29E168C-C29C-7E4F-87BD-0C46AAF77EB4}" srcOrd="1" destOrd="0" presId="urn:microsoft.com/office/officeart/2005/8/layout/orgChart1"/>
    <dgm:cxn modelId="{5AA5CBA2-7E8C-4A32-A04F-6556F894CF9E}" type="presParOf" srcId="{942B0E3C-071B-3D47-B92D-98687CDA9F08}" destId="{154595EF-86DA-824C-BDA6-FF273688E0F8}" srcOrd="1" destOrd="0" presId="urn:microsoft.com/office/officeart/2005/8/layout/orgChart1"/>
    <dgm:cxn modelId="{EA55C04B-25EA-474B-92F6-877AC84F061A}" type="presParOf" srcId="{942B0E3C-071B-3D47-B92D-98687CDA9F08}" destId="{9CF67DCB-E05C-734E-8956-CBE5FC7AF7D0}" srcOrd="2" destOrd="0" presId="urn:microsoft.com/office/officeart/2005/8/layout/orgChart1"/>
    <dgm:cxn modelId="{E1DD337F-C457-4CC3-8BE3-187351AF997A}" type="presParOf" srcId="{4AFDC21E-1E3D-C047-8E75-B6EDCA1A61EC}" destId="{094909E6-E7AD-154A-B255-68641E569FC1}" srcOrd="2" destOrd="0" presId="urn:microsoft.com/office/officeart/2005/8/layout/orgChart1"/>
    <dgm:cxn modelId="{229056CC-330A-4116-B910-95750371EA23}" type="presParOf" srcId="{4AFDC21E-1E3D-C047-8E75-B6EDCA1A61EC}" destId="{67A73C2D-EF52-DA40-BDFC-F7FC84A83DDC}" srcOrd="3" destOrd="0" presId="urn:microsoft.com/office/officeart/2005/8/layout/orgChart1"/>
    <dgm:cxn modelId="{83E74D01-0F10-49CA-94C1-9B4F48817D35}" type="presParOf" srcId="{67A73C2D-EF52-DA40-BDFC-F7FC84A83DDC}" destId="{033B45A0-E9D1-BA44-8E15-2E1793B0A044}" srcOrd="0" destOrd="0" presId="urn:microsoft.com/office/officeart/2005/8/layout/orgChart1"/>
    <dgm:cxn modelId="{820F03A4-422C-4B50-A44D-DF872414E5B0}" type="presParOf" srcId="{033B45A0-E9D1-BA44-8E15-2E1793B0A044}" destId="{F99905FD-59EB-3B48-9748-43D01FBD0F46}" srcOrd="0" destOrd="0" presId="urn:microsoft.com/office/officeart/2005/8/layout/orgChart1"/>
    <dgm:cxn modelId="{67D59E9D-F594-41D7-8C61-1A1C423B85FF}" type="presParOf" srcId="{033B45A0-E9D1-BA44-8E15-2E1793B0A044}" destId="{A9CE735A-E4C8-FA40-BE41-B8429B051713}" srcOrd="1" destOrd="0" presId="urn:microsoft.com/office/officeart/2005/8/layout/orgChart1"/>
    <dgm:cxn modelId="{0D26D210-1451-4BF9-A4B2-799FD27D4C99}" type="presParOf" srcId="{67A73C2D-EF52-DA40-BDFC-F7FC84A83DDC}" destId="{B8FA365E-57A6-1344-8C89-0895163F1B03}" srcOrd="1" destOrd="0" presId="urn:microsoft.com/office/officeart/2005/8/layout/orgChart1"/>
    <dgm:cxn modelId="{238D1E89-847D-48FF-8320-8D87A28FDDDE}" type="presParOf" srcId="{67A73C2D-EF52-DA40-BDFC-F7FC84A83DDC}" destId="{AC367EC8-44D0-F345-B49F-597CB9B61137}" srcOrd="2" destOrd="0" presId="urn:microsoft.com/office/officeart/2005/8/layout/orgChart1"/>
    <dgm:cxn modelId="{A5EF644D-C89A-4D44-BC03-AC54777E9759}" type="presParOf" srcId="{4AFDC21E-1E3D-C047-8E75-B6EDCA1A61EC}" destId="{F37D8AD8-8EE2-8846-B4C8-6F0918AEAADC}" srcOrd="4" destOrd="0" presId="urn:microsoft.com/office/officeart/2005/8/layout/orgChart1"/>
    <dgm:cxn modelId="{A39E971F-1D2B-4C65-BCF2-D5F9816CD0CB}" type="presParOf" srcId="{4AFDC21E-1E3D-C047-8E75-B6EDCA1A61EC}" destId="{4D1DBBF2-1EE1-0645-AB22-A0332D5AA6EC}" srcOrd="5" destOrd="0" presId="urn:microsoft.com/office/officeart/2005/8/layout/orgChart1"/>
    <dgm:cxn modelId="{1E0FB64F-529C-4D95-86F1-777DA0D448FA}" type="presParOf" srcId="{4D1DBBF2-1EE1-0645-AB22-A0332D5AA6EC}" destId="{60B4B076-DB1E-F34D-88DF-2250D31D1E09}" srcOrd="0" destOrd="0" presId="urn:microsoft.com/office/officeart/2005/8/layout/orgChart1"/>
    <dgm:cxn modelId="{695BE8F9-B5A8-473C-8898-FB5DD3599CC6}" type="presParOf" srcId="{60B4B076-DB1E-F34D-88DF-2250D31D1E09}" destId="{D643D45B-CDA6-FE46-B943-EDD3F48210CA}" srcOrd="0" destOrd="0" presId="urn:microsoft.com/office/officeart/2005/8/layout/orgChart1"/>
    <dgm:cxn modelId="{5EE31E24-DB08-4765-A5E8-CAA45BE4C3FF}" type="presParOf" srcId="{60B4B076-DB1E-F34D-88DF-2250D31D1E09}" destId="{9BDECE32-A7E2-084F-9EE9-DF9F1472B1A7}" srcOrd="1" destOrd="0" presId="urn:microsoft.com/office/officeart/2005/8/layout/orgChart1"/>
    <dgm:cxn modelId="{F10AA0EB-C701-453B-AE8D-8D818005BCE9}" type="presParOf" srcId="{4D1DBBF2-1EE1-0645-AB22-A0332D5AA6EC}" destId="{08D76734-A14A-B847-9656-0C1E4A4A3FC7}" srcOrd="1" destOrd="0" presId="urn:microsoft.com/office/officeart/2005/8/layout/orgChart1"/>
    <dgm:cxn modelId="{B4C3B23D-3E5F-4C6D-9986-53969F1B2974}" type="presParOf" srcId="{4D1DBBF2-1EE1-0645-AB22-A0332D5AA6EC}" destId="{5F34D69E-9FC9-AD43-B655-198B80D4183C}" srcOrd="2" destOrd="0" presId="urn:microsoft.com/office/officeart/2005/8/layout/orgChart1"/>
    <dgm:cxn modelId="{08FF1961-FE21-488B-8203-B4E4A3FEF012}" type="presParOf" srcId="{4AFDC21E-1E3D-C047-8E75-B6EDCA1A61EC}" destId="{3AC7679F-1508-BC45-A122-78B1BC5C64A3}" srcOrd="6" destOrd="0" presId="urn:microsoft.com/office/officeart/2005/8/layout/orgChart1"/>
    <dgm:cxn modelId="{A643103C-E682-4621-816D-6285B23F50E9}" type="presParOf" srcId="{4AFDC21E-1E3D-C047-8E75-B6EDCA1A61EC}" destId="{7BFA40E6-675E-7F44-9A4A-6DFB3189C02E}" srcOrd="7" destOrd="0" presId="urn:microsoft.com/office/officeart/2005/8/layout/orgChart1"/>
    <dgm:cxn modelId="{79397474-D499-4D63-AABB-727BC81F98A0}" type="presParOf" srcId="{7BFA40E6-675E-7F44-9A4A-6DFB3189C02E}" destId="{261BC87A-2CC8-CD4F-91C5-7D3506BB648E}" srcOrd="0" destOrd="0" presId="urn:microsoft.com/office/officeart/2005/8/layout/orgChart1"/>
    <dgm:cxn modelId="{9F65FBFD-8D16-4E75-95BA-AD24D4DA9B6A}" type="presParOf" srcId="{261BC87A-2CC8-CD4F-91C5-7D3506BB648E}" destId="{55D2B606-8083-DF42-B41B-EADFF2BE5244}" srcOrd="0" destOrd="0" presId="urn:microsoft.com/office/officeart/2005/8/layout/orgChart1"/>
    <dgm:cxn modelId="{DB9D3FCB-43D7-4661-9E0E-93CCD422ECDD}" type="presParOf" srcId="{261BC87A-2CC8-CD4F-91C5-7D3506BB648E}" destId="{3C880914-1C38-0244-9566-9CF72DBE2A4A}" srcOrd="1" destOrd="0" presId="urn:microsoft.com/office/officeart/2005/8/layout/orgChart1"/>
    <dgm:cxn modelId="{6426B396-A0BD-47F9-BAAD-A7A229C932C7}" type="presParOf" srcId="{7BFA40E6-675E-7F44-9A4A-6DFB3189C02E}" destId="{9D55D4B6-BBE0-A94E-BB36-5C65A3D356E1}" srcOrd="1" destOrd="0" presId="urn:microsoft.com/office/officeart/2005/8/layout/orgChart1"/>
    <dgm:cxn modelId="{7188B3A3-C1B6-4716-92C9-267610E2958D}" type="presParOf" srcId="{7BFA40E6-675E-7F44-9A4A-6DFB3189C02E}" destId="{6C687D02-56C5-D748-B2F0-987161F574AF}" srcOrd="2" destOrd="0" presId="urn:microsoft.com/office/officeart/2005/8/layout/orgChart1"/>
    <dgm:cxn modelId="{AF6D76EC-55C7-4787-A099-67AF1423BBB3}" type="presParOf" srcId="{4AFDC21E-1E3D-C047-8E75-B6EDCA1A61EC}" destId="{1857E78A-F817-674F-A319-A01845496FCB}" srcOrd="8" destOrd="0" presId="urn:microsoft.com/office/officeart/2005/8/layout/orgChart1"/>
    <dgm:cxn modelId="{2D8A9373-3B1A-4313-92DA-7C38B80F164C}" type="presParOf" srcId="{4AFDC21E-1E3D-C047-8E75-B6EDCA1A61EC}" destId="{32E857E1-8C60-8749-97BA-DAFC48CBB9E4}" srcOrd="9" destOrd="0" presId="urn:microsoft.com/office/officeart/2005/8/layout/orgChart1"/>
    <dgm:cxn modelId="{302EB83C-1573-465A-9404-AC1BF04B550C}" type="presParOf" srcId="{32E857E1-8C60-8749-97BA-DAFC48CBB9E4}" destId="{D5249801-0350-C948-A9D1-977C0C8855C1}" srcOrd="0" destOrd="0" presId="urn:microsoft.com/office/officeart/2005/8/layout/orgChart1"/>
    <dgm:cxn modelId="{EE2E7E4F-ED59-4130-AE7F-6905C048674A}" type="presParOf" srcId="{D5249801-0350-C948-A9D1-977C0C8855C1}" destId="{A8A16C78-6851-1F49-BC0C-A0FA1143CBB6}" srcOrd="0" destOrd="0" presId="urn:microsoft.com/office/officeart/2005/8/layout/orgChart1"/>
    <dgm:cxn modelId="{7738FDA1-4358-47E3-9687-F5AA1405BD49}" type="presParOf" srcId="{D5249801-0350-C948-A9D1-977C0C8855C1}" destId="{C67A4C40-0BB0-2046-93AD-79EB59631E7A}" srcOrd="1" destOrd="0" presId="urn:microsoft.com/office/officeart/2005/8/layout/orgChart1"/>
    <dgm:cxn modelId="{EE6FBB96-7BB4-4182-A788-0C9CCED9D84F}" type="presParOf" srcId="{32E857E1-8C60-8749-97BA-DAFC48CBB9E4}" destId="{1D4A6335-FA1C-D542-889E-5022D1038484}" srcOrd="1" destOrd="0" presId="urn:microsoft.com/office/officeart/2005/8/layout/orgChart1"/>
    <dgm:cxn modelId="{47398E91-8A93-4508-A946-8641C6B1DE61}" type="presParOf" srcId="{32E857E1-8C60-8749-97BA-DAFC48CBB9E4}" destId="{F2B30171-FA9D-FF46-AD78-CD158F5A5FBB}" srcOrd="2" destOrd="0" presId="urn:microsoft.com/office/officeart/2005/8/layout/orgChart1"/>
    <dgm:cxn modelId="{D13747C5-6D6F-4DAA-B688-A3B4371277BB}" type="presParOf" srcId="{86E44DEA-5766-FB4D-AB4C-60B4806D213E}" destId="{4810AAE7-79A6-FA4C-9312-0AE6F57833BD}" srcOrd="2" destOrd="0" presId="urn:microsoft.com/office/officeart/2005/8/layout/orgChart1"/>
    <dgm:cxn modelId="{CAA20231-9ED7-4256-AD8D-ED2451B124EC}" type="presParOf" srcId="{5E9EA76D-A764-4F45-97F8-256E6211B665}" destId="{A906E175-F1D1-C846-B685-D60EB65395E0}"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940300" cy="2552700"/>
        <a:chOff x="0" y="0"/>
        <a:chExt cx="4940300" cy="2552700"/>
      </a:xfrm>
    </dsp:grpSpPr>
    <dsp:sp modelId="{C1BC73EA-C33B-5D48-ADCB-79C214EA52C3}">
      <dsp:nvSpPr>
        <dsp:cNvPr id="5" name="任意多边形 4"/>
        <dsp:cNvSpPr/>
      </dsp:nvSpPr>
      <dsp:spPr bwMode="white">
        <a:xfrm>
          <a:off x="761140" y="383487"/>
          <a:ext cx="1361649" cy="106933"/>
        </a:xfrm>
        <a:custGeom>
          <a:avLst/>
          <a:gdLst/>
          <a:ahLst/>
          <a:cxnLst/>
          <a:pathLst>
            <a:path w="2144" h="168">
              <a:moveTo>
                <a:pt x="2144" y="0"/>
              </a:moveTo>
              <a:lnTo>
                <a:pt x="2144" y="84"/>
              </a:lnTo>
              <a:lnTo>
                <a:pt x="0" y="84"/>
              </a:lnTo>
              <a:lnTo>
                <a:pt x="0" y="168"/>
              </a:lnTo>
            </a:path>
          </a:pathLst>
        </a:custGeom>
      </dsp:spPr>
      <dsp:style>
        <a:lnRef idx="1">
          <a:schemeClr val="accent3"/>
        </a:lnRef>
        <a:fillRef idx="0">
          <a:schemeClr val="accent2">
            <a:tint val="90000"/>
          </a:schemeClr>
        </a:fillRef>
        <a:effectRef idx="0">
          <a:scrgbClr r="0" g="0" b="0"/>
        </a:effectRef>
        <a:fontRef idx="minor"/>
      </dsp:style>
      <dsp:txXfrm>
        <a:off x="761140" y="383487"/>
        <a:ext cx="1361649" cy="106933"/>
      </dsp:txXfrm>
    </dsp:sp>
    <dsp:sp modelId="{772CFDAA-A022-7D4E-982C-6EA3A14E0E69}">
      <dsp:nvSpPr>
        <dsp:cNvPr id="8" name="任意多边形 7"/>
        <dsp:cNvSpPr/>
      </dsp:nvSpPr>
      <dsp:spPr bwMode="white">
        <a:xfrm>
          <a:off x="473458" y="745023"/>
          <a:ext cx="107881" cy="234234"/>
        </a:xfrm>
        <a:custGeom>
          <a:avLst/>
          <a:gdLst/>
          <a:ahLst/>
          <a:cxnLst/>
          <a:pathLst>
            <a:path w="170" h="369">
              <a:moveTo>
                <a:pt x="0" y="0"/>
              </a:moveTo>
              <a:lnTo>
                <a:pt x="0" y="369"/>
              </a:lnTo>
              <a:lnTo>
                <a:pt x="170" y="369"/>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234234"/>
      </dsp:txXfrm>
    </dsp:sp>
    <dsp:sp modelId="{0107EC95-5DF1-1941-951D-D7E85F9A7694}">
      <dsp:nvSpPr>
        <dsp:cNvPr id="11" name="任意多边形 10"/>
        <dsp:cNvSpPr/>
      </dsp:nvSpPr>
      <dsp:spPr bwMode="white">
        <a:xfrm>
          <a:off x="473458" y="745023"/>
          <a:ext cx="107881" cy="595770"/>
        </a:xfrm>
        <a:custGeom>
          <a:avLst/>
          <a:gdLst/>
          <a:ahLst/>
          <a:cxnLst/>
          <a:pathLst>
            <a:path w="170" h="938">
              <a:moveTo>
                <a:pt x="0" y="0"/>
              </a:moveTo>
              <a:lnTo>
                <a:pt x="0" y="938"/>
              </a:lnTo>
              <a:lnTo>
                <a:pt x="170" y="938"/>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595770"/>
      </dsp:txXfrm>
    </dsp:sp>
    <dsp:sp modelId="{895DE96B-B836-6544-8AE3-9A4DBC54C8BF}">
      <dsp:nvSpPr>
        <dsp:cNvPr id="14" name="任意多边形 13"/>
        <dsp:cNvSpPr/>
      </dsp:nvSpPr>
      <dsp:spPr bwMode="white">
        <a:xfrm>
          <a:off x="473458" y="745023"/>
          <a:ext cx="107881" cy="957305"/>
        </a:xfrm>
        <a:custGeom>
          <a:avLst/>
          <a:gdLst/>
          <a:ahLst/>
          <a:cxnLst/>
          <a:pathLst>
            <a:path w="170" h="1508">
              <a:moveTo>
                <a:pt x="0" y="0"/>
              </a:moveTo>
              <a:lnTo>
                <a:pt x="0" y="1508"/>
              </a:lnTo>
              <a:lnTo>
                <a:pt x="170" y="1508"/>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957305"/>
      </dsp:txXfrm>
    </dsp:sp>
    <dsp:sp modelId="{E55B0257-F170-164B-99AA-62001DAB930C}">
      <dsp:nvSpPr>
        <dsp:cNvPr id="17" name="任意多边形 16"/>
        <dsp:cNvSpPr/>
      </dsp:nvSpPr>
      <dsp:spPr bwMode="white">
        <a:xfrm>
          <a:off x="473458" y="745023"/>
          <a:ext cx="107881" cy="1318841"/>
        </a:xfrm>
        <a:custGeom>
          <a:avLst/>
          <a:gdLst/>
          <a:ahLst/>
          <a:cxnLst/>
          <a:pathLst>
            <a:path w="170" h="2077">
              <a:moveTo>
                <a:pt x="0" y="0"/>
              </a:moveTo>
              <a:lnTo>
                <a:pt x="0" y="2077"/>
              </a:lnTo>
              <a:lnTo>
                <a:pt x="170" y="2077"/>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1318841"/>
      </dsp:txXfrm>
    </dsp:sp>
    <dsp:sp modelId="{F0662D53-7D80-F844-93B8-B2D15AD44320}">
      <dsp:nvSpPr>
        <dsp:cNvPr id="20" name="任意多边形 19"/>
        <dsp:cNvSpPr/>
      </dsp:nvSpPr>
      <dsp:spPr bwMode="white">
        <a:xfrm>
          <a:off x="1622132" y="383487"/>
          <a:ext cx="500658" cy="106933"/>
        </a:xfrm>
        <a:custGeom>
          <a:avLst/>
          <a:gdLst/>
          <a:ahLst/>
          <a:cxnLst/>
          <a:pathLst>
            <a:path w="788" h="168">
              <a:moveTo>
                <a:pt x="788" y="0"/>
              </a:moveTo>
              <a:lnTo>
                <a:pt x="788" y="84"/>
              </a:lnTo>
              <a:lnTo>
                <a:pt x="0" y="84"/>
              </a:lnTo>
              <a:lnTo>
                <a:pt x="0" y="168"/>
              </a:lnTo>
            </a:path>
          </a:pathLst>
        </a:custGeom>
      </dsp:spPr>
      <dsp:style>
        <a:lnRef idx="1">
          <a:schemeClr val="accent3"/>
        </a:lnRef>
        <a:fillRef idx="0">
          <a:schemeClr val="accent2">
            <a:tint val="90000"/>
          </a:schemeClr>
        </a:fillRef>
        <a:effectRef idx="0">
          <a:scrgbClr r="0" g="0" b="0"/>
        </a:effectRef>
        <a:fontRef idx="minor"/>
      </dsp:style>
      <dsp:txXfrm>
        <a:off x="1622132" y="383487"/>
        <a:ext cx="500658" cy="106933"/>
      </dsp:txXfrm>
    </dsp:sp>
    <dsp:sp modelId="{D8EACC6A-5AA6-EA42-83B0-8B4E8F234DE9}">
      <dsp:nvSpPr>
        <dsp:cNvPr id="23" name="任意多边形 22"/>
        <dsp:cNvSpPr/>
      </dsp:nvSpPr>
      <dsp:spPr bwMode="white">
        <a:xfrm>
          <a:off x="1306567" y="745023"/>
          <a:ext cx="118337" cy="250043"/>
        </a:xfrm>
        <a:custGeom>
          <a:avLst/>
          <a:gdLst/>
          <a:ahLst/>
          <a:cxnLst/>
          <a:pathLst>
            <a:path w="186" h="394">
              <a:moveTo>
                <a:pt x="0" y="0"/>
              </a:moveTo>
              <a:lnTo>
                <a:pt x="0" y="394"/>
              </a:lnTo>
              <a:lnTo>
                <a:pt x="186" y="394"/>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250043"/>
      </dsp:txXfrm>
    </dsp:sp>
    <dsp:sp modelId="{82052908-114F-534B-B495-694867044DB4}">
      <dsp:nvSpPr>
        <dsp:cNvPr id="26" name="任意多边形 25"/>
        <dsp:cNvSpPr/>
      </dsp:nvSpPr>
      <dsp:spPr bwMode="white">
        <a:xfrm>
          <a:off x="1306567" y="745023"/>
          <a:ext cx="118337" cy="595770"/>
        </a:xfrm>
        <a:custGeom>
          <a:avLst/>
          <a:gdLst/>
          <a:ahLst/>
          <a:cxnLst/>
          <a:pathLst>
            <a:path w="186" h="938">
              <a:moveTo>
                <a:pt x="0" y="0"/>
              </a:moveTo>
              <a:lnTo>
                <a:pt x="0" y="938"/>
              </a:lnTo>
              <a:lnTo>
                <a:pt x="186" y="938"/>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595770"/>
      </dsp:txXfrm>
    </dsp:sp>
    <dsp:sp modelId="{A5FA62AC-F913-5A49-B812-53C1F0C7A084}">
      <dsp:nvSpPr>
        <dsp:cNvPr id="29" name="任意多边形 28"/>
        <dsp:cNvSpPr/>
      </dsp:nvSpPr>
      <dsp:spPr bwMode="white">
        <a:xfrm>
          <a:off x="1306567" y="745023"/>
          <a:ext cx="118337" cy="957305"/>
        </a:xfrm>
        <a:custGeom>
          <a:avLst/>
          <a:gdLst/>
          <a:ahLst/>
          <a:cxnLst/>
          <a:pathLst>
            <a:path w="186" h="1508">
              <a:moveTo>
                <a:pt x="0" y="0"/>
              </a:moveTo>
              <a:lnTo>
                <a:pt x="0" y="1508"/>
              </a:lnTo>
              <a:lnTo>
                <a:pt x="186" y="1508"/>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957305"/>
      </dsp:txXfrm>
    </dsp:sp>
    <dsp:sp modelId="{07100366-6E36-264A-9C4C-3C8EC23CC949}">
      <dsp:nvSpPr>
        <dsp:cNvPr id="32" name="任意多边形 31"/>
        <dsp:cNvSpPr/>
      </dsp:nvSpPr>
      <dsp:spPr bwMode="white">
        <a:xfrm>
          <a:off x="1306567" y="745023"/>
          <a:ext cx="118337" cy="1318841"/>
        </a:xfrm>
        <a:custGeom>
          <a:avLst/>
          <a:gdLst/>
          <a:ahLst/>
          <a:cxnLst/>
          <a:pathLst>
            <a:path w="186" h="2077">
              <a:moveTo>
                <a:pt x="0" y="0"/>
              </a:moveTo>
              <a:lnTo>
                <a:pt x="0" y="2077"/>
              </a:lnTo>
              <a:lnTo>
                <a:pt x="186" y="2077"/>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1318841"/>
      </dsp:txXfrm>
    </dsp:sp>
    <dsp:sp modelId="{0E17712A-6EAA-F74C-B3ED-59D6D059C89F}">
      <dsp:nvSpPr>
        <dsp:cNvPr id="35" name="任意多边形 34"/>
        <dsp:cNvSpPr/>
      </dsp:nvSpPr>
      <dsp:spPr bwMode="white">
        <a:xfrm>
          <a:off x="2122790" y="383487"/>
          <a:ext cx="458760" cy="106933"/>
        </a:xfrm>
        <a:custGeom>
          <a:avLst/>
          <a:gdLst/>
          <a:ahLst/>
          <a:cxnLst/>
          <a:pathLst>
            <a:path w="722" h="168">
              <a:moveTo>
                <a:pt x="0" y="0"/>
              </a:moveTo>
              <a:lnTo>
                <a:pt x="0" y="84"/>
              </a:lnTo>
              <a:lnTo>
                <a:pt x="722" y="84"/>
              </a:lnTo>
              <a:lnTo>
                <a:pt x="722" y="168"/>
              </a:lnTo>
            </a:path>
          </a:pathLst>
        </a:custGeom>
      </dsp:spPr>
      <dsp:style>
        <a:lnRef idx="1">
          <a:schemeClr val="accent3"/>
        </a:lnRef>
        <a:fillRef idx="0">
          <a:schemeClr val="accent2">
            <a:tint val="90000"/>
          </a:schemeClr>
        </a:fillRef>
        <a:effectRef idx="0">
          <a:scrgbClr r="0" g="0" b="0"/>
        </a:effectRef>
        <a:fontRef idx="minor"/>
      </dsp:style>
      <dsp:txXfrm>
        <a:off x="2122790" y="383487"/>
        <a:ext cx="458760" cy="106933"/>
      </dsp:txXfrm>
    </dsp:sp>
    <dsp:sp modelId="{D558B9CB-E183-5F46-AC99-72720618EF1B}">
      <dsp:nvSpPr>
        <dsp:cNvPr id="38" name="任意多边形 37"/>
        <dsp:cNvSpPr/>
      </dsp:nvSpPr>
      <dsp:spPr bwMode="white">
        <a:xfrm>
          <a:off x="2215126" y="745023"/>
          <a:ext cx="137409" cy="234234"/>
        </a:xfrm>
        <a:custGeom>
          <a:avLst/>
          <a:gdLst/>
          <a:ahLst/>
          <a:cxnLst/>
          <a:pathLst>
            <a:path w="216" h="369">
              <a:moveTo>
                <a:pt x="0" y="0"/>
              </a:moveTo>
              <a:lnTo>
                <a:pt x="0" y="369"/>
              </a:lnTo>
              <a:lnTo>
                <a:pt x="216" y="369"/>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234234"/>
      </dsp:txXfrm>
    </dsp:sp>
    <dsp:sp modelId="{AD48FF6D-9302-C442-A763-FDC0D37492A3}">
      <dsp:nvSpPr>
        <dsp:cNvPr id="41" name="任意多边形 40"/>
        <dsp:cNvSpPr/>
      </dsp:nvSpPr>
      <dsp:spPr bwMode="white">
        <a:xfrm>
          <a:off x="2215126" y="745023"/>
          <a:ext cx="137409" cy="595770"/>
        </a:xfrm>
        <a:custGeom>
          <a:avLst/>
          <a:gdLst/>
          <a:ahLst/>
          <a:cxnLst/>
          <a:pathLst>
            <a:path w="216" h="938">
              <a:moveTo>
                <a:pt x="0" y="0"/>
              </a:moveTo>
              <a:lnTo>
                <a:pt x="0" y="938"/>
              </a:lnTo>
              <a:lnTo>
                <a:pt x="216" y="938"/>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595770"/>
      </dsp:txXfrm>
    </dsp:sp>
    <dsp:sp modelId="{8BBBFB1D-6550-9A43-94F8-F78B3A746D57}">
      <dsp:nvSpPr>
        <dsp:cNvPr id="44" name="任意多边形 43"/>
        <dsp:cNvSpPr/>
      </dsp:nvSpPr>
      <dsp:spPr bwMode="white">
        <a:xfrm>
          <a:off x="2215126" y="745023"/>
          <a:ext cx="137409" cy="957305"/>
        </a:xfrm>
        <a:custGeom>
          <a:avLst/>
          <a:gdLst/>
          <a:ahLst/>
          <a:cxnLst/>
          <a:pathLst>
            <a:path w="216" h="1508">
              <a:moveTo>
                <a:pt x="0" y="0"/>
              </a:moveTo>
              <a:lnTo>
                <a:pt x="0" y="1508"/>
              </a:lnTo>
              <a:lnTo>
                <a:pt x="216" y="1508"/>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957305"/>
      </dsp:txXfrm>
    </dsp:sp>
    <dsp:sp modelId="{C3270A56-19ED-CE4F-B240-E87C3593AB39}">
      <dsp:nvSpPr>
        <dsp:cNvPr id="47" name="任意多边形 46"/>
        <dsp:cNvSpPr/>
      </dsp:nvSpPr>
      <dsp:spPr bwMode="white">
        <a:xfrm>
          <a:off x="2215126" y="745023"/>
          <a:ext cx="137409" cy="1318841"/>
        </a:xfrm>
        <a:custGeom>
          <a:avLst/>
          <a:gdLst/>
          <a:ahLst/>
          <a:cxnLst/>
          <a:pathLst>
            <a:path w="216" h="2077">
              <a:moveTo>
                <a:pt x="0" y="0"/>
              </a:moveTo>
              <a:lnTo>
                <a:pt x="0" y="2077"/>
              </a:lnTo>
              <a:lnTo>
                <a:pt x="216" y="2077"/>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1318841"/>
      </dsp:txXfrm>
    </dsp:sp>
    <dsp:sp modelId="{D3F5DFAE-0106-0645-B0C4-25A786BE988A}">
      <dsp:nvSpPr>
        <dsp:cNvPr id="50" name="任意多边形 49"/>
        <dsp:cNvSpPr/>
      </dsp:nvSpPr>
      <dsp:spPr bwMode="white">
        <a:xfrm>
          <a:off x="2215126" y="745023"/>
          <a:ext cx="137409" cy="1680376"/>
        </a:xfrm>
        <a:custGeom>
          <a:avLst/>
          <a:gdLst/>
          <a:ahLst/>
          <a:cxnLst/>
          <a:pathLst>
            <a:path w="216" h="2646">
              <a:moveTo>
                <a:pt x="0" y="0"/>
              </a:moveTo>
              <a:lnTo>
                <a:pt x="0" y="2646"/>
              </a:lnTo>
              <a:lnTo>
                <a:pt x="216" y="2646"/>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1680376"/>
      </dsp:txXfrm>
    </dsp:sp>
    <dsp:sp modelId="{1E2E4350-A0F6-484B-9D5C-0B0251C909E0}">
      <dsp:nvSpPr>
        <dsp:cNvPr id="53" name="任意多边形 52"/>
        <dsp:cNvSpPr/>
      </dsp:nvSpPr>
      <dsp:spPr bwMode="white">
        <a:xfrm>
          <a:off x="2122790" y="383487"/>
          <a:ext cx="1372488" cy="106933"/>
        </a:xfrm>
        <a:custGeom>
          <a:avLst/>
          <a:gdLst/>
          <a:ahLst/>
          <a:cxnLst/>
          <a:pathLst>
            <a:path w="2161" h="168">
              <a:moveTo>
                <a:pt x="0" y="0"/>
              </a:moveTo>
              <a:lnTo>
                <a:pt x="0" y="84"/>
              </a:lnTo>
              <a:lnTo>
                <a:pt x="2161" y="84"/>
              </a:lnTo>
              <a:lnTo>
                <a:pt x="2161" y="168"/>
              </a:lnTo>
            </a:path>
          </a:pathLst>
        </a:custGeom>
      </dsp:spPr>
      <dsp:style>
        <a:lnRef idx="1">
          <a:schemeClr val="accent3"/>
        </a:lnRef>
        <a:fillRef idx="0">
          <a:schemeClr val="accent2">
            <a:tint val="90000"/>
          </a:schemeClr>
        </a:fillRef>
        <a:effectRef idx="0">
          <a:scrgbClr r="0" g="0" b="0"/>
        </a:effectRef>
        <a:fontRef idx="minor"/>
      </dsp:style>
      <dsp:txXfrm>
        <a:off x="2122790" y="383487"/>
        <a:ext cx="1372488" cy="106933"/>
      </dsp:txXfrm>
    </dsp:sp>
    <dsp:sp modelId="{928A29D2-7C75-6549-A4D5-CF9F0761D1C2}">
      <dsp:nvSpPr>
        <dsp:cNvPr id="56" name="任意多边形 55"/>
        <dsp:cNvSpPr/>
      </dsp:nvSpPr>
      <dsp:spPr bwMode="white">
        <a:xfrm>
          <a:off x="3216266" y="745023"/>
          <a:ext cx="104629" cy="234234"/>
        </a:xfrm>
        <a:custGeom>
          <a:avLst/>
          <a:gdLst/>
          <a:ahLst/>
          <a:cxnLst/>
          <a:pathLst>
            <a:path w="165" h="369">
              <a:moveTo>
                <a:pt x="0" y="0"/>
              </a:moveTo>
              <a:lnTo>
                <a:pt x="0" y="369"/>
              </a:lnTo>
              <a:lnTo>
                <a:pt x="165" y="369"/>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234234"/>
      </dsp:txXfrm>
    </dsp:sp>
    <dsp:sp modelId="{094909E6-E7AD-154A-B255-68641E569FC1}">
      <dsp:nvSpPr>
        <dsp:cNvPr id="59" name="任意多边形 58"/>
        <dsp:cNvSpPr/>
      </dsp:nvSpPr>
      <dsp:spPr bwMode="white">
        <a:xfrm>
          <a:off x="3216266" y="745023"/>
          <a:ext cx="104629" cy="595770"/>
        </a:xfrm>
        <a:custGeom>
          <a:avLst/>
          <a:gdLst/>
          <a:ahLst/>
          <a:cxnLst/>
          <a:pathLst>
            <a:path w="165" h="938">
              <a:moveTo>
                <a:pt x="0" y="0"/>
              </a:moveTo>
              <a:lnTo>
                <a:pt x="0" y="938"/>
              </a:lnTo>
              <a:lnTo>
                <a:pt x="165" y="938"/>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595770"/>
      </dsp:txXfrm>
    </dsp:sp>
    <dsp:sp modelId="{F37D8AD8-8EE2-8846-B4C8-6F0918AEAADC}">
      <dsp:nvSpPr>
        <dsp:cNvPr id="62" name="任意多边形 61"/>
        <dsp:cNvSpPr/>
      </dsp:nvSpPr>
      <dsp:spPr bwMode="white">
        <a:xfrm>
          <a:off x="3216266" y="745023"/>
          <a:ext cx="104629" cy="957305"/>
        </a:xfrm>
        <a:custGeom>
          <a:avLst/>
          <a:gdLst/>
          <a:ahLst/>
          <a:cxnLst/>
          <a:pathLst>
            <a:path w="165" h="1508">
              <a:moveTo>
                <a:pt x="0" y="0"/>
              </a:moveTo>
              <a:lnTo>
                <a:pt x="0" y="1508"/>
              </a:lnTo>
              <a:lnTo>
                <a:pt x="165" y="1508"/>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957305"/>
      </dsp:txXfrm>
    </dsp:sp>
    <dsp:sp modelId="{3AC7679F-1508-BC45-A122-78B1BC5C64A3}">
      <dsp:nvSpPr>
        <dsp:cNvPr id="65" name="任意多边形 64"/>
        <dsp:cNvSpPr/>
      </dsp:nvSpPr>
      <dsp:spPr bwMode="white">
        <a:xfrm>
          <a:off x="3216266" y="745023"/>
          <a:ext cx="104629" cy="1318841"/>
        </a:xfrm>
        <a:custGeom>
          <a:avLst/>
          <a:gdLst/>
          <a:ahLst/>
          <a:cxnLst/>
          <a:pathLst>
            <a:path w="165" h="2077">
              <a:moveTo>
                <a:pt x="0" y="0"/>
              </a:moveTo>
              <a:lnTo>
                <a:pt x="0" y="2077"/>
              </a:lnTo>
              <a:lnTo>
                <a:pt x="165" y="2077"/>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1318841"/>
      </dsp:txXfrm>
    </dsp:sp>
    <dsp:sp modelId="{1857E78A-F817-674F-A319-A01845496FCB}">
      <dsp:nvSpPr>
        <dsp:cNvPr id="68" name="任意多边形 67"/>
        <dsp:cNvSpPr/>
      </dsp:nvSpPr>
      <dsp:spPr bwMode="white">
        <a:xfrm>
          <a:off x="3216266" y="745023"/>
          <a:ext cx="104629" cy="1680376"/>
        </a:xfrm>
        <a:custGeom>
          <a:avLst/>
          <a:gdLst/>
          <a:ahLst/>
          <a:cxnLst/>
          <a:pathLst>
            <a:path w="165" h="2646">
              <a:moveTo>
                <a:pt x="0" y="0"/>
              </a:moveTo>
              <a:lnTo>
                <a:pt x="0" y="2646"/>
              </a:lnTo>
              <a:lnTo>
                <a:pt x="165" y="2646"/>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1680376"/>
      </dsp:txXfrm>
    </dsp:sp>
    <dsp:sp modelId="{D0477D4E-9E83-3547-B337-A800A60FB936}">
      <dsp:nvSpPr>
        <dsp:cNvPr id="3" name="矩形 2"/>
        <dsp:cNvSpPr/>
      </dsp:nvSpPr>
      <dsp:spPr bwMode="white">
        <a:xfrm>
          <a:off x="315937" y="0"/>
          <a:ext cx="3613705" cy="383487"/>
        </a:xfrm>
        <a:prstGeom prst="rect">
          <a:avLst/>
        </a:prstGeom>
      </dsp:spPr>
      <dsp:style>
        <a:lnRef idx="0">
          <a:schemeClr val="lt1"/>
        </a:lnRef>
        <a:fillRef idx="3">
          <a:schemeClr val="accent1"/>
        </a:fillRef>
        <a:effectRef idx="2">
          <a:scrgbClr r="0" g="0" b="0"/>
        </a:effectRef>
        <a:fontRef idx="minor">
          <a:schemeClr val="lt1"/>
        </a:fontRef>
      </dsp:style>
      <dsp:txBody>
        <a:bodyPr lIns="8890" tIns="8890" rIns="8890" bIns="88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400" b="1" dirty="0" smtClean="0">
              <a:latin typeface="黑体" panose="02010609060101010101" charset="-122"/>
              <a:ea typeface="黑体" panose="02010609060101010101" charset="-122"/>
            </a:rPr>
            <a:t>潘家小学体育课程结构及内容设计图谱</a:t>
          </a:r>
          <a:endParaRPr lang="zh-CN" altLang="en-US" sz="1400" b="1" dirty="0">
            <a:latin typeface="黑体" panose="02010609060101010101" charset="-122"/>
            <a:ea typeface="黑体" panose="02010609060101010101" charset="-122"/>
          </a:endParaRPr>
        </a:p>
      </dsp:txBody>
      <dsp:txXfrm>
        <a:off x="315937" y="0"/>
        <a:ext cx="3613705" cy="383487"/>
      </dsp:txXfrm>
    </dsp:sp>
    <dsp:sp modelId="{1C4CD478-75DD-7847-8DEA-73DBAED9DD38}">
      <dsp:nvSpPr>
        <dsp:cNvPr id="6" name="矩形 5"/>
        <dsp:cNvSpPr/>
      </dsp:nvSpPr>
      <dsp:spPr bwMode="white">
        <a:xfrm>
          <a:off x="401537" y="490420"/>
          <a:ext cx="719206"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校本必修</a:t>
          </a:r>
          <a:endParaRPr lang="zh-CN" altLang="en-US" sz="1000" dirty="0"/>
        </a:p>
      </dsp:txBody>
      <dsp:txXfrm>
        <a:off x="401537" y="490420"/>
        <a:ext cx="719206" cy="254602"/>
      </dsp:txXfrm>
    </dsp:sp>
    <dsp:sp modelId="{C108D023-E874-4547-BF7F-7387F59027D4}">
      <dsp:nvSpPr>
        <dsp:cNvPr id="9" name="矩形 8"/>
        <dsp:cNvSpPr/>
      </dsp:nvSpPr>
      <dsp:spPr bwMode="white">
        <a:xfrm>
          <a:off x="581339" y="851956"/>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生长课堂</a:t>
          </a:r>
          <a:endParaRPr lang="zh-CN" altLang="en-US" dirty="0"/>
        </a:p>
      </dsp:txBody>
      <dsp:txXfrm>
        <a:off x="581339" y="851956"/>
        <a:ext cx="509205" cy="254602"/>
      </dsp:txXfrm>
    </dsp:sp>
    <dsp:sp modelId="{D0DD7B8A-21FF-7946-AD19-51079508187A}">
      <dsp:nvSpPr>
        <dsp:cNvPr id="12" name="矩形 11"/>
        <dsp:cNvSpPr/>
      </dsp:nvSpPr>
      <dsp:spPr bwMode="white">
        <a:xfrm>
          <a:off x="581339"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畅游弈海</a:t>
          </a:r>
          <a:endParaRPr lang="zh-CN" altLang="en-US" dirty="0"/>
        </a:p>
      </dsp:txBody>
      <dsp:txXfrm>
        <a:off x="581339" y="1213491"/>
        <a:ext cx="509205" cy="254602"/>
      </dsp:txXfrm>
    </dsp:sp>
    <dsp:sp modelId="{4DE23D70-E19B-FB43-ADE7-B7EA06ED350E}">
      <dsp:nvSpPr>
        <dsp:cNvPr id="15" name="矩形 14"/>
        <dsp:cNvSpPr/>
      </dsp:nvSpPr>
      <dsp:spPr bwMode="white">
        <a:xfrm>
          <a:off x="581339"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功夫少年</a:t>
          </a:r>
          <a:endParaRPr lang="zh-CN" altLang="en-US" dirty="0"/>
        </a:p>
      </dsp:txBody>
      <dsp:txXfrm>
        <a:off x="581339" y="1575027"/>
        <a:ext cx="509205" cy="254602"/>
      </dsp:txXfrm>
    </dsp:sp>
    <dsp:sp modelId="{54871B36-DA87-BD43-ABD8-45A91B7C34F1}">
      <dsp:nvSpPr>
        <dsp:cNvPr id="18" name="矩形 17"/>
        <dsp:cNvSpPr/>
      </dsp:nvSpPr>
      <dsp:spPr bwMode="white">
        <a:xfrm>
          <a:off x="581339"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少儿足球</a:t>
          </a:r>
        </a:p>
      </dsp:txBody>
      <dsp:txXfrm>
        <a:off x="581339" y="1936562"/>
        <a:ext cx="509205" cy="254602"/>
      </dsp:txXfrm>
    </dsp:sp>
    <dsp:sp modelId="{A2C088F8-D235-A94B-BF86-73AF0D640868}">
      <dsp:nvSpPr>
        <dsp:cNvPr id="21" name="矩形 20"/>
        <dsp:cNvSpPr/>
      </dsp:nvSpPr>
      <dsp:spPr bwMode="white">
        <a:xfrm>
          <a:off x="1227676" y="490420"/>
          <a:ext cx="788911"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校本选修</a:t>
          </a:r>
          <a:endParaRPr lang="zh-CN" altLang="en-US" sz="1000" dirty="0"/>
        </a:p>
      </dsp:txBody>
      <dsp:txXfrm>
        <a:off x="1227676" y="490420"/>
        <a:ext cx="788911" cy="254602"/>
      </dsp:txXfrm>
    </dsp:sp>
    <dsp:sp modelId="{102E7CA4-EC63-1D45-B881-59AB3A9EDAB5}">
      <dsp:nvSpPr>
        <dsp:cNvPr id="24" name="矩形 23"/>
        <dsp:cNvSpPr/>
      </dsp:nvSpPr>
      <dsp:spPr bwMode="white">
        <a:xfrm>
          <a:off x="1424904" y="867764"/>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冰雪奇迹</a:t>
          </a:r>
        </a:p>
      </dsp:txBody>
      <dsp:txXfrm>
        <a:off x="1424904" y="867764"/>
        <a:ext cx="509205" cy="254602"/>
      </dsp:txXfrm>
    </dsp:sp>
    <dsp:sp modelId="{7149094E-A4BF-EF47-B87C-95C1CEE7E51F}">
      <dsp:nvSpPr>
        <dsp:cNvPr id="27" name="矩形 26"/>
        <dsp:cNvSpPr/>
      </dsp:nvSpPr>
      <dsp:spPr bwMode="white">
        <a:xfrm>
          <a:off x="1424904"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中华武术</a:t>
          </a:r>
          <a:endParaRPr lang="zh-CN" altLang="en-US" dirty="0"/>
        </a:p>
      </dsp:txBody>
      <dsp:txXfrm>
        <a:off x="1424904" y="1213491"/>
        <a:ext cx="509205" cy="254602"/>
      </dsp:txXfrm>
    </dsp:sp>
    <dsp:sp modelId="{2AD08281-4C95-DA4E-9F0A-AB184038F6AE}">
      <dsp:nvSpPr>
        <dsp:cNvPr id="30" name="矩形 29"/>
        <dsp:cNvSpPr/>
      </dsp:nvSpPr>
      <dsp:spPr bwMode="white">
        <a:xfrm>
          <a:off x="1424904"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炫酷街舞</a:t>
          </a:r>
        </a:p>
      </dsp:txBody>
      <dsp:txXfrm>
        <a:off x="1424904" y="1575027"/>
        <a:ext cx="509205" cy="254602"/>
      </dsp:txXfrm>
    </dsp:sp>
    <dsp:sp modelId="{2355179C-1632-6D47-B50F-C5BCFBFEE78E}">
      <dsp:nvSpPr>
        <dsp:cNvPr id="33" name="矩形 32"/>
        <dsp:cNvSpPr/>
      </dsp:nvSpPr>
      <dsp:spPr bwMode="white">
        <a:xfrm>
          <a:off x="1424904"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1424904" y="1936562"/>
        <a:ext cx="509205" cy="254602"/>
      </dsp:txXfrm>
    </dsp:sp>
    <dsp:sp modelId="{BDBDCFF1-90EA-7045-8762-2E20F55B7B84}">
      <dsp:nvSpPr>
        <dsp:cNvPr id="36" name="矩形 35"/>
        <dsp:cNvSpPr/>
      </dsp:nvSpPr>
      <dsp:spPr bwMode="white">
        <a:xfrm>
          <a:off x="2123520" y="490420"/>
          <a:ext cx="916060"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社团课程</a:t>
          </a:r>
          <a:endParaRPr lang="zh-CN" altLang="en-US" sz="1000" dirty="0"/>
        </a:p>
      </dsp:txBody>
      <dsp:txXfrm>
        <a:off x="2123520" y="490420"/>
        <a:ext cx="916060" cy="254602"/>
      </dsp:txXfrm>
    </dsp:sp>
    <dsp:sp modelId="{0FC5430D-7FED-BF47-B79F-6A64C13CEE82}">
      <dsp:nvSpPr>
        <dsp:cNvPr id="39" name="矩形 38"/>
        <dsp:cNvSpPr/>
      </dsp:nvSpPr>
      <dsp:spPr bwMode="white">
        <a:xfrm>
          <a:off x="2352535" y="851956"/>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金色跑道</a:t>
          </a:r>
        </a:p>
      </dsp:txBody>
      <dsp:txXfrm>
        <a:off x="2352535" y="851956"/>
        <a:ext cx="509205" cy="254602"/>
      </dsp:txXfrm>
    </dsp:sp>
    <dsp:sp modelId="{3F5DA2A4-4F8D-7E46-A412-FD007D8C8801}">
      <dsp:nvSpPr>
        <dsp:cNvPr id="42" name="矩形 41"/>
        <dsp:cNvSpPr/>
      </dsp:nvSpPr>
      <dsp:spPr bwMode="white">
        <a:xfrm>
          <a:off x="2352535"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泳池飞鱼</a:t>
          </a:r>
        </a:p>
      </dsp:txBody>
      <dsp:txXfrm>
        <a:off x="2352535" y="1213491"/>
        <a:ext cx="509205" cy="254602"/>
      </dsp:txXfrm>
    </dsp:sp>
    <dsp:sp modelId="{770DBE3C-22F3-6640-B27D-277077427A2C}">
      <dsp:nvSpPr>
        <dsp:cNvPr id="45" name="矩形 44"/>
        <dsp:cNvSpPr/>
      </dsp:nvSpPr>
      <dsp:spPr bwMode="white">
        <a:xfrm>
          <a:off x="2352535"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拉丁梦想</a:t>
          </a:r>
        </a:p>
      </dsp:txBody>
      <dsp:txXfrm>
        <a:off x="2352535" y="1575027"/>
        <a:ext cx="509205" cy="254602"/>
      </dsp:txXfrm>
    </dsp:sp>
    <dsp:sp modelId="{D1B65AB4-8A68-BC45-BD12-BA6A0A51A4B1}">
      <dsp:nvSpPr>
        <dsp:cNvPr id="48" name="矩形 47"/>
        <dsp:cNvSpPr/>
      </dsp:nvSpPr>
      <dsp:spPr bwMode="white">
        <a:xfrm>
          <a:off x="2352535"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纹枰论道</a:t>
          </a:r>
        </a:p>
      </dsp:txBody>
      <dsp:txXfrm>
        <a:off x="2352535" y="1936562"/>
        <a:ext cx="509205" cy="254602"/>
      </dsp:txXfrm>
    </dsp:sp>
    <dsp:sp modelId="{2A71C106-415C-F849-AC6F-66722DEC63D7}">
      <dsp:nvSpPr>
        <dsp:cNvPr id="51" name="矩形 50"/>
        <dsp:cNvSpPr/>
      </dsp:nvSpPr>
      <dsp:spPr bwMode="white">
        <a:xfrm>
          <a:off x="2352535" y="2298098"/>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2352535" y="2298098"/>
        <a:ext cx="509205" cy="254602"/>
      </dsp:txXfrm>
    </dsp:sp>
    <dsp:sp modelId="{E5F21585-C4F2-F54C-9559-DD3CB6A4C944}">
      <dsp:nvSpPr>
        <dsp:cNvPr id="54" name="矩形 53"/>
        <dsp:cNvSpPr/>
      </dsp:nvSpPr>
      <dsp:spPr bwMode="white">
        <a:xfrm>
          <a:off x="3146513" y="490420"/>
          <a:ext cx="697529"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主题课程</a:t>
          </a:r>
          <a:endParaRPr lang="zh-CN" altLang="en-US" sz="1000" dirty="0"/>
        </a:p>
      </dsp:txBody>
      <dsp:txXfrm>
        <a:off x="3146513" y="490420"/>
        <a:ext cx="697529" cy="254602"/>
      </dsp:txXfrm>
    </dsp:sp>
    <dsp:sp modelId="{4E179B88-A6EB-8D4B-AA05-C22DC49FD4F6}">
      <dsp:nvSpPr>
        <dsp:cNvPr id="57" name="矩形 56"/>
        <dsp:cNvSpPr/>
      </dsp:nvSpPr>
      <dsp:spPr bwMode="white">
        <a:xfrm>
          <a:off x="3320895" y="851956"/>
          <a:ext cx="1278053"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“一节、两会、三单项”</a:t>
          </a:r>
        </a:p>
      </dsp:txBody>
      <dsp:txXfrm>
        <a:off x="3320895" y="851956"/>
        <a:ext cx="1278053" cy="254602"/>
      </dsp:txXfrm>
    </dsp:sp>
    <dsp:sp modelId="{F99905FD-59EB-3B48-9748-43D01FBD0F46}">
      <dsp:nvSpPr>
        <dsp:cNvPr id="60" name="矩形 59"/>
        <dsp:cNvSpPr/>
      </dsp:nvSpPr>
      <dsp:spPr bwMode="white">
        <a:xfrm>
          <a:off x="3320895" y="1213491"/>
          <a:ext cx="1252629"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“晨醒、午畅、暮养”</a:t>
          </a:r>
        </a:p>
      </dsp:txBody>
      <dsp:txXfrm>
        <a:off x="3320895" y="1213491"/>
        <a:ext cx="1252629" cy="254602"/>
      </dsp:txXfrm>
    </dsp:sp>
    <dsp:sp modelId="{D643D45B-CDA6-FE46-B943-EDD3F48210CA}">
      <dsp:nvSpPr>
        <dsp:cNvPr id="63" name="矩形 62"/>
        <dsp:cNvSpPr/>
      </dsp:nvSpPr>
      <dsp:spPr bwMode="white">
        <a:xfrm>
          <a:off x="3320895" y="1575027"/>
          <a:ext cx="1252629"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体育文化宣传平台</a:t>
          </a:r>
        </a:p>
      </dsp:txBody>
      <dsp:txXfrm>
        <a:off x="3320895" y="1575027"/>
        <a:ext cx="1252629" cy="254602"/>
      </dsp:txXfrm>
    </dsp:sp>
    <dsp:sp modelId="{55D2B606-8083-DF42-B41B-EADFF2BE5244}">
      <dsp:nvSpPr>
        <dsp:cNvPr id="66" name="矩形 65"/>
        <dsp:cNvSpPr/>
      </dsp:nvSpPr>
      <dsp:spPr bwMode="white">
        <a:xfrm>
          <a:off x="3320895" y="1936562"/>
          <a:ext cx="1303468"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校园体育文化建设与管理</a:t>
          </a:r>
        </a:p>
      </dsp:txBody>
      <dsp:txXfrm>
        <a:off x="3320895" y="1936562"/>
        <a:ext cx="1303468" cy="254602"/>
      </dsp:txXfrm>
    </dsp:sp>
    <dsp:sp modelId="{A8A16C78-6851-1F49-BC0C-A0FA1143CBB6}">
      <dsp:nvSpPr>
        <dsp:cNvPr id="69" name="矩形 68"/>
        <dsp:cNvSpPr/>
      </dsp:nvSpPr>
      <dsp:spPr bwMode="white">
        <a:xfrm>
          <a:off x="3320895" y="2298098"/>
          <a:ext cx="1290758"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3320895" y="2298098"/>
        <a:ext cx="1290758" cy="254602"/>
      </dsp:txXfrm>
    </dsp:sp>
    <dsp:sp modelId="{2655FD35-54DB-CB47-BE13-1EE5BB33EB29}">
      <dsp:nvSpPr>
        <dsp:cNvPr id="4" name="矩形 3" hidden="1"/>
        <dsp:cNvSpPr/>
      </dsp:nvSpPr>
      <dsp:spPr>
        <a:xfrm>
          <a:off x="315937" y="0"/>
          <a:ext cx="722741" cy="383487"/>
        </a:xfrm>
        <a:prstGeom prst="rect">
          <a:avLst/>
        </a:prstGeom>
      </dsp:spPr>
      <dsp:txXfrm>
        <a:off x="315937" y="0"/>
        <a:ext cx="722741" cy="383487"/>
      </dsp:txXfrm>
    </dsp:sp>
    <dsp:sp modelId="{A260231A-F6F1-B842-9B4C-5BF7F22BD089}">
      <dsp:nvSpPr>
        <dsp:cNvPr id="7" name="矩形 6" hidden="1"/>
        <dsp:cNvSpPr/>
      </dsp:nvSpPr>
      <dsp:spPr>
        <a:xfrm>
          <a:off x="401537" y="490420"/>
          <a:ext cx="143841" cy="254602"/>
        </a:xfrm>
        <a:prstGeom prst="rect">
          <a:avLst/>
        </a:prstGeom>
      </dsp:spPr>
      <dsp:txXfrm>
        <a:off x="401537" y="490420"/>
        <a:ext cx="143841" cy="254602"/>
      </dsp:txXfrm>
    </dsp:sp>
    <dsp:sp modelId="{20006F93-53C8-3F4A-B7B5-0DD860A661AF}">
      <dsp:nvSpPr>
        <dsp:cNvPr id="10" name="矩形 9" hidden="1"/>
        <dsp:cNvSpPr/>
      </dsp:nvSpPr>
      <dsp:spPr>
        <a:xfrm>
          <a:off x="581339" y="851956"/>
          <a:ext cx="101841" cy="254602"/>
        </a:xfrm>
        <a:prstGeom prst="rect">
          <a:avLst/>
        </a:prstGeom>
      </dsp:spPr>
      <dsp:txXfrm>
        <a:off x="581339" y="851956"/>
        <a:ext cx="101841" cy="254602"/>
      </dsp:txXfrm>
    </dsp:sp>
    <dsp:sp modelId="{4DFCADEF-C967-4C4A-BAF4-40AC1C3ECDC6}">
      <dsp:nvSpPr>
        <dsp:cNvPr id="13" name="矩形 12" hidden="1"/>
        <dsp:cNvSpPr/>
      </dsp:nvSpPr>
      <dsp:spPr>
        <a:xfrm>
          <a:off x="581339" y="1213491"/>
          <a:ext cx="101841" cy="254602"/>
        </a:xfrm>
        <a:prstGeom prst="rect">
          <a:avLst/>
        </a:prstGeom>
      </dsp:spPr>
      <dsp:txXfrm>
        <a:off x="581339" y="1213491"/>
        <a:ext cx="101841" cy="254602"/>
      </dsp:txXfrm>
    </dsp:sp>
    <dsp:sp modelId="{FAF6BF30-1601-8E4F-98F7-00DA98C41A93}">
      <dsp:nvSpPr>
        <dsp:cNvPr id="16" name="矩形 15" hidden="1"/>
        <dsp:cNvSpPr/>
      </dsp:nvSpPr>
      <dsp:spPr>
        <a:xfrm>
          <a:off x="581339" y="1575027"/>
          <a:ext cx="101841" cy="254602"/>
        </a:xfrm>
        <a:prstGeom prst="rect">
          <a:avLst/>
        </a:prstGeom>
      </dsp:spPr>
      <dsp:txXfrm>
        <a:off x="581339" y="1575027"/>
        <a:ext cx="101841" cy="254602"/>
      </dsp:txXfrm>
    </dsp:sp>
    <dsp:sp modelId="{A604F78D-0991-094D-B5D2-7BEFD878E757}">
      <dsp:nvSpPr>
        <dsp:cNvPr id="19" name="矩形 18" hidden="1"/>
        <dsp:cNvSpPr/>
      </dsp:nvSpPr>
      <dsp:spPr>
        <a:xfrm>
          <a:off x="581339" y="1936562"/>
          <a:ext cx="101841" cy="254602"/>
        </a:xfrm>
        <a:prstGeom prst="rect">
          <a:avLst/>
        </a:prstGeom>
      </dsp:spPr>
      <dsp:txXfrm>
        <a:off x="581339" y="1936562"/>
        <a:ext cx="101841" cy="254602"/>
      </dsp:txXfrm>
    </dsp:sp>
    <dsp:sp modelId="{0E011ACD-1935-A646-9C64-CEA321906EDA}">
      <dsp:nvSpPr>
        <dsp:cNvPr id="22" name="矩形 21" hidden="1"/>
        <dsp:cNvSpPr/>
      </dsp:nvSpPr>
      <dsp:spPr>
        <a:xfrm>
          <a:off x="1227676" y="490420"/>
          <a:ext cx="157782" cy="254602"/>
        </a:xfrm>
        <a:prstGeom prst="rect">
          <a:avLst/>
        </a:prstGeom>
      </dsp:spPr>
      <dsp:txXfrm>
        <a:off x="1227676" y="490420"/>
        <a:ext cx="157782" cy="254602"/>
      </dsp:txXfrm>
    </dsp:sp>
    <dsp:sp modelId="{838832D7-CA01-864D-9D8F-4EC20C28CF3E}">
      <dsp:nvSpPr>
        <dsp:cNvPr id="25" name="矩形 24" hidden="1"/>
        <dsp:cNvSpPr/>
      </dsp:nvSpPr>
      <dsp:spPr>
        <a:xfrm>
          <a:off x="1424904" y="867764"/>
          <a:ext cx="101841" cy="254602"/>
        </a:xfrm>
        <a:prstGeom prst="rect">
          <a:avLst/>
        </a:prstGeom>
      </dsp:spPr>
      <dsp:txXfrm>
        <a:off x="1424904" y="867764"/>
        <a:ext cx="101841" cy="254602"/>
      </dsp:txXfrm>
    </dsp:sp>
    <dsp:sp modelId="{7F935317-96F4-E14A-B554-D348E23CFE49}">
      <dsp:nvSpPr>
        <dsp:cNvPr id="28" name="矩形 27" hidden="1"/>
        <dsp:cNvSpPr/>
      </dsp:nvSpPr>
      <dsp:spPr>
        <a:xfrm>
          <a:off x="1424904" y="1213491"/>
          <a:ext cx="101841" cy="254602"/>
        </a:xfrm>
        <a:prstGeom prst="rect">
          <a:avLst/>
        </a:prstGeom>
      </dsp:spPr>
      <dsp:txXfrm>
        <a:off x="1424904" y="1213491"/>
        <a:ext cx="101841" cy="254602"/>
      </dsp:txXfrm>
    </dsp:sp>
    <dsp:sp modelId="{F1C731C7-2755-C646-83C7-DBB1C42D2433}">
      <dsp:nvSpPr>
        <dsp:cNvPr id="31" name="矩形 30" hidden="1"/>
        <dsp:cNvSpPr/>
      </dsp:nvSpPr>
      <dsp:spPr>
        <a:xfrm>
          <a:off x="1424904" y="1575027"/>
          <a:ext cx="101841" cy="254602"/>
        </a:xfrm>
        <a:prstGeom prst="rect">
          <a:avLst/>
        </a:prstGeom>
      </dsp:spPr>
      <dsp:txXfrm>
        <a:off x="1424904" y="1575027"/>
        <a:ext cx="101841" cy="254602"/>
      </dsp:txXfrm>
    </dsp:sp>
    <dsp:sp modelId="{247EA308-979C-8941-ADA4-A6681E77B7FB}">
      <dsp:nvSpPr>
        <dsp:cNvPr id="34" name="矩形 33" hidden="1"/>
        <dsp:cNvSpPr/>
      </dsp:nvSpPr>
      <dsp:spPr>
        <a:xfrm>
          <a:off x="1424904" y="1936562"/>
          <a:ext cx="101841" cy="254602"/>
        </a:xfrm>
        <a:prstGeom prst="rect">
          <a:avLst/>
        </a:prstGeom>
      </dsp:spPr>
      <dsp:txXfrm>
        <a:off x="1424904" y="1936562"/>
        <a:ext cx="101841" cy="254602"/>
      </dsp:txXfrm>
    </dsp:sp>
    <dsp:sp modelId="{E61976D4-7943-A442-A26C-906402E1E92A}">
      <dsp:nvSpPr>
        <dsp:cNvPr id="37" name="矩形 36" hidden="1"/>
        <dsp:cNvSpPr/>
      </dsp:nvSpPr>
      <dsp:spPr>
        <a:xfrm>
          <a:off x="2123520" y="490420"/>
          <a:ext cx="183212" cy="254602"/>
        </a:xfrm>
        <a:prstGeom prst="rect">
          <a:avLst/>
        </a:prstGeom>
      </dsp:spPr>
      <dsp:txXfrm>
        <a:off x="2123520" y="490420"/>
        <a:ext cx="183212" cy="254602"/>
      </dsp:txXfrm>
    </dsp:sp>
    <dsp:sp modelId="{481BE72A-01F0-7B45-8778-8C5ADCC2B6B3}">
      <dsp:nvSpPr>
        <dsp:cNvPr id="40" name="矩形 39" hidden="1"/>
        <dsp:cNvSpPr/>
      </dsp:nvSpPr>
      <dsp:spPr>
        <a:xfrm>
          <a:off x="2352535" y="851956"/>
          <a:ext cx="101841" cy="254602"/>
        </a:xfrm>
        <a:prstGeom prst="rect">
          <a:avLst/>
        </a:prstGeom>
      </dsp:spPr>
      <dsp:txXfrm>
        <a:off x="2352535" y="851956"/>
        <a:ext cx="101841" cy="254602"/>
      </dsp:txXfrm>
    </dsp:sp>
    <dsp:sp modelId="{5BC08E07-5654-1B40-A256-8C6673379B7D}">
      <dsp:nvSpPr>
        <dsp:cNvPr id="43" name="矩形 42" hidden="1"/>
        <dsp:cNvSpPr/>
      </dsp:nvSpPr>
      <dsp:spPr>
        <a:xfrm>
          <a:off x="2352535" y="1213491"/>
          <a:ext cx="101841" cy="254602"/>
        </a:xfrm>
        <a:prstGeom prst="rect">
          <a:avLst/>
        </a:prstGeom>
      </dsp:spPr>
      <dsp:txXfrm>
        <a:off x="2352535" y="1213491"/>
        <a:ext cx="101841" cy="254602"/>
      </dsp:txXfrm>
    </dsp:sp>
    <dsp:sp modelId="{A0D5793D-EF13-2349-B049-07F3B5261597}">
      <dsp:nvSpPr>
        <dsp:cNvPr id="46" name="矩形 45" hidden="1"/>
        <dsp:cNvSpPr/>
      </dsp:nvSpPr>
      <dsp:spPr>
        <a:xfrm>
          <a:off x="2352535" y="1575027"/>
          <a:ext cx="101841" cy="254602"/>
        </a:xfrm>
        <a:prstGeom prst="rect">
          <a:avLst/>
        </a:prstGeom>
      </dsp:spPr>
      <dsp:txXfrm>
        <a:off x="2352535" y="1575027"/>
        <a:ext cx="101841" cy="254602"/>
      </dsp:txXfrm>
    </dsp:sp>
    <dsp:sp modelId="{36DA7B0E-7ACC-0840-A663-6D2B19CD99E6}">
      <dsp:nvSpPr>
        <dsp:cNvPr id="49" name="矩形 48" hidden="1"/>
        <dsp:cNvSpPr/>
      </dsp:nvSpPr>
      <dsp:spPr>
        <a:xfrm>
          <a:off x="2352535" y="1936562"/>
          <a:ext cx="101841" cy="254602"/>
        </a:xfrm>
        <a:prstGeom prst="rect">
          <a:avLst/>
        </a:prstGeom>
      </dsp:spPr>
      <dsp:txXfrm>
        <a:off x="2352535" y="1936562"/>
        <a:ext cx="101841" cy="254602"/>
      </dsp:txXfrm>
    </dsp:sp>
    <dsp:sp modelId="{BD40500D-35D2-CE4A-9619-B99F4A096915}">
      <dsp:nvSpPr>
        <dsp:cNvPr id="52" name="矩形 51" hidden="1"/>
        <dsp:cNvSpPr/>
      </dsp:nvSpPr>
      <dsp:spPr>
        <a:xfrm>
          <a:off x="2352535" y="2298098"/>
          <a:ext cx="101841" cy="254602"/>
        </a:xfrm>
        <a:prstGeom prst="rect">
          <a:avLst/>
        </a:prstGeom>
      </dsp:spPr>
      <dsp:txXfrm>
        <a:off x="2352535" y="2298098"/>
        <a:ext cx="101841" cy="254602"/>
      </dsp:txXfrm>
    </dsp:sp>
    <dsp:sp modelId="{AF1E2598-99A4-5746-A73E-EF42850A08DA}">
      <dsp:nvSpPr>
        <dsp:cNvPr id="55" name="矩形 54" hidden="1"/>
        <dsp:cNvSpPr/>
      </dsp:nvSpPr>
      <dsp:spPr>
        <a:xfrm>
          <a:off x="3146513" y="490420"/>
          <a:ext cx="139506" cy="254602"/>
        </a:xfrm>
        <a:prstGeom prst="rect">
          <a:avLst/>
        </a:prstGeom>
      </dsp:spPr>
      <dsp:txXfrm>
        <a:off x="3146513" y="490420"/>
        <a:ext cx="139506" cy="254602"/>
      </dsp:txXfrm>
    </dsp:sp>
    <dsp:sp modelId="{B29E168C-C29C-7E4F-87BD-0C46AAF77EB4}">
      <dsp:nvSpPr>
        <dsp:cNvPr id="58" name="矩形 57" hidden="1"/>
        <dsp:cNvSpPr/>
      </dsp:nvSpPr>
      <dsp:spPr>
        <a:xfrm>
          <a:off x="3320895" y="851956"/>
          <a:ext cx="255611" cy="254602"/>
        </a:xfrm>
        <a:prstGeom prst="rect">
          <a:avLst/>
        </a:prstGeom>
      </dsp:spPr>
      <dsp:txXfrm>
        <a:off x="3320895" y="851956"/>
        <a:ext cx="255611" cy="254602"/>
      </dsp:txXfrm>
    </dsp:sp>
    <dsp:sp modelId="{A9CE735A-E4C8-FA40-BE41-B8429B051713}">
      <dsp:nvSpPr>
        <dsp:cNvPr id="61" name="矩形 60" hidden="1"/>
        <dsp:cNvSpPr/>
      </dsp:nvSpPr>
      <dsp:spPr>
        <a:xfrm>
          <a:off x="3320895" y="1213491"/>
          <a:ext cx="250526" cy="254602"/>
        </a:xfrm>
        <a:prstGeom prst="rect">
          <a:avLst/>
        </a:prstGeom>
      </dsp:spPr>
      <dsp:txXfrm>
        <a:off x="3320895" y="1213491"/>
        <a:ext cx="250526" cy="254602"/>
      </dsp:txXfrm>
    </dsp:sp>
    <dsp:sp modelId="{9BDECE32-A7E2-084F-9EE9-DF9F1472B1A7}">
      <dsp:nvSpPr>
        <dsp:cNvPr id="64" name="矩形 63" hidden="1"/>
        <dsp:cNvSpPr/>
      </dsp:nvSpPr>
      <dsp:spPr>
        <a:xfrm>
          <a:off x="3320895" y="1575027"/>
          <a:ext cx="250526" cy="254602"/>
        </a:xfrm>
        <a:prstGeom prst="rect">
          <a:avLst/>
        </a:prstGeom>
      </dsp:spPr>
      <dsp:txXfrm>
        <a:off x="3320895" y="1575027"/>
        <a:ext cx="250526" cy="254602"/>
      </dsp:txXfrm>
    </dsp:sp>
    <dsp:sp modelId="{3C880914-1C38-0244-9566-9CF72DBE2A4A}">
      <dsp:nvSpPr>
        <dsp:cNvPr id="67" name="矩形 66" hidden="1"/>
        <dsp:cNvSpPr/>
      </dsp:nvSpPr>
      <dsp:spPr>
        <a:xfrm>
          <a:off x="3320895" y="1936562"/>
          <a:ext cx="260694" cy="254602"/>
        </a:xfrm>
        <a:prstGeom prst="rect">
          <a:avLst/>
        </a:prstGeom>
      </dsp:spPr>
      <dsp:txXfrm>
        <a:off x="3320895" y="1936562"/>
        <a:ext cx="260694" cy="254602"/>
      </dsp:txXfrm>
    </dsp:sp>
    <dsp:sp modelId="{C67A4C40-0BB0-2046-93AD-79EB59631E7A}">
      <dsp:nvSpPr>
        <dsp:cNvPr id="70" name="矩形 69" hidden="1"/>
        <dsp:cNvSpPr/>
      </dsp:nvSpPr>
      <dsp:spPr>
        <a:xfrm>
          <a:off x="3320895" y="2298098"/>
          <a:ext cx="258152" cy="254602"/>
        </a:xfrm>
        <a:prstGeom prst="rect">
          <a:avLst/>
        </a:prstGeom>
      </dsp:spPr>
      <dsp:txXfrm>
        <a:off x="3320895" y="2298098"/>
        <a:ext cx="258152" cy="2546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763</Words>
  <Characters>4352</Characters>
  <Lines>36</Lines>
  <Paragraphs>10</Paragraphs>
  <TotalTime>15</TotalTime>
  <ScaleCrop>false</ScaleCrop>
  <LinksUpToDate>false</LinksUpToDate>
  <CharactersWithSpaces>5105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2021-04-02T02:39:00Z</dcterms:created>
  <dc:creator>陆伟</dc:creator>
  <cp:lastModifiedBy>风印</cp:lastModifiedBy>
  <dcterms:modified xsi:type="dcterms:W3CDTF">2024-03-27T01:10:40Z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2B1A4D0B44E34F67BD2F065BAA31F499</vt:lpwstr>
  </property>
</Properties>
</file>