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上周孩子们积极参加了远足活动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走进大自然</w:t>
            </w:r>
            <w:r>
              <w:rPr>
                <w:rFonts w:hint="eastAsia" w:ascii="宋体" w:hAnsi="宋体"/>
                <w:szCs w:val="21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大胆交流从不同的视角探索到的春天的发现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  <w:lang w:eastAsia="zh-Hans"/>
              </w:rPr>
              <w:t>位孩子说到了春天有</w:t>
            </w:r>
            <w:r>
              <w:rPr>
                <w:rFonts w:hint="eastAsia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蝴蝶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蜜蜂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  <w:lang w:eastAsia="zh-Hans"/>
              </w:rPr>
              <w:t>位孩子说到春天小燕子从南方飞回来了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  <w:lang w:eastAsia="zh-Hans"/>
              </w:rPr>
              <w:t>位孩子说到蝴蝶是由毛毛虫变成的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感知动物在春天的变化，能在老师的引导下有序观察。</w:t>
            </w:r>
          </w:p>
          <w:p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.培养幼儿热爱生活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保护环境的美好情感</w:t>
            </w:r>
            <w:r>
              <w:rPr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燕子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美丽的燕子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美丽的桃树》、泥工《燕子》、《小白兔》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.张洁：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1.语言：桃树下的小白兔     2.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数学：给春天的信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美术：美丽的蝴蝶</w:t>
            </w: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魏池竹、张洁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A4834BD"/>
    <w:rsid w:val="4AC70F74"/>
    <w:rsid w:val="4DA84268"/>
    <w:rsid w:val="4E803697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FEB422D"/>
    <w:rsid w:val="70D56178"/>
    <w:rsid w:val="74062712"/>
    <w:rsid w:val="745820F0"/>
    <w:rsid w:val="77194816"/>
    <w:rsid w:val="774A5F6C"/>
    <w:rsid w:val="7D1C0242"/>
    <w:rsid w:val="7DFFB3B0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QYqy</cp:lastModifiedBy>
  <cp:lastPrinted>2024-03-11T07:35:00Z</cp:lastPrinted>
  <dcterms:modified xsi:type="dcterms:W3CDTF">2024-03-31T14:57:19Z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902C510CC8A444519F5EBF804BF052C9_13</vt:lpwstr>
  </property>
</Properties>
</file>