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  <w:lang w:eastAsia="zh-Hans"/>
              </w:rPr>
              <w:t>位孩子说到了春天有蝴蝶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  <w:lang w:eastAsia="zh-Hans"/>
              </w:rPr>
              <w:t>位孩子说到蝴蝶是由毛毛虫变成的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.培养幼儿热爱生活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保护环境的美好情感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.彭丽颖：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1.科学：蝴蝶的一生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2.语言：桃树下的小白兔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FEB422D"/>
    <w:rsid w:val="70D56178"/>
    <w:rsid w:val="74062712"/>
    <w:rsid w:val="745820F0"/>
    <w:rsid w:val="77194816"/>
    <w:rsid w:val="774A5F6C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2024-03-10T23:35:00Z</cp:lastPrinted>
  <dcterms:modified xsi:type="dcterms:W3CDTF">2024-03-29T09:34:34Z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902C510CC8A444519F5EBF804BF052C9_13</vt:lpwstr>
  </property>
</Properties>
</file>