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关于钱丽娟卓越教师成长营第八次活动的通知</w:t>
      </w:r>
    </w:p>
    <w:p>
      <w:pPr>
        <w:rPr>
          <w:rFonts w:hint="eastAsia"/>
          <w:sz w:val="24"/>
          <w:szCs w:val="32"/>
          <w:lang w:val="en-US" w:eastAsia="zh-CN"/>
        </w:rPr>
      </w:pPr>
      <w:r>
        <w:rPr>
          <w:rFonts w:hint="eastAsia"/>
          <w:sz w:val="24"/>
          <w:szCs w:val="32"/>
          <w:lang w:val="en-US" w:eastAsia="zh-CN"/>
        </w:rPr>
        <w:t>有关中小学：</w:t>
      </w:r>
    </w:p>
    <w:p>
      <w:pPr>
        <w:ind w:firstLine="480" w:firstLineChars="200"/>
        <w:rPr>
          <w:rFonts w:hint="default"/>
          <w:sz w:val="24"/>
          <w:szCs w:val="32"/>
          <w:lang w:val="en-US" w:eastAsia="zh-CN"/>
        </w:rPr>
      </w:pPr>
      <w:r>
        <w:rPr>
          <w:rFonts w:hint="eastAsia"/>
          <w:sz w:val="24"/>
          <w:szCs w:val="32"/>
          <w:lang w:val="en-US" w:eastAsia="zh-CN"/>
        </w:rPr>
        <w:t>钱丽娟卓越名教师成长营逐步推进基于乡村生活的综合实践活动的研究，根据本学期工作计划安排，本成长营第八次活动将围绕成长营的新学期工作计划研讨开展，通知如下：</w:t>
      </w:r>
    </w:p>
    <w:p>
      <w:pPr>
        <w:rPr>
          <w:rFonts w:hint="default"/>
          <w:b/>
          <w:bCs/>
          <w:sz w:val="28"/>
          <w:szCs w:val="28"/>
          <w:lang w:val="en-US" w:eastAsia="zh-CN"/>
        </w:rPr>
      </w:pPr>
      <w:r>
        <w:rPr>
          <w:rFonts w:hint="eastAsia"/>
          <w:b/>
          <w:bCs/>
          <w:sz w:val="28"/>
          <w:szCs w:val="28"/>
          <w:lang w:val="en-US" w:eastAsia="zh-CN"/>
        </w:rPr>
        <w:t>一、活动时间</w:t>
      </w:r>
    </w:p>
    <w:p>
      <w:pPr>
        <w:rPr>
          <w:rFonts w:hint="default"/>
          <w:sz w:val="24"/>
          <w:szCs w:val="32"/>
          <w:lang w:val="en-US" w:eastAsia="zh-CN"/>
        </w:rPr>
      </w:pPr>
      <w:r>
        <w:rPr>
          <w:rFonts w:hint="eastAsia"/>
          <w:sz w:val="24"/>
          <w:szCs w:val="32"/>
          <w:lang w:val="en-US" w:eastAsia="zh-CN"/>
        </w:rPr>
        <w:t>2月26日下午13：10</w:t>
      </w:r>
    </w:p>
    <w:p>
      <w:pPr>
        <w:rPr>
          <w:rFonts w:hint="default"/>
          <w:b/>
          <w:bCs/>
          <w:sz w:val="28"/>
          <w:szCs w:val="28"/>
          <w:lang w:val="en-US" w:eastAsia="zh-CN"/>
        </w:rPr>
      </w:pPr>
      <w:r>
        <w:rPr>
          <w:rFonts w:hint="eastAsia"/>
          <w:b/>
          <w:bCs/>
          <w:sz w:val="28"/>
          <w:szCs w:val="28"/>
          <w:lang w:val="en-US" w:eastAsia="zh-CN"/>
        </w:rPr>
        <w:t>二、活动地点</w:t>
      </w:r>
    </w:p>
    <w:p>
      <w:pPr>
        <w:rPr>
          <w:rFonts w:hint="default"/>
          <w:sz w:val="24"/>
          <w:szCs w:val="32"/>
          <w:lang w:val="en-US" w:eastAsia="zh-CN"/>
        </w:rPr>
      </w:pPr>
      <w:r>
        <w:rPr>
          <w:rFonts w:hint="eastAsia"/>
          <w:sz w:val="24"/>
          <w:szCs w:val="32"/>
          <w:lang w:val="en-US" w:eastAsia="zh-CN"/>
        </w:rPr>
        <w:t>新北区安家中心小学</w:t>
      </w:r>
    </w:p>
    <w:p>
      <w:pPr>
        <w:rPr>
          <w:rFonts w:hint="default"/>
          <w:b/>
          <w:bCs/>
          <w:sz w:val="28"/>
          <w:szCs w:val="28"/>
          <w:lang w:val="en-US" w:eastAsia="zh-CN"/>
        </w:rPr>
      </w:pPr>
      <w:r>
        <w:rPr>
          <w:rFonts w:hint="eastAsia"/>
          <w:b/>
          <w:bCs/>
          <w:sz w:val="28"/>
          <w:szCs w:val="28"/>
          <w:lang w:val="en-US" w:eastAsia="zh-CN"/>
        </w:rPr>
        <w:t>三、参加对象</w:t>
      </w:r>
    </w:p>
    <w:p>
      <w:pPr>
        <w:rPr>
          <w:rFonts w:hint="default"/>
          <w:sz w:val="24"/>
          <w:szCs w:val="32"/>
          <w:lang w:val="en-US" w:eastAsia="zh-CN"/>
        </w:rPr>
      </w:pPr>
      <w:r>
        <w:rPr>
          <w:rFonts w:hint="eastAsia"/>
          <w:sz w:val="24"/>
          <w:szCs w:val="32"/>
          <w:lang w:val="en-US" w:eastAsia="zh-CN"/>
        </w:rPr>
        <w:t>全体营员</w:t>
      </w:r>
    </w:p>
    <w:p>
      <w:pPr>
        <w:rPr>
          <w:rFonts w:hint="default"/>
          <w:b/>
          <w:bCs/>
          <w:sz w:val="28"/>
          <w:szCs w:val="28"/>
          <w:lang w:val="en-US" w:eastAsia="zh-CN"/>
        </w:rPr>
      </w:pPr>
      <w:r>
        <w:rPr>
          <w:rFonts w:hint="eastAsia"/>
          <w:b/>
          <w:bCs/>
          <w:sz w:val="28"/>
          <w:szCs w:val="28"/>
          <w:lang w:val="en-US" w:eastAsia="zh-CN"/>
        </w:rPr>
        <w:t>四、活动主题</w:t>
      </w:r>
    </w:p>
    <w:p>
      <w:pPr>
        <w:rPr>
          <w:rFonts w:hint="default"/>
          <w:sz w:val="24"/>
          <w:szCs w:val="32"/>
          <w:lang w:val="en-US" w:eastAsia="zh-CN"/>
        </w:rPr>
      </w:pPr>
      <w:r>
        <w:rPr>
          <w:rFonts w:hint="eastAsia"/>
          <w:sz w:val="24"/>
          <w:szCs w:val="32"/>
          <w:lang w:val="en-US" w:eastAsia="zh-CN"/>
        </w:rPr>
        <w:t>成长营新学期工作计划交流</w:t>
      </w:r>
    </w:p>
    <w:p>
      <w:pPr>
        <w:rPr>
          <w:rFonts w:hint="eastAsia"/>
          <w:b/>
          <w:bCs/>
          <w:sz w:val="28"/>
          <w:szCs w:val="28"/>
          <w:lang w:val="en-US" w:eastAsia="zh-CN"/>
        </w:rPr>
      </w:pPr>
      <w:r>
        <w:rPr>
          <w:rFonts w:hint="eastAsia"/>
          <w:b/>
          <w:bCs/>
          <w:sz w:val="28"/>
          <w:szCs w:val="28"/>
          <w:lang w:val="en-US" w:eastAsia="zh-CN"/>
        </w:rPr>
        <w:t>五、活动安排</w:t>
      </w:r>
    </w:p>
    <w:tbl>
      <w:tblPr>
        <w:tblStyle w:val="3"/>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847"/>
        <w:gridCol w:w="4053"/>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5" w:type="dxa"/>
            <w:gridSpan w:val="2"/>
            <w:vAlign w:val="top"/>
          </w:tcPr>
          <w:p>
            <w:pPr>
              <w:widowControl w:val="0"/>
              <w:numPr>
                <w:ilvl w:val="0"/>
                <w:numId w:val="0"/>
              </w:numPr>
              <w:jc w:val="center"/>
              <w:rPr>
                <w:rFonts w:hint="default"/>
                <w:b/>
                <w:bCs/>
                <w:vertAlign w:val="baseline"/>
                <w:lang w:val="en-US" w:eastAsia="zh-CN"/>
              </w:rPr>
            </w:pPr>
            <w:r>
              <w:rPr>
                <w:rFonts w:hint="eastAsia"/>
                <w:b/>
                <w:bCs/>
                <w:vertAlign w:val="baseline"/>
                <w:lang w:val="en-US" w:eastAsia="zh-CN"/>
              </w:rPr>
              <w:t>时间</w:t>
            </w:r>
          </w:p>
        </w:tc>
        <w:tc>
          <w:tcPr>
            <w:tcW w:w="4053" w:type="dxa"/>
            <w:vAlign w:val="top"/>
          </w:tcPr>
          <w:p>
            <w:pPr>
              <w:widowControl w:val="0"/>
              <w:numPr>
                <w:ilvl w:val="0"/>
                <w:numId w:val="0"/>
              </w:numPr>
              <w:jc w:val="center"/>
              <w:rPr>
                <w:rFonts w:hint="default"/>
                <w:b/>
                <w:bCs/>
                <w:vertAlign w:val="baseline"/>
                <w:lang w:val="en-US" w:eastAsia="zh-CN"/>
              </w:rPr>
            </w:pPr>
            <w:r>
              <w:rPr>
                <w:rFonts w:hint="eastAsia"/>
                <w:b/>
                <w:bCs/>
                <w:vertAlign w:val="baseline"/>
                <w:lang w:val="en-US" w:eastAsia="zh-CN"/>
              </w:rPr>
              <w:t>内容</w:t>
            </w:r>
          </w:p>
        </w:tc>
        <w:tc>
          <w:tcPr>
            <w:tcW w:w="1960" w:type="dxa"/>
            <w:vAlign w:val="top"/>
          </w:tcPr>
          <w:p>
            <w:pPr>
              <w:widowControl w:val="0"/>
              <w:numPr>
                <w:ilvl w:val="0"/>
                <w:numId w:val="0"/>
              </w:numPr>
              <w:jc w:val="center"/>
              <w:rPr>
                <w:rFonts w:hint="default"/>
                <w:b/>
                <w:bCs/>
                <w:vertAlign w:val="baseline"/>
                <w:lang w:val="en-US" w:eastAsia="zh-CN"/>
              </w:rPr>
            </w:pPr>
            <w:r>
              <w:rPr>
                <w:rFonts w:hint="eastAsia"/>
                <w:b/>
                <w:bCs/>
                <w:vertAlign w:val="baseli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78" w:type="dxa"/>
            <w:vMerge w:val="restart"/>
            <w:vAlign w:val="center"/>
          </w:tcPr>
          <w:p>
            <w:pPr>
              <w:widowControl w:val="0"/>
              <w:numPr>
                <w:ilvl w:val="0"/>
                <w:numId w:val="0"/>
              </w:numPr>
              <w:jc w:val="center"/>
              <w:rPr>
                <w:rFonts w:hint="default" w:ascii="宋体" w:hAnsi="宋体" w:eastAsia="宋体" w:cs="宋体"/>
                <w:sz w:val="18"/>
                <w:szCs w:val="18"/>
                <w:vertAlign w:val="baseline"/>
                <w:lang w:val="en-US" w:eastAsia="zh-CN"/>
              </w:rPr>
            </w:pPr>
            <w:r>
              <w:rPr>
                <w:rFonts w:hint="eastAsia" w:ascii="黑体" w:hAnsi="黑体" w:eastAsia="黑体" w:cs="黑体"/>
                <w:b/>
                <w:bCs/>
                <w:sz w:val="18"/>
                <w:szCs w:val="18"/>
                <w:vertAlign w:val="baseline"/>
                <w:lang w:val="en-US" w:eastAsia="zh-CN"/>
              </w:rPr>
              <w:t>2月26日下午</w:t>
            </w:r>
          </w:p>
        </w:tc>
        <w:tc>
          <w:tcPr>
            <w:tcW w:w="1847"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13：10—13：50</w:t>
            </w:r>
          </w:p>
        </w:tc>
        <w:tc>
          <w:tcPr>
            <w:tcW w:w="4053"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区评优课展示活动培训</w:t>
            </w:r>
          </w:p>
        </w:tc>
        <w:tc>
          <w:tcPr>
            <w:tcW w:w="196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洪佳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78" w:type="dxa"/>
            <w:vMerge w:val="continue"/>
            <w:vAlign w:val="top"/>
          </w:tcPr>
          <w:p>
            <w:pPr>
              <w:widowControl w:val="0"/>
              <w:numPr>
                <w:ilvl w:val="0"/>
                <w:numId w:val="0"/>
              </w:numPr>
              <w:jc w:val="both"/>
              <w:rPr>
                <w:rFonts w:hint="eastAsia" w:ascii="宋体" w:hAnsi="宋体" w:eastAsia="宋体" w:cs="宋体"/>
                <w:sz w:val="18"/>
                <w:szCs w:val="18"/>
                <w:vertAlign w:val="baseline"/>
                <w:lang w:val="en-US" w:eastAsia="zh-CN"/>
              </w:rPr>
            </w:pPr>
          </w:p>
        </w:tc>
        <w:tc>
          <w:tcPr>
            <w:tcW w:w="1847"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14：00—15：00</w:t>
            </w:r>
          </w:p>
        </w:tc>
        <w:tc>
          <w:tcPr>
            <w:tcW w:w="4053"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新学期计划交流</w:t>
            </w:r>
          </w:p>
        </w:tc>
        <w:tc>
          <w:tcPr>
            <w:tcW w:w="196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钱丽娟</w:t>
            </w:r>
            <w:bookmarkStart w:id="0" w:name="_GoBack"/>
            <w:bookmarkEnd w:id="0"/>
          </w:p>
        </w:tc>
      </w:tr>
    </w:tbl>
    <w:p>
      <w:pPr>
        <w:rPr>
          <w:rFonts w:hint="default"/>
          <w:b/>
          <w:bCs/>
          <w:sz w:val="28"/>
          <w:szCs w:val="28"/>
          <w:lang w:val="en-US" w:eastAsia="zh-CN"/>
        </w:rPr>
      </w:pPr>
      <w:r>
        <w:rPr>
          <w:rFonts w:hint="eastAsia"/>
          <w:b/>
          <w:bCs/>
          <w:sz w:val="28"/>
          <w:szCs w:val="28"/>
          <w:lang w:val="en-US" w:eastAsia="zh-CN"/>
        </w:rPr>
        <w:t>六、营员工作安排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05" w:type="dxa"/>
            <w:gridSpan w:val="2"/>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b/>
                <w:bCs/>
                <w:sz w:val="22"/>
                <w:szCs w:val="22"/>
                <w:vertAlign w:val="baseline"/>
                <w:lang w:val="en-US" w:eastAsia="zh-CN"/>
              </w:rPr>
              <w:t>钱丽娟卓越成长营第七次活动分工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拍照摄像</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储薇薇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宣传报道</w:t>
            </w:r>
          </w:p>
        </w:tc>
        <w:tc>
          <w:tcPr>
            <w:tcW w:w="2907" w:type="dxa"/>
            <w:noWrap w:val="0"/>
            <w:vAlign w:val="top"/>
          </w:tcPr>
          <w:p>
            <w:pPr>
              <w:keepNext w:val="0"/>
              <w:keepLines w:val="0"/>
              <w:pageBreakBefore w:val="0"/>
              <w:tabs>
                <w:tab w:val="center" w:pos="1345"/>
              </w:tabs>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金超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微信推送</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俞静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网站建设</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谢菲菲</w:t>
            </w:r>
          </w:p>
        </w:tc>
      </w:tr>
    </w:tbl>
    <w:p>
      <w:pPr>
        <w:widowControl w:val="0"/>
        <w:numPr>
          <w:ilvl w:val="0"/>
          <w:numId w:val="0"/>
        </w:numPr>
        <w:jc w:val="both"/>
        <w:rPr>
          <w:rFonts w:hint="eastAsia"/>
          <w:lang w:val="en-US" w:eastAsia="zh-CN"/>
        </w:rPr>
      </w:pPr>
    </w:p>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sz w:val="24"/>
          <w:szCs w:val="24"/>
          <w:lang w:val="en-US" w:eastAsia="zh-CN"/>
        </w:rPr>
      </w:pPr>
      <w:r>
        <w:rPr>
          <w:rFonts w:hint="default"/>
          <w:sz w:val="24"/>
          <w:szCs w:val="24"/>
          <w:lang w:val="en-US" w:eastAsia="zh-CN"/>
        </w:rPr>
        <w:t>新北区</w:t>
      </w:r>
      <w:r>
        <w:rPr>
          <w:rFonts w:hint="eastAsia"/>
          <w:sz w:val="24"/>
          <w:szCs w:val="24"/>
          <w:lang w:val="en-US" w:eastAsia="zh-CN"/>
        </w:rPr>
        <w:t>卓越</w:t>
      </w:r>
      <w:r>
        <w:rPr>
          <w:rFonts w:hint="default"/>
          <w:sz w:val="24"/>
          <w:szCs w:val="24"/>
          <w:lang w:val="en-US" w:eastAsia="zh-CN"/>
        </w:rPr>
        <w:t>教师成长营</w:t>
      </w:r>
    </w:p>
    <w:p>
      <w:pPr>
        <w:widowControl w:val="0"/>
        <w:numPr>
          <w:ilvl w:val="0"/>
          <w:numId w:val="0"/>
        </w:numPr>
        <w:jc w:val="right"/>
        <w:rPr>
          <w:rFonts w:hint="default"/>
          <w:lang w:val="en-US" w:eastAsia="zh-CN"/>
        </w:rPr>
      </w:pPr>
      <w:r>
        <w:rPr>
          <w:rFonts w:hint="default"/>
          <w:sz w:val="24"/>
          <w:szCs w:val="24"/>
          <w:lang w:val="en-US" w:eastAsia="zh-CN"/>
        </w:rPr>
        <w:t>新北区教师发展中心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4B57611"/>
    <w:rsid w:val="05A922E7"/>
    <w:rsid w:val="101300A5"/>
    <w:rsid w:val="10706A5F"/>
    <w:rsid w:val="10D4446D"/>
    <w:rsid w:val="13066EB2"/>
    <w:rsid w:val="13B54A2A"/>
    <w:rsid w:val="14963EA7"/>
    <w:rsid w:val="18D50506"/>
    <w:rsid w:val="191E525E"/>
    <w:rsid w:val="28CC36D7"/>
    <w:rsid w:val="3019022C"/>
    <w:rsid w:val="36FD5C1C"/>
    <w:rsid w:val="37294C63"/>
    <w:rsid w:val="39273424"/>
    <w:rsid w:val="3A647D60"/>
    <w:rsid w:val="3AAEEABF"/>
    <w:rsid w:val="425F3A6A"/>
    <w:rsid w:val="4D9A0532"/>
    <w:rsid w:val="4E90797C"/>
    <w:rsid w:val="54F67074"/>
    <w:rsid w:val="563D4D65"/>
    <w:rsid w:val="56F3629C"/>
    <w:rsid w:val="5B7A4A75"/>
    <w:rsid w:val="60642A91"/>
    <w:rsid w:val="6220416A"/>
    <w:rsid w:val="64952015"/>
    <w:rsid w:val="77990B0F"/>
    <w:rsid w:val="78304EBB"/>
    <w:rsid w:val="7C7030AD"/>
    <w:rsid w:val="7F9B10FB"/>
    <w:rsid w:val="EFBFA0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2023-12-02T16:19:00Z</dcterms:created>
  <dc:creator>16857</dc:creator>
  <cp:lastModifiedBy>精灵</cp:lastModifiedBy>
  <dcterms:modified xsi:type="dcterms:W3CDTF">2024-02-23T08:58:04Z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AEFF1C5F0E0F4D6A8F20CA4E475B7817_12</vt:lpwstr>
  </property>
</Properties>
</file>