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33" w:beforeAutospacing="0" w:afterAutospacing="0" w:line="180" w:lineRule="auto"/>
        <w:ind w:left="1080"/>
        <w:rPr>
          <w:rFonts w:hint="default"/>
          <w:sz w:val="21"/>
          <w:szCs w:val="21"/>
        </w:rPr>
      </w:pPr>
      <w:bookmarkStart w:id="0" w:name="_GoBack"/>
      <w:bookmarkEnd w:id="0"/>
      <w:r>
        <w:rPr>
          <w:rFonts w:ascii="黑体" w:eastAsia="黑体" w:cs="黑体"/>
          <w:color w:val="000000"/>
          <w:spacing w:val="9"/>
          <w:sz w:val="31"/>
          <w:szCs w:val="31"/>
        </w:rPr>
        <w:t>新北区林燕群“雁行”卓越班主任成长营活动简报</w:t>
      </w:r>
    </w:p>
    <w:p>
      <w:pPr>
        <w:pStyle w:val="4"/>
        <w:spacing w:before="164" w:beforeAutospacing="0" w:afterAutospacing="0" w:line="223" w:lineRule="auto"/>
        <w:ind w:left="3825"/>
        <w:rPr>
          <w:rFonts w:hint="default"/>
          <w:sz w:val="21"/>
          <w:szCs w:val="21"/>
        </w:rPr>
      </w:pPr>
      <w:r>
        <w:rPr>
          <w:rFonts w:ascii="黑体" w:eastAsia="黑体" w:cs="黑体"/>
          <w:color w:val="000000"/>
          <w:spacing w:val="1"/>
          <w:sz w:val="31"/>
          <w:szCs w:val="31"/>
        </w:rPr>
        <w:t>（第</w:t>
      </w:r>
      <w:r>
        <w:rPr>
          <w:rFonts w:hint="eastAsia" w:ascii="黑体" w:eastAsia="黑体" w:cs="黑体"/>
          <w:color w:val="000000"/>
          <w:spacing w:val="1"/>
          <w:sz w:val="31"/>
          <w:szCs w:val="31"/>
          <w:lang w:val="en-US" w:eastAsia="zh-CN"/>
        </w:rPr>
        <w:t>3</w:t>
      </w:r>
      <w:r>
        <w:rPr>
          <w:rFonts w:ascii="黑体" w:eastAsia="黑体" w:cs="黑体"/>
          <w:color w:val="000000"/>
          <w:spacing w:val="1"/>
          <w:sz w:val="31"/>
          <w:szCs w:val="31"/>
        </w:rPr>
        <w:t>期）</w:t>
      </w:r>
    </w:p>
    <w:p>
      <w:pPr>
        <w:pStyle w:val="8"/>
        <w:widowControl/>
        <w:spacing w:before="1" w:line="227" w:lineRule="auto"/>
        <w:ind w:left="26"/>
        <w:jc w:val="left"/>
        <w:rPr>
          <w:rFonts w:ascii="微软雅黑" w:hAnsi="微软雅黑" w:eastAsia="微软雅黑" w:cs="微软雅黑"/>
          <w:color w:val="000000"/>
          <w:spacing w:val="-12"/>
        </w:rPr>
      </w:pPr>
      <w:r>
        <w:rPr>
          <w:rFonts w:ascii="微软雅黑" w:hAnsi="微软雅黑" w:eastAsia="微软雅黑" w:cs="微软雅黑"/>
          <w:color w:val="FF0000"/>
          <w:spacing w:val="-8"/>
          <w:sz w:val="28"/>
          <w:szCs w:val="28"/>
        </w:rPr>
        <w:t>【一</w:t>
      </w:r>
      <w:r>
        <w:rPr>
          <w:rFonts w:hint="eastAsia" w:ascii="微软雅黑" w:hAnsi="微软雅黑" w:eastAsia="微软雅黑" w:cs="微软雅黑"/>
          <w:color w:val="FF0000"/>
          <w:spacing w:val="-8"/>
          <w:sz w:val="28"/>
          <w:szCs w:val="28"/>
        </w:rPr>
        <w:t>、活动通知】</w:t>
      </w:r>
      <w:r>
        <w:rPr>
          <w:rFonts w:hint="eastAsia" w:ascii="微软雅黑" w:hAnsi="微软雅黑" w:eastAsia="微软雅黑" w:cs="微软雅黑"/>
          <w:color w:val="000000"/>
          <w:spacing w:val="-12"/>
        </w:rPr>
        <w:t>（附：区网网址及截图）</w:t>
      </w:r>
    </w:p>
    <w:p>
      <w:pPr>
        <w:pStyle w:val="8"/>
        <w:widowControl/>
        <w:spacing w:before="1" w:line="227" w:lineRule="auto"/>
        <w:ind w:left="26"/>
        <w:jc w:val="left"/>
        <w:rPr>
          <w:rFonts w:ascii="微软雅黑" w:hAnsi="微软雅黑" w:eastAsia="微软雅黑" w:cs="微软雅黑"/>
          <w:color w:val="000000"/>
          <w:spacing w:val="-12"/>
        </w:rPr>
      </w:pPr>
      <w:r>
        <w:rPr>
          <w:rFonts w:hint="eastAsia" w:ascii="微软雅黑" w:hAnsi="微软雅黑" w:eastAsia="微软雅黑" w:cs="微软雅黑"/>
          <w:color w:val="000000"/>
          <w:spacing w:val="-12"/>
        </w:rPr>
        <w:t>网址：http://www.pub.xbedu.net/html/article6064942.html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4400550" cy="6238875"/>
            <wp:effectExtent l="0" t="0" r="0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adjustRightInd w:val="0"/>
        <w:snapToGrid w:val="0"/>
        <w:spacing w:line="300" w:lineRule="atLeast"/>
        <w:rPr>
          <w:rFonts w:ascii="黑体" w:hAnsi="黑体" w:eastAsia="黑体" w:cs="黑体"/>
          <w:b/>
          <w:sz w:val="30"/>
          <w:szCs w:val="30"/>
        </w:rPr>
      </w:pPr>
    </w:p>
    <w:p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关于新北区林燕群卓越班主任成长营第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0"/>
          <w:szCs w:val="30"/>
        </w:rPr>
        <w:t>次活动通知</w:t>
      </w:r>
    </w:p>
    <w:p>
      <w:pPr>
        <w:pStyle w:val="17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活动主题：</w:t>
      </w:r>
    </w:p>
    <w:p>
      <w:pPr>
        <w:pStyle w:val="17"/>
        <w:ind w:firstLine="48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互学互鉴促提升 同心同德共成长</w:t>
      </w:r>
    </w:p>
    <w:p>
      <w:pPr>
        <w:pStyle w:val="17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活动时间：</w:t>
      </w:r>
    </w:p>
    <w:p>
      <w:pPr>
        <w:pStyle w:val="17"/>
        <w:ind w:firstLine="480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日下午1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：00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三、活动地点：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新北区龙城小学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四、参加人员：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成长营全体成员，</w:t>
      </w:r>
      <w:r>
        <w:rPr>
          <w:rFonts w:hint="eastAsia"/>
          <w:sz w:val="24"/>
          <w:szCs w:val="24"/>
          <w:lang w:val="en-US" w:eastAsia="zh-CN"/>
        </w:rPr>
        <w:t>张曙贤</w:t>
      </w:r>
      <w:r>
        <w:rPr>
          <w:rFonts w:hint="eastAsia"/>
          <w:sz w:val="24"/>
          <w:szCs w:val="24"/>
        </w:rPr>
        <w:t>卓越班主任成长营成员，热烈欢迎兄弟学校老师一起加入，研讨学习。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五、活动安排：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99"/>
        <w:gridCol w:w="2566"/>
        <w:gridCol w:w="1403"/>
        <w:gridCol w:w="16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活动环节</w:t>
            </w:r>
          </w:p>
        </w:tc>
        <w:tc>
          <w:tcPr>
            <w:tcW w:w="1843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55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责任人</w:t>
            </w:r>
          </w:p>
        </w:tc>
        <w:tc>
          <w:tcPr>
            <w:tcW w:w="1808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一、聚焦：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研课促成长</w:t>
            </w:r>
          </w:p>
        </w:tc>
        <w:tc>
          <w:tcPr>
            <w:tcW w:w="1843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班会课：</w:t>
            </w:r>
            <w:r>
              <w:rPr>
                <w:rFonts w:hint="eastAsia"/>
                <w:b/>
                <w:sz w:val="24"/>
                <w:szCs w:val="24"/>
              </w:rPr>
              <w:t>四（9）班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小角落，大能量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龙城小学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殷陈佳</w:t>
            </w:r>
          </w:p>
        </w:tc>
        <w:tc>
          <w:tcPr>
            <w:tcW w:w="1808" w:type="dxa"/>
            <w:vMerge w:val="restart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行政楼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多媒体教室1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班会课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四（1）班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美丽常州，向“绿”出发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龙城小学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孔晶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二、争鸣：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管理小妙招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微型讲座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《</w:t>
            </w:r>
            <w:r>
              <w:rPr>
                <w:bCs/>
                <w:sz w:val="24"/>
                <w:szCs w:val="24"/>
              </w:rPr>
              <w:t>以书润心，与班同行</w:t>
            </w:r>
            <w:r>
              <w:rPr>
                <w:rFonts w:hint="eastAsia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飞龙小学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金慧姝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微型讲座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《花花老师的花式管理》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泰山小学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刘妍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三、赋能：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领航行致远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高位引领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秦琳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六、具体事项：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1.场地安排：殷陈佳、孔晶</w:t>
      </w:r>
    </w:p>
    <w:p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2.后勤保障、签到：杨楹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3.摄影：孙洁、刘妍</w:t>
      </w:r>
    </w:p>
    <w:p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4.报道撰写：支慧、刘诗思</w:t>
      </w:r>
    </w:p>
    <w:p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5.简报整理：朱灿、史群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6.网络编辑（区网及公众号）：李荧娇 、徐慧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7.活动主持：房丽丽</w:t>
      </w:r>
    </w:p>
    <w:p>
      <w:pPr>
        <w:tabs>
          <w:tab w:val="left" w:pos="312"/>
        </w:tabs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</w:rPr>
        <w:t>常州市新北区</w:t>
      </w:r>
      <w:r>
        <w:rPr>
          <w:rFonts w:hint="eastAsia"/>
          <w:lang w:val="en-US" w:eastAsia="zh-CN"/>
        </w:rPr>
        <w:t>教育局基础教育处</w:t>
      </w:r>
    </w:p>
    <w:p>
      <w:pPr>
        <w:tabs>
          <w:tab w:val="left" w:pos="312"/>
        </w:tabs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2023年12月22日</w:t>
      </w:r>
    </w:p>
    <w:p>
      <w:pPr>
        <w:jc w:val="right"/>
        <w:rPr>
          <w:sz w:val="24"/>
          <w:szCs w:val="24"/>
        </w:rPr>
      </w:pPr>
    </w:p>
    <w:p>
      <w:pPr>
        <w:adjustRightInd w:val="0"/>
        <w:snapToGrid w:val="0"/>
        <w:spacing w:line="300" w:lineRule="atLeast"/>
        <w:ind w:firstLine="480" w:firstLineChars="200"/>
        <w:rPr>
          <w:rFonts w:ascii="仿宋" w:hAnsi="仿宋" w:eastAsia="仿宋" w:cs="仿宋"/>
          <w:color w:val="000000"/>
          <w:sz w:val="24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000000"/>
          <w:spacing w:val="-12"/>
        </w:rPr>
      </w:pPr>
      <w:r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  <w:t>【</w:t>
      </w:r>
      <w:r>
        <w:rPr>
          <w:rFonts w:hint="eastAsia" w:ascii="微软雅黑" w:hAnsi="微软雅黑" w:eastAsia="微软雅黑" w:cs="微软雅黑"/>
          <w:color w:val="FF0000"/>
          <w:spacing w:val="-12"/>
          <w:sz w:val="28"/>
          <w:szCs w:val="28"/>
        </w:rPr>
        <w:t>二、活动签到】</w:t>
      </w:r>
      <w:r>
        <w:rPr>
          <w:rFonts w:hint="eastAsia" w:ascii="微软雅黑" w:hAnsi="微软雅黑" w:eastAsia="微软雅黑" w:cs="微软雅黑"/>
          <w:color w:val="000000"/>
          <w:spacing w:val="-12"/>
        </w:rPr>
        <w:t>（附：纸质签到表扫描件）</w:t>
      </w:r>
    </w:p>
    <w:p>
      <w:pPr>
        <w:pStyle w:val="8"/>
        <w:widowControl/>
        <w:spacing w:before="1" w:line="227" w:lineRule="auto"/>
        <w:rPr>
          <w:rFonts w:hint="eastAsia" w:ascii="微软雅黑" w:hAnsi="微软雅黑" w:eastAsia="微软雅黑" w:cs="微软雅黑"/>
          <w:color w:val="000000"/>
          <w:spacing w:val="-1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pacing w:val="-12"/>
          <w:lang w:eastAsia="zh-CN"/>
        </w:rPr>
        <w:drawing>
          <wp:inline distT="0" distB="0" distL="114300" distR="114300">
            <wp:extent cx="5591810" cy="7999095"/>
            <wp:effectExtent l="0" t="0" r="8890" b="1905"/>
            <wp:docPr id="1" name="图片 1" descr="W86FUZB427I5XAC`_SI$4PK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86FUZB427I5XAC`_SI$4PK_tm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799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  <w:r>
        <w:rPr>
          <w:rFonts w:hint="eastAsia" w:ascii="微软雅黑" w:hAnsi="微软雅黑" w:eastAsia="微软雅黑" w:cs="微软雅黑"/>
          <w:color w:val="FF0000"/>
          <w:spacing w:val="-11"/>
          <w:sz w:val="28"/>
          <w:szCs w:val="28"/>
        </w:rPr>
        <w:t>【三、活动过程材料】</w:t>
      </w:r>
      <w:r>
        <w:rPr>
          <w:rFonts w:hint="eastAsia" w:ascii="微软雅黑" w:hAnsi="微软雅黑" w:eastAsia="微软雅黑" w:cs="微软雅黑"/>
          <w:color w:val="000000"/>
          <w:spacing w:val="-11"/>
        </w:rPr>
        <w:t>（附：详细教案、讲座交流稿大纲要点、研讨实录）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99"/>
        <w:gridCol w:w="2566"/>
        <w:gridCol w:w="1403"/>
        <w:gridCol w:w="16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活动环节</w:t>
            </w:r>
          </w:p>
        </w:tc>
        <w:tc>
          <w:tcPr>
            <w:tcW w:w="1843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55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责任人</w:t>
            </w:r>
          </w:p>
        </w:tc>
        <w:tc>
          <w:tcPr>
            <w:tcW w:w="1808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一、聚焦：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研课促成长</w:t>
            </w:r>
          </w:p>
        </w:tc>
        <w:tc>
          <w:tcPr>
            <w:tcW w:w="1843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班会课：</w:t>
            </w:r>
            <w:r>
              <w:rPr>
                <w:rFonts w:hint="eastAsia"/>
                <w:b/>
                <w:sz w:val="24"/>
                <w:szCs w:val="24"/>
              </w:rPr>
              <w:t>四（9）班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小角落，大能量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龙城小学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殷陈佳</w:t>
            </w:r>
          </w:p>
        </w:tc>
        <w:tc>
          <w:tcPr>
            <w:tcW w:w="1808" w:type="dxa"/>
            <w:vMerge w:val="restart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行政楼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多媒体教室1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班会课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四（1）班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美丽常州，向“绿”出发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龙城小学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孔晶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二、争鸣：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管理小妙招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微型讲座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《</w:t>
            </w:r>
            <w:r>
              <w:rPr>
                <w:bCs/>
                <w:sz w:val="24"/>
                <w:szCs w:val="24"/>
              </w:rPr>
              <w:t>以书润心，与班同行</w:t>
            </w:r>
            <w:r>
              <w:rPr>
                <w:rFonts w:hint="eastAsia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飞龙小学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金慧姝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微型讲座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《花花老师的花式管理》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泰山小学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刘妍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三、赋能：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领航行致远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高位引领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秦琳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spacing w:line="300" w:lineRule="atLeast"/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1" w:line="624" w:lineRule="exact"/>
        <w:jc w:val="left"/>
        <w:rPr>
          <w:rFonts w:hint="eastAsia" w:ascii="微软雅黑" w:hAnsi="微软雅黑" w:eastAsia="微软雅黑" w:cs="微软雅黑"/>
          <w:color w:val="FF0000"/>
          <w:spacing w:val="-10"/>
          <w:sz w:val="28"/>
          <w:szCs w:val="28"/>
        </w:rPr>
      </w:pPr>
    </w:p>
    <w:p>
      <w:pPr>
        <w:pStyle w:val="8"/>
        <w:widowControl/>
        <w:spacing w:before="121" w:line="624" w:lineRule="exact"/>
        <w:jc w:val="left"/>
        <w:rPr>
          <w:rFonts w:hint="eastAsia" w:ascii="微软雅黑" w:hAnsi="微软雅黑" w:eastAsia="微软雅黑" w:cs="微软雅黑"/>
          <w:color w:val="FF0000"/>
          <w:spacing w:val="-10"/>
          <w:sz w:val="28"/>
          <w:szCs w:val="28"/>
        </w:rPr>
      </w:pPr>
    </w:p>
    <w:p>
      <w:pPr>
        <w:pStyle w:val="8"/>
        <w:widowControl/>
        <w:spacing w:before="121" w:line="624" w:lineRule="exact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-10"/>
          <w:sz w:val="28"/>
          <w:szCs w:val="28"/>
        </w:rPr>
        <w:t>【四、活动报道及网址】</w:t>
      </w:r>
      <w:r>
        <w:rPr>
          <w:rFonts w:hint="eastAsia" w:ascii="微软雅黑" w:hAnsi="微软雅黑" w:eastAsia="微软雅黑" w:cs="微软雅黑"/>
          <w:color w:val="000000"/>
          <w:spacing w:val="-10"/>
        </w:rPr>
        <w:t>（精选 4 张左右照片，附报道后面）</w:t>
      </w:r>
    </w:p>
    <w:p>
      <w:pPr>
        <w:pStyle w:val="8"/>
        <w:widowControl/>
        <w:spacing w:before="1" w:line="227" w:lineRule="auto"/>
        <w:ind w:left="26"/>
        <w:jc w:val="left"/>
        <w:rPr>
          <w:rFonts w:hint="eastAsia" w:ascii="微软雅黑" w:hAnsi="微软雅黑" w:eastAsia="微软雅黑" w:cs="微软雅黑"/>
          <w:color w:val="000000"/>
          <w:spacing w:val="-12"/>
        </w:rPr>
      </w:pPr>
      <w:r>
        <w:rPr>
          <w:rFonts w:hint="eastAsia" w:ascii="微软雅黑" w:hAnsi="微软雅黑" w:eastAsia="微软雅黑" w:cs="微软雅黑"/>
          <w:color w:val="000000"/>
          <w:spacing w:val="-10"/>
        </w:rPr>
        <w:t>网址：</w:t>
      </w:r>
      <w:r>
        <w:rPr>
          <w:rFonts w:hint="eastAsia" w:ascii="微软雅黑" w:hAnsi="微软雅黑" w:eastAsia="微软雅黑" w:cs="微软雅黑"/>
          <w:color w:val="000000"/>
          <w:spacing w:val="-12"/>
        </w:rPr>
        <w:t>http://www.pub.xbedu.net/html/article6073382.html</w:t>
      </w:r>
    </w:p>
    <w:p>
      <w:pPr>
        <w:pStyle w:val="3"/>
        <w:ind w:left="0" w:firstLine="2168" w:firstLineChars="9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联合凝聚智慧，从“心”出发巧育人</w:t>
      </w:r>
    </w:p>
    <w:p>
      <w:pPr>
        <w:pStyle w:val="3"/>
        <w:ind w:left="239" w:leftChars="114" w:firstLine="1920" w:firstLineChars="8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——新北区林燕群“雁行”卓越班主任成长营第三次活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</w:t>
      </w:r>
    </w:p>
    <w:p>
      <w:pPr>
        <w:pStyle w:val="3"/>
        <w:ind w:left="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“雪落知寒意，热情暖寒冬”，为进一步提升工作室成员德育专业化水平，2023年12月26日下午，林燕群“雁行”卓越班主任成长营与新北区张曙贤“思齐”卓越班主任成长营联合开展主题为“互学互鉴促提升 同心同德共成长”的成长营活动。本次活动邀请了新北区教育局基教处秦琳主任全程指导。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一、班会课例展示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龙城小学的殷陈佳老师以学校大队部的活动架构系列班会课，这次为我们呈现了一节精彩纷呈的班会课《小角落 大能量》。殷老师以学生打扫教室出现的问题为切入点，聚焦班级卫生角，从小角落出发，让孩子关注细节。整堂课中，孩子们在合作讨论中发现问题并尝试解决问题，不仅认识到了小角落的重要性，更增强了同学们对班级的责任感，凝聚了同学间的团结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龙城小学的孔晶老师以学生课内外实践活动为出发点，开展了《美丽常州 向“绿”出发》的班会课。通过支付宝中的蚂蚁森林发现绿色就在我们身边；通过观察新能源在常州的运用和解说新能源打卡点，从而感受常州的绿色发展；最后设计了该如何创造绿色生活，启发孩子践行绿色行动。这堂课既让孩子们在实践活动了解了未来能源的新样态，也让孩子们更深入了解了我们家乡常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二、班级管理分享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围绕“带班方略”这一主题，飞龙小学金慧姝老师分享了题为《以书润心，与班同行》微型讲座。她从布置生态教室，创设书香之“场”、认真管理落实，营造书香之“途”、搭建展示平台，享受书香之“乐”、畅游书海，闪现书香之“光”等方面介绍了了自己在班级文化文化建设、班级活动开展等方面的经验的做法，由面到点，由表及里地为学生引领导航，金老师深厚的教育情怀感染着参会的每一位教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泰山小学刘妍老师带来微型讲座《花花老师的花式管理》。山高有盼头，路远有奔头，最高效的班级管理是实现自我管理。刘老师根据学情，从起“花”名、做“花”活、开“花”店入手，确定合适的目标是实现自我管理有效途径，用夸赞唤醒每一个学生，从而形成了班级较强的凝聚力，产生无形的教育力量，把学生紧紧地吸引在一个向上向善的群体中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三、专家高位引领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秦主任首先对此次活动展现的班会课及微讲座给予高度肯定。秦主任认为殷老师的课以小见大，真实、丰实、扎实，着眼于聚焦问题到解决问题，使德育实现了闭环，给人以小桥流水之感；孔老师的课主题聚焦、体验聚焦、联动聚焦，环节有推进感、生长感、延展性，给人以大气磅礴之感。其次，秦老师也对两堂班队课进行重新架构，强调并联式主题班会，应有内在逻辑和螺旋上升的设计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活动最后，秦主任还开展了《让每一个孩子获得真实的成长——如何设计一节高质量的主题班会》的讲座，为成长营营员们理清了会和课的区别、主题与题目的关系、班会与系列班会的区别，以一节班会课的实例，让我们明确一节好的班会课的标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独行者步疾，结伴者行远。工作室志同道合的伙伴们，将用她们的爱和责任，执着和坚守，创新和实践温暖孩子的童年，守望未来！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</w:t>
      </w:r>
      <w:r>
        <w:rPr>
          <w:rFonts w:ascii="宋体" w:hAnsi="宋体" w:eastAsia="宋体" w:cs="宋体"/>
          <w:sz w:val="24"/>
          <w:szCs w:val="24"/>
        </w:rPr>
        <w:t>撰稿：支慧 摄影：孙洁  审核：林燕群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98160" cy="4198620"/>
            <wp:effectExtent l="0" t="0" r="2540" b="11430"/>
            <wp:docPr id="6" name="图片 6" descr="Image_170377012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17037701224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598160" cy="4198620"/>
            <wp:effectExtent l="0" t="0" r="2540" b="11430"/>
            <wp:docPr id="5" name="图片 5" descr="Image_170377012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17037701266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598160" cy="4198620"/>
            <wp:effectExtent l="0" t="0" r="2540" b="11430"/>
            <wp:docPr id="4" name="图片 4" descr="Image_170377013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17037701311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598160" cy="4198620"/>
            <wp:effectExtent l="0" t="0" r="2540" b="11430"/>
            <wp:docPr id="3" name="图片 3" descr="Image_170377013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17037701344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598160" cy="4198620"/>
            <wp:effectExtent l="0" t="0" r="2540" b="11430"/>
            <wp:docPr id="7" name="图片 7" descr="Image_1703770137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17037701377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598160" cy="4198620"/>
            <wp:effectExtent l="0" t="0" r="2540" b="11430"/>
            <wp:docPr id="2" name="图片 2" descr="Image_1703770114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_17037701147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TkzZTA0NDhkOWY3ZjBhZmNjMjg2Y2M4MzgxODgifQ=="/>
    <w:docVar w:name="KSO_WPS_MARK_KEY" w:val="2518ff75-318e-4552-9b66-a1b5498d9e4b"/>
  </w:docVars>
  <w:rsids>
    <w:rsidRoot w:val="004561BA"/>
    <w:rsid w:val="001A4533"/>
    <w:rsid w:val="003A4BDD"/>
    <w:rsid w:val="00412E79"/>
    <w:rsid w:val="004561BA"/>
    <w:rsid w:val="007F69DA"/>
    <w:rsid w:val="008A0858"/>
    <w:rsid w:val="008D1164"/>
    <w:rsid w:val="009A6D16"/>
    <w:rsid w:val="00A47541"/>
    <w:rsid w:val="00B40EC4"/>
    <w:rsid w:val="00EC3368"/>
    <w:rsid w:val="00F45A4B"/>
    <w:rsid w:val="00F97731"/>
    <w:rsid w:val="2904591B"/>
    <w:rsid w:val="34D42CE7"/>
    <w:rsid w:val="3E5E1C17"/>
    <w:rsid w:val="4B5B211A"/>
    <w:rsid w:val="604D6A71"/>
    <w:rsid w:val="66A92BD6"/>
    <w:rsid w:val="74031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 w:cs="Times New Roman"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customStyle="1" w:styleId="14">
    <w:name w:val="批注框文本 Char"/>
    <w:basedOn w:val="11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2152</Words>
  <Characters>2657</Characters>
  <Lines>12</Lines>
  <Paragraphs>3</Paragraphs>
  <TotalTime>2</TotalTime>
  <ScaleCrop>false</ScaleCrop>
  <LinksUpToDate>false</LinksUpToDate>
  <CharactersWithSpaces>2775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2023-10-31T16:14:00Z</dcterms:created>
  <dc:creator>Administrator</dc:creator>
  <cp:lastModifiedBy>阳光灿烂</cp:lastModifiedBy>
  <dcterms:modified xsi:type="dcterms:W3CDTF">2024-03-26T03:01:24Z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5090DB2424764255B796225CB771CA8F_13</vt:lpwstr>
  </property>
</Properties>
</file>