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cs="仿宋"/>
          <w:b/>
          <w:color w:val="000000"/>
          <w:sz w:val="24"/>
          <w:szCs w:val="28"/>
          <w:lang w:val="en-US" w:eastAsia="zh-CN"/>
        </w:rPr>
      </w:pPr>
      <w:r>
        <w:rPr>
          <w:rFonts w:hint="eastAsia" w:ascii="宋体" w:hAnsi="宋体" w:cs="仿宋"/>
          <w:b/>
          <w:color w:val="000000"/>
          <w:sz w:val="24"/>
          <w:szCs w:val="28"/>
          <w:lang w:eastAsia="zh-CN"/>
        </w:rPr>
        <w:t>采菱小学教学改革行动计划</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仿宋" w:eastAsiaTheme="minorEastAsia"/>
          <w:b/>
          <w:bCs/>
          <w:color w:val="000000"/>
          <w:sz w:val="24"/>
          <w:szCs w:val="28"/>
          <w:lang w:eastAsia="zh-CN"/>
        </w:rPr>
      </w:pPr>
      <w:r>
        <w:rPr>
          <w:rFonts w:hint="eastAsia" w:ascii="宋体" w:hAnsi="宋体" w:cs="仿宋"/>
          <w:b/>
          <w:bCs/>
          <w:color w:val="000000"/>
          <w:sz w:val="24"/>
          <w:szCs w:val="28"/>
          <w:lang w:eastAsia="zh-CN"/>
        </w:rPr>
        <w:t>【行动</w:t>
      </w:r>
      <w:r>
        <w:rPr>
          <w:rFonts w:hint="eastAsia" w:ascii="宋体" w:hAnsi="宋体" w:cs="仿宋"/>
          <w:b/>
          <w:bCs/>
          <w:color w:val="000000"/>
          <w:sz w:val="24"/>
          <w:szCs w:val="28"/>
        </w:rPr>
        <w:t>目标</w:t>
      </w:r>
      <w:r>
        <w:rPr>
          <w:rFonts w:hint="eastAsia" w:ascii="宋体" w:hAnsi="宋体" w:cs="仿宋"/>
          <w:b/>
          <w:bCs/>
          <w:color w:val="000000"/>
          <w:sz w:val="24"/>
          <w:szCs w:val="28"/>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z w:val="24"/>
          <w:szCs w:val="24"/>
        </w:rPr>
      </w:pPr>
      <w:r>
        <w:rPr>
          <w:rFonts w:hint="eastAsia" w:ascii="宋体" w:hAnsi="宋体" w:eastAsia="宋体" w:cs="宋体"/>
          <w:i w:val="0"/>
          <w:iCs w:val="0"/>
          <w:caps w:val="0"/>
          <w:color w:val="000000"/>
          <w:spacing w:val="0"/>
          <w:kern w:val="0"/>
          <w:sz w:val="24"/>
          <w:szCs w:val="24"/>
          <w:lang w:val="en-US" w:eastAsia="zh-CN" w:bidi="ar"/>
        </w:rPr>
        <w:t>1.优化课程顶层设计，整合实施国家课程，形成课程资源库，打造特色校本课程，形成具有我校特色的课程实施体系和模式。</w:t>
      </w:r>
      <w:r>
        <w:rPr>
          <w:rFonts w:hint="eastAsia" w:ascii="宋体" w:hAnsi="宋体" w:cs="宋体"/>
          <w:color w:val="000000"/>
          <w:sz w:val="24"/>
        </w:rPr>
        <w:t>以素养的全面发展为本，以独特的个性发展为根，面向课程、教师、学生，架构整合的评价体系，从而激活每个发展主体的内生力。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2.扎实推进教育“灵动”的研究，引领教师以学为中心，为学而教；让课堂焕发生命的活力，提高课堂品质，促进“灵动”课堂特质落地扎根。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3.着力进行“减负增效”研究，组建各学科教学质量监控团队，完善并丰富各学科教学质量监控资源库，不断提高全校学科教学质量，力保每学年我校教学质量综合评估进入区优秀行列。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w:t>
      </w:r>
      <w:r>
        <w:rPr>
          <w:rFonts w:hint="eastAsia" w:ascii="宋体" w:hAnsi="宋体" w:eastAsia="宋体" w:cs="宋体"/>
          <w:b/>
          <w:bCs/>
          <w:i w:val="0"/>
          <w:iCs w:val="0"/>
          <w:caps w:val="0"/>
          <w:color w:val="000000"/>
          <w:spacing w:val="0"/>
          <w:kern w:val="0"/>
          <w:sz w:val="24"/>
          <w:szCs w:val="24"/>
          <w:lang w:val="en-US" w:eastAsia="zh-CN" w:bidi="ar"/>
        </w:rPr>
        <w:t>具体措施</w:t>
      </w:r>
      <w:r>
        <w:rPr>
          <w:rFonts w:hint="eastAsia" w:ascii="宋体" w:hAnsi="宋体" w:eastAsia="宋体" w:cs="宋体"/>
          <w:i w:val="0"/>
          <w:iCs w:val="0"/>
          <w:caps w:val="0"/>
          <w:color w:val="000000"/>
          <w:spacing w:val="0"/>
          <w:kern w:val="0"/>
          <w:sz w:val="24"/>
          <w:szCs w:val="24"/>
          <w:lang w:val="en-US" w:eastAsia="zh-CN" w:bidi="ar"/>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sz w:val="24"/>
        </w:rPr>
      </w:pPr>
      <w:r>
        <w:rPr>
          <w:rFonts w:hint="eastAsia" w:ascii="宋体" w:hAnsi="宋体"/>
          <w:color w:val="000000"/>
          <w:sz w:val="24"/>
        </w:rPr>
        <w:t>结合学校未来高品质发展的方向和目标，为更好地体现学校办学理念，落实办学目标，</w:t>
      </w:r>
      <w:r>
        <w:rPr>
          <w:rFonts w:hint="eastAsia" w:ascii="宋体" w:hAnsi="宋体" w:cs="仿宋"/>
          <w:color w:val="000000"/>
          <w:sz w:val="24"/>
        </w:rPr>
        <w:t>以</w:t>
      </w:r>
      <w:r>
        <w:rPr>
          <w:rFonts w:hint="eastAsia" w:ascii="宋体" w:hAnsi="宋体" w:cs="仿宋"/>
          <w:color w:val="000000"/>
          <w:sz w:val="24"/>
          <w:lang w:val="en-US" w:eastAsia="zh-CN"/>
        </w:rPr>
        <w:t>“菱彩”课程体系建设和常州市前瞻性项目</w:t>
      </w:r>
      <w:r>
        <w:rPr>
          <w:rFonts w:hint="eastAsia" w:ascii="宋体" w:hAnsi="宋体" w:cs="仿宋"/>
          <w:color w:val="000000"/>
          <w:sz w:val="24"/>
        </w:rPr>
        <w:t>为依托，</w:t>
      </w:r>
      <w:r>
        <w:rPr>
          <w:rFonts w:hint="eastAsia" w:ascii="宋体" w:hAnsi="宋体"/>
          <w:color w:val="000000"/>
          <w:sz w:val="24"/>
        </w:rPr>
        <w:t>进一步完善学校课程整体设计，建构具有本校文化特征的课程结构，优化课程的实施，着力培养学生人文精神、创新和实践能力等核心素养，促进学生个性而全面发展。</w:t>
      </w:r>
    </w:p>
    <w:p>
      <w:pPr>
        <w:pStyle w:val="5"/>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kern w:val="2"/>
          <w:sz w:val="24"/>
          <w:szCs w:val="24"/>
          <w:lang w:val="en-US" w:eastAsia="zh-CN" w:bidi="ar-SA"/>
        </w:rPr>
      </w:pPr>
      <w:r>
        <w:rPr>
          <w:rFonts w:hint="eastAsia" w:ascii="宋体" w:hAnsi="宋体"/>
          <w:b/>
          <w:color w:val="000000"/>
          <w:sz w:val="24"/>
          <w:szCs w:val="24"/>
        </w:rPr>
        <w:t>1.</w:t>
      </w:r>
      <w:r>
        <w:rPr>
          <w:rFonts w:hint="eastAsia" w:ascii="宋体" w:hAnsi="宋体" w:eastAsia="宋体" w:cs="宋体"/>
          <w:b/>
          <w:bCs/>
          <w:kern w:val="2"/>
          <w:sz w:val="24"/>
          <w:szCs w:val="24"/>
          <w:lang w:val="en-US" w:eastAsia="zh-CN" w:bidi="ar-SA"/>
        </w:rPr>
        <w:t>完善学校课程建设，整体架构课程体系</w:t>
      </w:r>
    </w:p>
    <w:p>
      <w:pPr>
        <w:pStyle w:val="5"/>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学校以提升学生思维品质作为学科课程起点，以发展学生核心素养作为学科课程归宿。基于校情和学情，学校构建了“基础性课程、选择性课程、拓展性课程”三级课程，满足学生六年成长需要。</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（1）国家课程校本化</w:t>
      </w:r>
      <w:r>
        <w:rPr>
          <w:rFonts w:hint="eastAsia" w:ascii="宋体" w:hAnsi="宋体" w:eastAsia="宋体" w:cs="宋体"/>
          <w:b w:val="0"/>
          <w:bCs w:val="0"/>
          <w:kern w:val="2"/>
          <w:sz w:val="24"/>
          <w:szCs w:val="24"/>
          <w:lang w:val="en-US" w:eastAsia="zh-CN" w:bidi="ar-SA"/>
        </w:rPr>
        <w:t>，着力打造基座课程</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宋体" w:hAnsi="宋体"/>
          <w:color w:val="000000"/>
          <w:sz w:val="24"/>
          <w:szCs w:val="24"/>
          <w:lang w:val="en-US" w:eastAsia="zh-CN"/>
        </w:rPr>
      </w:pPr>
      <w:r>
        <w:rPr>
          <w:rFonts w:hint="eastAsia" w:ascii="宋体" w:hAnsi="宋体" w:eastAsia="宋体" w:cs="宋体"/>
          <w:kern w:val="2"/>
          <w:sz w:val="24"/>
          <w:szCs w:val="24"/>
          <w:lang w:val="en-US" w:eastAsia="zh-CN" w:bidi="ar-SA"/>
        </w:rPr>
        <w:t>为有效落实“双减”政策，真正做到减负增效，学校</w:t>
      </w:r>
      <w:r>
        <w:rPr>
          <w:rFonts w:hint="eastAsia" w:ascii="宋体" w:hAnsi="宋体" w:cs="宋体"/>
          <w:kern w:val="2"/>
          <w:sz w:val="24"/>
          <w:szCs w:val="24"/>
          <w:lang w:val="en-US" w:eastAsia="zh-CN" w:bidi="ar-SA"/>
        </w:rPr>
        <w:t>将</w:t>
      </w:r>
      <w:r>
        <w:rPr>
          <w:rFonts w:hint="eastAsia" w:ascii="宋体" w:hAnsi="宋体" w:eastAsia="宋体" w:cs="宋体"/>
          <w:kern w:val="2"/>
          <w:sz w:val="24"/>
          <w:szCs w:val="24"/>
          <w:lang w:val="en-US" w:eastAsia="zh-CN" w:bidi="ar-SA"/>
        </w:rPr>
        <w:t>进行高质量教育的学科建设</w:t>
      </w:r>
      <w:r>
        <w:rPr>
          <w:rFonts w:hint="eastAsia" w:ascii="宋体" w:hAnsi="宋体" w:cs="宋体"/>
          <w:kern w:val="2"/>
          <w:sz w:val="24"/>
          <w:szCs w:val="24"/>
          <w:lang w:val="en-US" w:eastAsia="zh-CN" w:bidi="ar-SA"/>
        </w:rPr>
        <w:t>，</w:t>
      </w:r>
      <w:r>
        <w:rPr>
          <w:rFonts w:hint="eastAsia" w:ascii="宋体" w:hAnsi="宋体" w:eastAsia="宋体" w:cs="宋体"/>
          <w:i w:val="0"/>
          <w:iCs w:val="0"/>
          <w:caps w:val="0"/>
          <w:color w:val="000000"/>
          <w:spacing w:val="0"/>
          <w:kern w:val="0"/>
          <w:sz w:val="24"/>
          <w:szCs w:val="24"/>
          <w:lang w:val="en-US" w:eastAsia="zh-CN" w:bidi="ar"/>
        </w:rPr>
        <w:t>化国家课程规范性，创新国家课程自主性。在规范化前提下高质量实施国家课程，</w:t>
      </w:r>
      <w:r>
        <w:rPr>
          <w:rFonts w:hint="eastAsia" w:ascii="宋体" w:hAnsi="宋体" w:cs="宋体"/>
          <w:b w:val="0"/>
          <w:bCs w:val="0"/>
          <w:kern w:val="2"/>
          <w:sz w:val="24"/>
          <w:szCs w:val="24"/>
          <w:lang w:val="en-US" w:eastAsia="zh-CN" w:bidi="ar-SA"/>
        </w:rPr>
        <w:t>依托常州市</w:t>
      </w:r>
      <w:r>
        <w:rPr>
          <w:rFonts w:hint="eastAsia" w:ascii="宋体" w:hAnsi="宋体" w:eastAsia="宋体" w:cs="宋体"/>
          <w:b w:val="0"/>
          <w:bCs w:val="0"/>
          <w:kern w:val="2"/>
          <w:sz w:val="24"/>
          <w:szCs w:val="24"/>
          <w:lang w:val="en-US" w:eastAsia="zh-CN" w:bidi="ar-SA"/>
        </w:rPr>
        <w:t>基础教育改革前瞻性项目</w:t>
      </w:r>
      <w:r>
        <w:rPr>
          <w:rFonts w:hint="eastAsia" w:ascii="宋体" w:hAnsi="宋体" w:eastAsia="宋体" w:cs="宋体"/>
          <w:kern w:val="2"/>
          <w:sz w:val="24"/>
          <w:szCs w:val="24"/>
          <w:lang w:val="en-US" w:eastAsia="zh-CN" w:bidi="ar-SA"/>
        </w:rPr>
        <w:t>和常州市第二批信息化建设项目《</w:t>
      </w:r>
      <w:r>
        <w:rPr>
          <w:rFonts w:hint="eastAsia" w:ascii="宋体" w:hAnsi="宋体" w:cs="宋体"/>
          <w:kern w:val="2"/>
          <w:sz w:val="24"/>
          <w:szCs w:val="24"/>
          <w:lang w:val="en-US" w:eastAsia="zh-CN" w:bidi="ar-SA"/>
        </w:rPr>
        <w:t>新劳动教育视野下创客教育的校本行动</w:t>
      </w:r>
      <w:bookmarkStart w:id="0" w:name="_GoBack"/>
      <w:bookmarkEnd w:id="0"/>
      <w:r>
        <w:rPr>
          <w:rFonts w:hint="eastAsia" w:ascii="宋体" w:hAnsi="宋体" w:eastAsia="宋体" w:cs="宋体"/>
          <w:kern w:val="2"/>
          <w:sz w:val="24"/>
          <w:szCs w:val="24"/>
          <w:lang w:val="en-US" w:eastAsia="zh-CN" w:bidi="ar-SA"/>
        </w:rPr>
        <w:t>》，以</w:t>
      </w:r>
      <w:r>
        <w:rPr>
          <w:rFonts w:hint="eastAsia" w:ascii="宋体" w:hAnsi="宋体" w:cs="宋体"/>
          <w:kern w:val="2"/>
          <w:sz w:val="24"/>
          <w:szCs w:val="24"/>
          <w:lang w:val="en-US" w:eastAsia="zh-CN" w:bidi="ar-SA"/>
        </w:rPr>
        <w:t>教育“灵动”</w:t>
      </w:r>
      <w:r>
        <w:rPr>
          <w:rFonts w:hint="eastAsia" w:ascii="宋体" w:hAnsi="宋体" w:eastAsia="宋体" w:cs="宋体"/>
          <w:kern w:val="2"/>
          <w:sz w:val="24"/>
          <w:szCs w:val="24"/>
          <w:lang w:val="en-US" w:eastAsia="zh-CN" w:bidi="ar-SA"/>
        </w:rPr>
        <w:t>为理念，</w:t>
      </w:r>
      <w:r>
        <w:rPr>
          <w:rFonts w:hint="eastAsia" w:ascii="宋体" w:hAnsi="宋体" w:cs="宋体"/>
          <w:kern w:val="2"/>
          <w:sz w:val="24"/>
          <w:szCs w:val="24"/>
          <w:lang w:val="en-US" w:eastAsia="zh-CN" w:bidi="ar-SA"/>
        </w:rPr>
        <w:t>加强数字化课堂的研究，</w:t>
      </w:r>
      <w:r>
        <w:rPr>
          <w:rFonts w:hint="eastAsia" w:ascii="宋体" w:hAnsi="宋体" w:eastAsia="宋体" w:cs="宋体"/>
          <w:kern w:val="2"/>
          <w:sz w:val="24"/>
          <w:szCs w:val="24"/>
          <w:lang w:val="en-US" w:eastAsia="zh-CN" w:bidi="ar-SA"/>
        </w:rPr>
        <w:t>建设以学习为中心的高品质、新形态的课程，以满足学校面向全体学生开展高质量教育的需求。为确保国家课程的高质量实施，学校深化教研组的常规建设，积极探讨以教研组工作为依托的教师成长的有效机制，主要包括：基于教学问题解决的研究机制、有效课堂教学的学术分享机制、数字化技术素养的研训机制、“看见自己”的微课堂反思机制、校内外专家把脉和教学资源流动机制等。通过这些机制，不断提升教研组活动的实效性。</w:t>
      </w:r>
      <w:r>
        <w:rPr>
          <w:rFonts w:hint="eastAsia" w:ascii="宋体" w:hAnsi="宋体" w:cs="宋体"/>
          <w:kern w:val="2"/>
          <w:sz w:val="24"/>
          <w:szCs w:val="24"/>
          <w:lang w:val="en-US" w:eastAsia="zh-CN" w:bidi="ar-SA"/>
        </w:rPr>
        <w:t>同时，</w:t>
      </w:r>
      <w:r>
        <w:rPr>
          <w:rFonts w:hint="eastAsia" w:ascii="宋体" w:hAnsi="宋体"/>
          <w:color w:val="000000"/>
          <w:sz w:val="24"/>
          <w:szCs w:val="24"/>
        </w:rPr>
        <w:t>加强研究不同学科之间的有机整合，提升教师的课程整合力。</w:t>
      </w:r>
    </w:p>
    <w:p>
      <w:pPr>
        <w:pStyle w:val="6"/>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实践探索，致力打造支柱课程</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175"/>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基础性</w:t>
      </w:r>
      <w:r>
        <w:rPr>
          <w:rFonts w:hint="eastAsia" w:ascii="宋体" w:hAnsi="宋体" w:eastAsia="宋体" w:cs="宋体"/>
          <w:b w:val="0"/>
          <w:bCs w:val="0"/>
          <w:kern w:val="2"/>
          <w:sz w:val="24"/>
          <w:szCs w:val="24"/>
          <w:lang w:val="en-US" w:eastAsia="zh-CN" w:bidi="ar-SA"/>
        </w:rPr>
        <w:t>”课程着眼于培养学生兴趣、特长，发展学生个性。我校紧紧围绕课程目标，挖掘身边资源，优化人力资源配置，通过各类精品课程，展开的适切的教学，充分体现课程的个性化。</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2" w:firstLineChars="20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挖掘教师潜能，落实课程计划</w:t>
      </w:r>
      <w:r>
        <w:rPr>
          <w:rFonts w:hint="eastAsia" w:ascii="宋体" w:hAnsi="宋体" w:cs="宋体"/>
          <w:b w:val="0"/>
          <w:bCs w:val="0"/>
          <w:kern w:val="2"/>
          <w:sz w:val="24"/>
          <w:szCs w:val="24"/>
          <w:lang w:val="en-US" w:eastAsia="zh-CN" w:bidi="ar-SA"/>
        </w:rPr>
        <w:t>。</w:t>
      </w:r>
      <w:r>
        <w:rPr>
          <w:rFonts w:hint="eastAsia" w:ascii="宋体" w:hAnsi="宋体" w:eastAsia="宋体" w:cs="宋体"/>
          <w:b w:val="0"/>
          <w:bCs w:val="0"/>
          <w:kern w:val="2"/>
          <w:sz w:val="24"/>
          <w:szCs w:val="24"/>
          <w:lang w:val="en-US" w:eastAsia="zh-CN" w:bidi="ar-SA"/>
        </w:rPr>
        <w:t>学校鼓励教师不断“点亮技能树”，自主开发、构建并落实自己的课程。上学年，我校教师自主设计了5</w:t>
      </w:r>
      <w:r>
        <w:rPr>
          <w:rFonts w:hint="eastAsia" w:ascii="宋体" w:hAnsi="宋体" w:cs="宋体"/>
          <w:b w:val="0"/>
          <w:bCs w:val="0"/>
          <w:kern w:val="2"/>
          <w:sz w:val="24"/>
          <w:szCs w:val="24"/>
          <w:lang w:val="en-US" w:eastAsia="zh-CN" w:bidi="ar-SA"/>
        </w:rPr>
        <w:t>0多</w:t>
      </w:r>
      <w:r>
        <w:rPr>
          <w:rFonts w:hint="eastAsia" w:ascii="宋体" w:hAnsi="宋体" w:eastAsia="宋体" w:cs="宋体"/>
          <w:b w:val="0"/>
          <w:bCs w:val="0"/>
          <w:kern w:val="2"/>
          <w:sz w:val="24"/>
          <w:szCs w:val="24"/>
          <w:lang w:val="en-US" w:eastAsia="zh-CN" w:bidi="ar-SA"/>
        </w:rPr>
        <w:t>门自选类“</w:t>
      </w:r>
      <w:r>
        <w:rPr>
          <w:rFonts w:hint="eastAsia" w:ascii="宋体" w:hAnsi="宋体" w:cs="宋体"/>
          <w:b w:val="0"/>
          <w:bCs w:val="0"/>
          <w:kern w:val="2"/>
          <w:sz w:val="24"/>
          <w:szCs w:val="24"/>
          <w:lang w:val="en-US" w:eastAsia="zh-CN" w:bidi="ar-SA"/>
        </w:rPr>
        <w:t>选择性</w:t>
      </w:r>
      <w:r>
        <w:rPr>
          <w:rFonts w:hint="eastAsia" w:ascii="宋体" w:hAnsi="宋体" w:eastAsia="宋体" w:cs="宋体"/>
          <w:b w:val="0"/>
          <w:bCs w:val="0"/>
          <w:kern w:val="2"/>
          <w:sz w:val="24"/>
          <w:szCs w:val="24"/>
          <w:lang w:val="en-US" w:eastAsia="zh-CN" w:bidi="ar-SA"/>
        </w:rPr>
        <w:t>”课程，让学生的个性爱好得到了尊重与发展。</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2" w:firstLineChars="20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优化人力资源，完善课程实施</w:t>
      </w:r>
      <w:r>
        <w:rPr>
          <w:rFonts w:hint="eastAsia" w:ascii="宋体" w:hAnsi="宋体" w:cs="宋体"/>
          <w:b w:val="0"/>
          <w:bCs w:val="0"/>
          <w:kern w:val="2"/>
          <w:sz w:val="24"/>
          <w:szCs w:val="24"/>
          <w:lang w:val="en-US" w:eastAsia="zh-CN" w:bidi="ar-SA"/>
        </w:rPr>
        <w:t>。</w:t>
      </w:r>
      <w:r>
        <w:rPr>
          <w:rFonts w:hint="eastAsia" w:ascii="宋体" w:hAnsi="宋体" w:eastAsia="宋体" w:cs="宋体"/>
          <w:b w:val="0"/>
          <w:bCs w:val="0"/>
          <w:kern w:val="2"/>
          <w:sz w:val="24"/>
          <w:szCs w:val="24"/>
          <w:lang w:val="en-US" w:eastAsia="zh-CN" w:bidi="ar-SA"/>
        </w:rPr>
        <w:t>我校是</w:t>
      </w:r>
      <w:r>
        <w:rPr>
          <w:rFonts w:hint="eastAsia" w:ascii="宋体" w:hAnsi="宋体" w:cs="宋体"/>
          <w:b w:val="0"/>
          <w:bCs w:val="0"/>
          <w:kern w:val="2"/>
          <w:sz w:val="24"/>
          <w:szCs w:val="24"/>
          <w:lang w:val="en-US" w:eastAsia="zh-CN" w:bidi="ar-SA"/>
        </w:rPr>
        <w:t>创客</w:t>
      </w: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常州市墨香校园，</w:t>
      </w:r>
      <w:r>
        <w:rPr>
          <w:rFonts w:hint="eastAsia" w:ascii="宋体" w:hAnsi="宋体" w:eastAsia="宋体" w:cs="宋体"/>
          <w:b w:val="0"/>
          <w:bCs w:val="0"/>
          <w:kern w:val="2"/>
          <w:sz w:val="24"/>
          <w:szCs w:val="24"/>
          <w:lang w:val="en-US" w:eastAsia="zh-CN" w:bidi="ar-SA"/>
        </w:rPr>
        <w:t>书法课程的教师，则是中国书协会员。</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2" w:firstLineChars="20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专业技能训练，促进个性发展</w:t>
      </w:r>
      <w:r>
        <w:rPr>
          <w:rFonts w:hint="eastAsia" w:ascii="宋体" w:hAnsi="宋体" w:cs="宋体"/>
          <w:b/>
          <w:bCs/>
          <w:kern w:val="2"/>
          <w:sz w:val="24"/>
          <w:szCs w:val="24"/>
          <w:lang w:val="en-US" w:eastAsia="zh-CN" w:bidi="ar-SA"/>
        </w:rPr>
        <w:t>。</w:t>
      </w:r>
      <w:r>
        <w:rPr>
          <w:rFonts w:hint="eastAsia" w:ascii="宋体" w:hAnsi="宋体" w:eastAsia="宋体" w:cs="宋体"/>
          <w:b w:val="0"/>
          <w:bCs w:val="0"/>
          <w:kern w:val="2"/>
          <w:sz w:val="24"/>
          <w:szCs w:val="24"/>
          <w:lang w:val="en-US" w:eastAsia="zh-CN" w:bidi="ar-SA"/>
        </w:rPr>
        <w:t>为了充分保护学生的学习兴趣,让他们得到个性化发展,学校运用了“专业化技能训练”策略。不同的学生有不同的爱好。有些看似单调、仅包含技能训练的课程,如篮球课程、足球课程、街舞课程、围棋课程、跆拳道课程等,深得部分学生的喜欢。</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（3）勇于创新，强力发展指针课程</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 xml:space="preserve">   “拓展性”课程聚焦实践创新这一核心素养，重在挖掘学生潜能，用课程为学生的未来导航，学校通过一些研究性、创造性课程的开发和实施，充分发挥了学生实践探索的积极性和创造性，丰富学生学习感受，提高学生学习能力。</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育人为本，课程评价立体化</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kern w:val="2"/>
          <w:sz w:val="24"/>
          <w:szCs w:val="24"/>
          <w:lang w:val="en-US" w:eastAsia="zh-CN" w:bidi="ar-SA"/>
        </w:rPr>
        <w:t>学校建立面向未来的、可持续发展的课程评价体系</w:t>
      </w:r>
      <w:r>
        <w:rPr>
          <w:rFonts w:hint="eastAsia" w:ascii="宋体" w:hAnsi="宋体" w:eastAsia="宋体" w:cs="宋体"/>
          <w:color w:val="000000" w:themeColor="text1"/>
          <w:kern w:val="2"/>
          <w:sz w:val="24"/>
          <w:szCs w:val="24"/>
          <w:lang w:val="en-US" w:eastAsia="zh-CN" w:bidi="ar-SA"/>
          <w14:textFill>
            <w14:solidFill>
              <w14:schemeClr w14:val="tx1"/>
            </w14:solidFill>
          </w14:textFill>
        </w:rPr>
        <w:t>。一方面制定学习场域、学习内容、学习主体、学习方式诸方面的混融式学习评价指标，促进</w:t>
      </w:r>
      <w:r>
        <w:rPr>
          <w:rFonts w:hint="eastAsia" w:ascii="宋体" w:hAnsi="宋体" w:cs="宋体"/>
          <w:color w:val="000000" w:themeColor="text1"/>
          <w:kern w:val="2"/>
          <w:sz w:val="24"/>
          <w:szCs w:val="24"/>
          <w:lang w:val="en-US" w:eastAsia="zh-CN" w:bidi="ar-SA"/>
          <w14:textFill>
            <w14:solidFill>
              <w14:schemeClr w14:val="tx1"/>
            </w14:solidFill>
          </w14:textFill>
        </w:rPr>
        <w:t>教学“灵动”</w:t>
      </w:r>
      <w:r>
        <w:rPr>
          <w:rFonts w:hint="eastAsia" w:ascii="宋体" w:hAnsi="宋体" w:eastAsia="宋体" w:cs="宋体"/>
          <w:color w:val="000000" w:themeColor="text1"/>
          <w:kern w:val="2"/>
          <w:sz w:val="24"/>
          <w:szCs w:val="24"/>
          <w:lang w:val="en-US" w:eastAsia="zh-CN" w:bidi="ar-SA"/>
          <w14:textFill>
            <w14:solidFill>
              <w14:schemeClr w14:val="tx1"/>
            </w14:solidFill>
          </w14:textFill>
        </w:rPr>
        <w:t>项目的有效实施；另一方面聚焦学生的学习情况，评估学生在学习过程中的表现和获益情况，帮助学生改进学习，获得最优发展。同时，充分尝试利用信息技术手段来支持对学生学习过程与结果的评价，以促进课程实施水平，提高学生混融式学习的参与热情、活动水平及学习成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482" w:firstLineChars="200"/>
        <w:jc w:val="both"/>
        <w:textAlignment w:val="auto"/>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2.</w:t>
      </w:r>
      <w:r>
        <w:rPr>
          <w:rFonts w:hint="eastAsia" w:ascii="宋体" w:hAnsi="宋体" w:eastAsia="宋体" w:cs="宋体"/>
          <w:b/>
          <w:bCs/>
          <w:i w:val="0"/>
          <w:iCs w:val="0"/>
          <w:caps w:val="0"/>
          <w:color w:val="000000"/>
          <w:spacing w:val="0"/>
          <w:kern w:val="0"/>
          <w:sz w:val="24"/>
          <w:szCs w:val="24"/>
          <w:lang w:val="en-US" w:eastAsia="zh-CN" w:bidi="ar"/>
        </w:rPr>
        <w:t>推进教学“灵动”，构建课堂教学新样态</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aps w:val="0"/>
          <w:color w:val="000000"/>
          <w:spacing w:val="0"/>
          <w:sz w:val="24"/>
          <w:szCs w:val="24"/>
          <w:lang w:eastAsia="zh-CN"/>
        </w:rPr>
        <w:t>（</w:t>
      </w:r>
      <w:r>
        <w:rPr>
          <w:rFonts w:hint="eastAsia" w:ascii="宋体" w:hAnsi="宋体" w:eastAsia="宋体" w:cs="宋体"/>
          <w:b w:val="0"/>
          <w:bCs w:val="0"/>
          <w:i w:val="0"/>
          <w:iCs w:val="0"/>
          <w:caps w:val="0"/>
          <w:color w:val="000000"/>
          <w:spacing w:val="0"/>
          <w:sz w:val="24"/>
          <w:szCs w:val="24"/>
          <w:lang w:val="en-US" w:eastAsia="zh-CN"/>
        </w:rPr>
        <w:t>1</w:t>
      </w:r>
      <w:r>
        <w:rPr>
          <w:rFonts w:hint="eastAsia" w:ascii="宋体" w:hAnsi="宋体" w:eastAsia="宋体" w:cs="宋体"/>
          <w:b w:val="0"/>
          <w:bCs w:val="0"/>
          <w:i w:val="0"/>
          <w:iCs w:val="0"/>
          <w:caps w:val="0"/>
          <w:color w:val="000000"/>
          <w:spacing w:val="0"/>
          <w:sz w:val="24"/>
          <w:szCs w:val="24"/>
          <w:lang w:eastAsia="zh-CN"/>
        </w:rPr>
        <w:t>）</w:t>
      </w:r>
      <w:r>
        <w:rPr>
          <w:rFonts w:hint="eastAsia" w:ascii="宋体" w:hAnsi="宋体" w:eastAsia="宋体" w:cs="宋体"/>
          <w:b w:val="0"/>
          <w:bCs w:val="0"/>
          <w:i w:val="0"/>
          <w:iCs w:val="0"/>
          <w:caps w:val="0"/>
          <w:color w:val="000000"/>
          <w:spacing w:val="0"/>
          <w:sz w:val="24"/>
          <w:szCs w:val="24"/>
        </w:rPr>
        <w:t>推进</w:t>
      </w:r>
      <w:r>
        <w:rPr>
          <w:rFonts w:hint="eastAsia" w:ascii="宋体" w:hAnsi="宋体" w:eastAsia="宋体" w:cs="宋体"/>
          <w:b w:val="0"/>
          <w:bCs w:val="0"/>
          <w:i w:val="0"/>
          <w:iCs w:val="0"/>
          <w:caps w:val="0"/>
          <w:color w:val="000000"/>
          <w:spacing w:val="0"/>
          <w:kern w:val="0"/>
          <w:sz w:val="24"/>
          <w:szCs w:val="24"/>
          <w:lang w:val="en-US" w:eastAsia="zh-CN" w:bidi="ar"/>
        </w:rPr>
        <w:t>教学“灵动”</w:t>
      </w:r>
      <w:r>
        <w:rPr>
          <w:rFonts w:hint="eastAsia" w:ascii="宋体" w:hAnsi="宋体" w:eastAsia="宋体" w:cs="宋体"/>
          <w:b w:val="0"/>
          <w:bCs w:val="0"/>
          <w:i w:val="0"/>
          <w:iCs w:val="0"/>
          <w:caps w:val="0"/>
          <w:color w:val="000000"/>
          <w:spacing w:val="0"/>
          <w:sz w:val="24"/>
          <w:szCs w:val="24"/>
        </w:rPr>
        <w:t>。</w:t>
      </w:r>
      <w:r>
        <w:rPr>
          <w:rFonts w:hint="eastAsia" w:ascii="宋体" w:hAnsi="宋体" w:eastAsia="宋体" w:cs="宋体"/>
          <w:b w:val="0"/>
          <w:bCs w:val="0"/>
          <w:i w:val="0"/>
          <w:iCs w:val="0"/>
          <w:caps w:val="0"/>
          <w:color w:val="000000"/>
          <w:spacing w:val="0"/>
          <w:sz w:val="24"/>
          <w:szCs w:val="24"/>
          <w:lang w:eastAsia="zh-CN"/>
        </w:rPr>
        <w:t>继续</w:t>
      </w:r>
      <w:r>
        <w:rPr>
          <w:rFonts w:hint="eastAsia" w:ascii="宋体" w:hAnsi="宋体" w:eastAsia="宋体" w:cs="宋体"/>
          <w:i w:val="0"/>
          <w:iCs w:val="0"/>
          <w:caps w:val="0"/>
          <w:color w:val="000000"/>
          <w:spacing w:val="0"/>
          <w:sz w:val="24"/>
          <w:szCs w:val="24"/>
        </w:rPr>
        <w:t>加强对与</w:t>
      </w:r>
      <w:r>
        <w:rPr>
          <w:rFonts w:hint="eastAsia" w:ascii="宋体" w:hAnsi="宋体" w:eastAsia="宋体" w:cs="宋体"/>
          <w:b w:val="0"/>
          <w:bCs w:val="0"/>
          <w:i w:val="0"/>
          <w:iCs w:val="0"/>
          <w:caps w:val="0"/>
          <w:color w:val="000000"/>
          <w:spacing w:val="0"/>
          <w:kern w:val="0"/>
          <w:sz w:val="24"/>
          <w:szCs w:val="24"/>
          <w:lang w:val="en-US" w:eastAsia="zh-CN" w:bidi="ar"/>
        </w:rPr>
        <w:t>教学“灵动”</w:t>
      </w:r>
      <w:r>
        <w:rPr>
          <w:rFonts w:hint="eastAsia" w:ascii="宋体" w:hAnsi="宋体" w:eastAsia="宋体" w:cs="宋体"/>
          <w:i w:val="0"/>
          <w:iCs w:val="0"/>
          <w:caps w:val="0"/>
          <w:color w:val="000000"/>
          <w:spacing w:val="0"/>
          <w:sz w:val="24"/>
          <w:szCs w:val="24"/>
        </w:rPr>
        <w:t>有关理论的学习力度，在</w:t>
      </w:r>
      <w:r>
        <w:rPr>
          <w:rFonts w:hint="eastAsia" w:ascii="宋体" w:hAnsi="宋体" w:eastAsia="宋体" w:cs="宋体"/>
          <w:i w:val="0"/>
          <w:iCs w:val="0"/>
          <w:caps w:val="0"/>
          <w:color w:val="000000"/>
          <w:spacing w:val="0"/>
          <w:sz w:val="24"/>
          <w:szCs w:val="24"/>
          <w:lang w:eastAsia="zh-CN"/>
        </w:rPr>
        <w:t>各学科</w:t>
      </w:r>
      <w:r>
        <w:rPr>
          <w:rFonts w:hint="eastAsia" w:ascii="宋体" w:hAnsi="宋体" w:eastAsia="宋体" w:cs="宋体"/>
          <w:i w:val="0"/>
          <w:iCs w:val="0"/>
          <w:caps w:val="0"/>
          <w:color w:val="000000"/>
          <w:spacing w:val="0"/>
          <w:sz w:val="24"/>
          <w:szCs w:val="24"/>
        </w:rPr>
        <w:t>组积极推进，梳理研究经验与成果，定期邀请专家现场指导、着力打造样板学科，各学科每年向全校开放</w:t>
      </w:r>
      <w:r>
        <w:rPr>
          <w:rFonts w:hint="eastAsia" w:ascii="宋体" w:hAnsi="宋体" w:eastAsia="宋体" w:cs="宋体"/>
          <w:i w:val="0"/>
          <w:iCs w:val="0"/>
          <w:caps w:val="0"/>
          <w:color w:val="000000"/>
          <w:spacing w:val="0"/>
          <w:sz w:val="24"/>
          <w:szCs w:val="24"/>
          <w:lang w:val="en-US" w:eastAsia="zh-CN"/>
        </w:rPr>
        <w:t>2</w:t>
      </w:r>
      <w:r>
        <w:rPr>
          <w:rFonts w:hint="eastAsia" w:ascii="宋体" w:hAnsi="宋体" w:eastAsia="宋体" w:cs="宋体"/>
          <w:i w:val="0"/>
          <w:iCs w:val="0"/>
          <w:caps w:val="0"/>
          <w:color w:val="000000"/>
          <w:spacing w:val="0"/>
          <w:sz w:val="24"/>
          <w:szCs w:val="24"/>
        </w:rPr>
        <w:t>节研讨课，并完成一学期一次专题汇报、一年一次总结提炼，三年形成研究报告。</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000000"/>
          <w:sz w:val="24"/>
          <w:szCs w:val="24"/>
        </w:rPr>
      </w:pPr>
      <w:r>
        <w:rPr>
          <w:rFonts w:hint="eastAsia" w:ascii="宋体" w:hAnsi="宋体" w:eastAsia="宋体" w:cs="宋体"/>
          <w:b w:val="0"/>
          <w:bCs w:val="0"/>
          <w:i w:val="0"/>
          <w:iCs w:val="0"/>
          <w:caps w:val="0"/>
          <w:color w:val="000000"/>
          <w:spacing w:val="0"/>
          <w:sz w:val="24"/>
          <w:szCs w:val="24"/>
          <w:lang w:eastAsia="zh-CN"/>
        </w:rPr>
        <w:t>（</w:t>
      </w:r>
      <w:r>
        <w:rPr>
          <w:rFonts w:hint="eastAsia" w:ascii="宋体" w:hAnsi="宋体" w:eastAsia="宋体" w:cs="宋体"/>
          <w:b w:val="0"/>
          <w:bCs w:val="0"/>
          <w:i w:val="0"/>
          <w:iCs w:val="0"/>
          <w:caps w:val="0"/>
          <w:color w:val="000000"/>
          <w:spacing w:val="0"/>
          <w:sz w:val="24"/>
          <w:szCs w:val="24"/>
          <w:lang w:val="en-US" w:eastAsia="zh-CN"/>
        </w:rPr>
        <w:t>2</w:t>
      </w:r>
      <w:r>
        <w:rPr>
          <w:rFonts w:hint="eastAsia" w:ascii="宋体" w:hAnsi="宋体" w:eastAsia="宋体" w:cs="宋体"/>
          <w:b w:val="0"/>
          <w:bCs w:val="0"/>
          <w:i w:val="0"/>
          <w:iCs w:val="0"/>
          <w:caps w:val="0"/>
          <w:color w:val="000000"/>
          <w:spacing w:val="0"/>
          <w:sz w:val="24"/>
          <w:szCs w:val="24"/>
          <w:lang w:eastAsia="zh-CN"/>
        </w:rPr>
        <w:t>）</w:t>
      </w:r>
      <w:r>
        <w:rPr>
          <w:rFonts w:hint="eastAsia" w:ascii="宋体" w:hAnsi="宋体" w:eastAsia="宋体" w:cs="宋体"/>
          <w:b w:val="0"/>
          <w:bCs w:val="0"/>
          <w:i w:val="0"/>
          <w:iCs w:val="0"/>
          <w:caps w:val="0"/>
          <w:color w:val="000000"/>
          <w:spacing w:val="0"/>
          <w:sz w:val="24"/>
          <w:szCs w:val="24"/>
        </w:rPr>
        <w:t>深化研究，打造“</w:t>
      </w:r>
      <w:r>
        <w:rPr>
          <w:rFonts w:hint="eastAsia" w:ascii="宋体" w:hAnsi="宋体" w:eastAsia="宋体" w:cs="宋体"/>
          <w:b w:val="0"/>
          <w:bCs w:val="0"/>
          <w:i w:val="0"/>
          <w:iCs w:val="0"/>
          <w:caps w:val="0"/>
          <w:color w:val="000000"/>
          <w:spacing w:val="0"/>
          <w:sz w:val="24"/>
          <w:szCs w:val="24"/>
          <w:lang w:val="en-US" w:eastAsia="zh-CN"/>
        </w:rPr>
        <w:t>灵动</w:t>
      </w:r>
      <w:r>
        <w:rPr>
          <w:rFonts w:hint="eastAsia" w:ascii="宋体" w:hAnsi="宋体" w:eastAsia="宋体" w:cs="宋体"/>
          <w:b w:val="0"/>
          <w:bCs w:val="0"/>
          <w:i w:val="0"/>
          <w:iCs w:val="0"/>
          <w:caps w:val="0"/>
          <w:color w:val="000000"/>
          <w:spacing w:val="0"/>
          <w:sz w:val="24"/>
          <w:szCs w:val="24"/>
        </w:rPr>
        <w:t>”课堂。</w:t>
      </w:r>
      <w:r>
        <w:rPr>
          <w:rFonts w:hint="eastAsia" w:ascii="宋体" w:hAnsi="宋体" w:eastAsia="宋体" w:cs="宋体"/>
          <w:i w:val="0"/>
          <w:iCs w:val="0"/>
          <w:caps w:val="0"/>
          <w:color w:val="000000"/>
          <w:spacing w:val="0"/>
          <w:sz w:val="24"/>
          <w:szCs w:val="24"/>
        </w:rPr>
        <w:t>全体教师积极打造“</w:t>
      </w:r>
      <w:r>
        <w:rPr>
          <w:rFonts w:hint="eastAsia" w:ascii="宋体" w:hAnsi="宋体" w:eastAsia="宋体" w:cs="宋体"/>
          <w:i w:val="0"/>
          <w:iCs w:val="0"/>
          <w:caps w:val="0"/>
          <w:color w:val="000000"/>
          <w:spacing w:val="0"/>
          <w:sz w:val="24"/>
          <w:szCs w:val="24"/>
          <w:lang w:val="en-US" w:eastAsia="zh-CN"/>
        </w:rPr>
        <w:t>灵动</w:t>
      </w:r>
      <w:r>
        <w:rPr>
          <w:rFonts w:hint="eastAsia" w:ascii="宋体" w:hAnsi="宋体" w:eastAsia="宋体" w:cs="宋体"/>
          <w:i w:val="0"/>
          <w:iCs w:val="0"/>
          <w:caps w:val="0"/>
          <w:color w:val="000000"/>
          <w:spacing w:val="0"/>
          <w:sz w:val="24"/>
          <w:szCs w:val="24"/>
        </w:rPr>
        <w:t>”课堂</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通过动手实践、自主探索、合作交流等多种学习方式，激发学生学习的潜能。把课堂还给学生，把学习的时空还给学生，培养学生探究、合作、创造、反思能力，构建教学新样态。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default" w:ascii="Times New Roman" w:hAnsi="Times New Roman" w:cs="Times New Roman"/>
          <w:sz w:val="21"/>
          <w:szCs w:val="21"/>
        </w:rPr>
      </w:pPr>
      <w:r>
        <w:rPr>
          <w:rFonts w:hint="eastAsia" w:ascii="宋体" w:hAnsi="宋体" w:eastAsia="宋体" w:cs="宋体"/>
          <w:b w:val="0"/>
          <w:bCs w:val="0"/>
          <w:i w:val="0"/>
          <w:iCs w:val="0"/>
          <w:caps w:val="0"/>
          <w:color w:val="000000"/>
          <w:spacing w:val="0"/>
          <w:kern w:val="0"/>
          <w:sz w:val="24"/>
          <w:szCs w:val="24"/>
          <w:lang w:val="en-US" w:eastAsia="zh-CN" w:bidi="ar"/>
        </w:rPr>
        <w:t>（3）行政随堂听课与教师互相听课齐头并进。</w:t>
      </w:r>
      <w:r>
        <w:rPr>
          <w:rFonts w:hint="eastAsia" w:ascii="宋体" w:hAnsi="宋体" w:eastAsia="宋体" w:cs="宋体"/>
          <w:i w:val="0"/>
          <w:iCs w:val="0"/>
          <w:caps w:val="0"/>
          <w:color w:val="000000"/>
          <w:spacing w:val="0"/>
          <w:kern w:val="0"/>
          <w:sz w:val="24"/>
          <w:szCs w:val="24"/>
          <w:lang w:val="en-US" w:eastAsia="zh-CN" w:bidi="ar"/>
        </w:rPr>
        <w:t>行政每周至少听课2节，教师每周至少听课1节。重点关注教师是否有主题单元结构教学意识、开放意识、倾听意识、资源捕捉和回应意识，是否为学生创设更多的主动学习和发展思维的空间，是否有利于形成师生、生生互动的网络式交流，是否体现灵动特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512"/>
        <w:jc w:val="both"/>
        <w:textAlignment w:val="auto"/>
        <w:rPr>
          <w:rFonts w:hint="default" w:ascii="Times New Roman" w:hAnsi="Times New Roman" w:cs="Times New Roman"/>
          <w:sz w:val="21"/>
          <w:szCs w:val="21"/>
        </w:rPr>
      </w:pPr>
      <w:r>
        <w:rPr>
          <w:rFonts w:hint="eastAsia" w:ascii="宋体" w:hAnsi="宋体" w:eastAsia="宋体" w:cs="宋体"/>
          <w:b w:val="0"/>
          <w:bCs w:val="0"/>
          <w:i w:val="0"/>
          <w:iCs w:val="0"/>
          <w:caps w:val="0"/>
          <w:color w:val="000000"/>
          <w:spacing w:val="8"/>
          <w:kern w:val="0"/>
          <w:sz w:val="24"/>
          <w:szCs w:val="24"/>
          <w:lang w:val="en-US" w:eastAsia="zh-CN" w:bidi="ar"/>
        </w:rPr>
        <w:t>（4）组织开展学生评教活动。</w:t>
      </w:r>
      <w:r>
        <w:rPr>
          <w:rFonts w:hint="eastAsia" w:ascii="宋体" w:hAnsi="宋体" w:eastAsia="宋体" w:cs="宋体"/>
          <w:b w:val="0"/>
          <w:bCs w:val="0"/>
          <w:i w:val="0"/>
          <w:iCs w:val="0"/>
          <w:caps w:val="0"/>
          <w:color w:val="000000"/>
          <w:spacing w:val="0"/>
          <w:kern w:val="0"/>
          <w:sz w:val="24"/>
          <w:szCs w:val="24"/>
          <w:lang w:val="en-US" w:eastAsia="zh-CN" w:bidi="ar"/>
        </w:rPr>
        <w:t>课程教学中心</w:t>
      </w:r>
      <w:r>
        <w:rPr>
          <w:rFonts w:hint="eastAsia" w:ascii="宋体" w:hAnsi="宋体" w:eastAsia="宋体" w:cs="宋体"/>
          <w:b w:val="0"/>
          <w:bCs w:val="0"/>
          <w:i w:val="0"/>
          <w:iCs w:val="0"/>
          <w:caps w:val="0"/>
          <w:color w:val="000000"/>
          <w:spacing w:val="8"/>
          <w:kern w:val="0"/>
          <w:sz w:val="24"/>
          <w:szCs w:val="24"/>
          <w:lang w:val="en-US" w:eastAsia="zh-CN" w:bidi="ar"/>
        </w:rPr>
        <w:t>每年组织一次1-3年级家长评教、4-6年级学生评教活动（侧重课堂教学效率）。</w:t>
      </w:r>
      <w:r>
        <w:rPr>
          <w:rFonts w:hint="eastAsia" w:ascii="宋体" w:hAnsi="宋体" w:eastAsia="宋体" w:cs="宋体"/>
          <w:i w:val="0"/>
          <w:iCs w:val="0"/>
          <w:caps w:val="0"/>
          <w:color w:val="000000"/>
          <w:spacing w:val="8"/>
          <w:kern w:val="0"/>
          <w:sz w:val="24"/>
          <w:szCs w:val="24"/>
          <w:lang w:val="en-US" w:eastAsia="zh-CN" w:bidi="ar"/>
        </w:rPr>
        <w:t>家长或学生满意度低于80%的教师需要进行反思、学习。</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1"/>
        <w:jc w:val="both"/>
        <w:textAlignment w:val="auto"/>
        <w:rPr>
          <w:rFonts w:hint="eastAsia" w:ascii="宋体" w:hAnsi="宋体" w:eastAsia="宋体" w:cs="宋体"/>
          <w:b/>
          <w:bCs/>
          <w:sz w:val="24"/>
          <w:szCs w:val="24"/>
        </w:rPr>
      </w:pPr>
      <w:r>
        <w:rPr>
          <w:rFonts w:hint="eastAsia" w:ascii="宋体" w:hAnsi="宋体" w:cs="宋体"/>
          <w:b/>
          <w:bCs/>
          <w:kern w:val="2"/>
          <w:sz w:val="24"/>
          <w:szCs w:val="24"/>
          <w:lang w:val="en-US" w:eastAsia="zh-CN" w:bidi="ar-SA"/>
        </w:rPr>
        <w:t>3.</w:t>
      </w:r>
      <w:r>
        <w:rPr>
          <w:rFonts w:hint="eastAsia" w:ascii="宋体" w:hAnsi="宋体" w:eastAsia="宋体" w:cs="宋体"/>
          <w:b/>
          <w:bCs/>
          <w:i w:val="0"/>
          <w:iCs w:val="0"/>
          <w:caps w:val="0"/>
          <w:color w:val="000000"/>
          <w:spacing w:val="0"/>
          <w:kern w:val="0"/>
          <w:sz w:val="24"/>
          <w:szCs w:val="24"/>
          <w:lang w:val="en-US" w:eastAsia="zh-CN" w:bidi="ar"/>
        </w:rPr>
        <w:t>有效落实“双减”工作，全面提升教学质量</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default" w:ascii="Times New Roman" w:hAnsi="Times New Roman" w:cs="Times New Roman"/>
          <w:sz w:val="21"/>
          <w:szCs w:val="21"/>
        </w:rPr>
      </w:pPr>
      <w:r>
        <w:rPr>
          <w:rFonts w:hint="eastAsia" w:ascii="宋体" w:hAnsi="宋体" w:eastAsia="宋体" w:cs="宋体"/>
          <w:i w:val="0"/>
          <w:iCs w:val="0"/>
          <w:caps w:val="0"/>
          <w:color w:val="000000"/>
          <w:spacing w:val="0"/>
          <w:kern w:val="0"/>
          <w:sz w:val="24"/>
          <w:szCs w:val="24"/>
          <w:lang w:val="en-US" w:eastAsia="zh-CN" w:bidi="ar"/>
        </w:rPr>
        <w:t>（1）落实行政督导与随堂听课以及教师互相听课制度，行政每周听课2节以上，老师每周听课1节以上，听课后必须及时反馈，建言献策，共同提升。</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default" w:ascii="Times New Roman" w:hAnsi="Times New Roman" w:cs="Times New Roman"/>
          <w:sz w:val="21"/>
          <w:szCs w:val="21"/>
        </w:rPr>
      </w:pPr>
      <w:r>
        <w:rPr>
          <w:rFonts w:hint="eastAsia" w:ascii="宋体" w:hAnsi="宋体" w:eastAsia="宋体" w:cs="宋体"/>
          <w:i w:val="0"/>
          <w:iCs w:val="0"/>
          <w:caps w:val="0"/>
          <w:color w:val="000000"/>
          <w:spacing w:val="0"/>
          <w:kern w:val="0"/>
          <w:sz w:val="24"/>
          <w:szCs w:val="24"/>
          <w:lang w:val="en-US" w:eastAsia="zh-CN" w:bidi="ar"/>
        </w:rPr>
        <w:t>（2）设计单项技能闯关游戏。课程教学中心或教研组定期组织相关年级进行单项技能闯关游戏，通过游戏了解学生学习掌握情况。对首轮闯关不成功的学生允许其申请再次闯关，直至通关为止，一次保证教学质量。</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3）抓有效练习设计。各学科进行“有效练习设计与科学讲评”研究。重点抓单元练习设计，努力提高练习效能。作业布置精心合理，要求能分层布置，作业格式要规范、学生书写要整洁、美观，作业批改及时正确，反馈纠错即时高效。家庭作业设计坚持两个原则：一要适合学生年龄特点，二要结合教材，即促进学生对教材知识点的理解和掌握，又在教材内容的基础上丰富、拓展。练习册、家庭作业也作为常规检查的内容（练习册上相关质量不高或是重复的题目经组员商量、备课组长同意后可以不做）。科学、美术、健康教育、品德与社会等有一定的书面作业量。力争90%以上的学生能在校完成作业，并得到老师的及时指导，以及老师集中讲评化解困惑。</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default" w:ascii="Times New Roman" w:hAnsi="Times New Roman" w:cs="Times New Roman"/>
          <w:sz w:val="21"/>
          <w:szCs w:val="21"/>
        </w:rPr>
      </w:pPr>
      <w:r>
        <w:rPr>
          <w:rFonts w:hint="eastAsia" w:ascii="宋体" w:hAnsi="宋体" w:eastAsia="宋体" w:cs="宋体"/>
          <w:i w:val="0"/>
          <w:iCs w:val="0"/>
          <w:caps w:val="0"/>
          <w:color w:val="000000"/>
          <w:spacing w:val="0"/>
          <w:kern w:val="0"/>
          <w:sz w:val="24"/>
          <w:szCs w:val="24"/>
          <w:lang w:val="en-US" w:eastAsia="zh-CN" w:bidi="ar"/>
        </w:rPr>
        <w:t>（4）抓“两头”促中间。期初将学习潜能生上报课程教学中心，集体备课时制定辅导计划，商定辅导内容。提倡全体教师随时随地进行个别化的指导。落实潜能生的跟踪管理及转化工作，对各班后20%的学生进行档案跟踪，适当降低要求，给这些孩子更多的关爱，耐心地引导他们入门，弥补知识缺陷，提高学习信心。同时要重视对学有余力的学生进行兴趣调动和指导，坚持每一思维创新题，使每一位学生都有进步，喜欢学习，充满自信。确保优秀率，提高合格率。</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default" w:ascii="Times New Roman" w:hAnsi="Times New Roman" w:cs="Times New Roman"/>
          <w:sz w:val="21"/>
          <w:szCs w:val="21"/>
        </w:rPr>
      </w:pPr>
      <w:r>
        <w:rPr>
          <w:rFonts w:hint="eastAsia" w:ascii="宋体" w:hAnsi="宋体" w:eastAsia="宋体" w:cs="宋体"/>
          <w:i w:val="0"/>
          <w:iCs w:val="0"/>
          <w:caps w:val="0"/>
          <w:color w:val="000000"/>
          <w:spacing w:val="0"/>
          <w:kern w:val="0"/>
          <w:sz w:val="24"/>
          <w:szCs w:val="24"/>
          <w:lang w:val="en-US" w:eastAsia="zh-CN" w:bidi="ar"/>
        </w:rPr>
        <w:t>（5）提高试题命制质量。每学年邀请教科院专家进行试题命制培训，学习指向素养考察的命题方式。实行学科主任负责制，语数英三门主学科命题由学科组内骨干教师自主申报，科学、综合实践等学科由组长命题，确保每份期末考试命题质量。期末调研后由相关年级教师为本份命题质量评价，给出建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rPr>
          <w:rFonts w:hint="default" w:ascii="宋体" w:hAnsi="宋体" w:eastAsia="宋体" w:cs="宋体"/>
          <w:kern w:val="2"/>
          <w:sz w:val="24"/>
          <w:szCs w:val="24"/>
          <w:lang w:val="en-US" w:eastAsia="zh-CN" w:bidi="ar-SA"/>
        </w:rPr>
      </w:pPr>
      <w:r>
        <w:rPr>
          <w:rFonts w:hint="eastAsia" w:ascii="宋体" w:hAnsi="宋体" w:eastAsia="宋体" w:cs="宋体"/>
          <w:i w:val="0"/>
          <w:iCs w:val="0"/>
          <w:caps w:val="0"/>
          <w:color w:val="000000"/>
          <w:spacing w:val="0"/>
          <w:kern w:val="0"/>
          <w:sz w:val="24"/>
          <w:szCs w:val="24"/>
          <w:lang w:val="en-US" w:eastAsia="zh-CN" w:bidi="ar"/>
        </w:rPr>
        <w:t>（6）抓质量调研分析。提高全体教师的质量意识，尤其是向课堂要质量。教导处将对各学科开展随机教学质量调研，在随堂听课练习环节收集学生练习，即时批阅汇总分析。</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仿宋"/>
          <w:b/>
          <w:color w:val="000000"/>
          <w:sz w:val="24"/>
          <w:szCs w:val="28"/>
        </w:rPr>
      </w:pPr>
      <w:r>
        <w:rPr>
          <w:rFonts w:hint="eastAsia" w:ascii="宋体" w:hAnsi="宋体" w:cs="仿宋"/>
          <w:b/>
          <w:color w:val="000000"/>
          <w:sz w:val="24"/>
          <w:szCs w:val="28"/>
        </w:rPr>
        <w:t>4.多元多向，系统综合，努力完善现代评价体系。</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000000"/>
          <w:sz w:val="24"/>
          <w:szCs w:val="28"/>
        </w:rPr>
      </w:pPr>
      <w:r>
        <w:rPr>
          <w:rFonts w:hint="eastAsia" w:ascii="宋体" w:hAnsi="宋体" w:cs="仿宋"/>
          <w:color w:val="000000"/>
          <w:sz w:val="24"/>
          <w:szCs w:val="28"/>
        </w:rPr>
        <w:t>进一步推进作业设计变革，完善作业设计变革项目管理机制，分层设计与实施当堂练习、家庭作业、周末练习，增加综合性和实践性作业与长作业设计。</w:t>
      </w:r>
      <w:r>
        <w:rPr>
          <w:rFonts w:hint="eastAsia" w:ascii="宋体" w:hAnsi="宋体"/>
          <w:color w:val="000000"/>
          <w:sz w:val="24"/>
        </w:rPr>
        <w:t>一方面研究实践各学科学生学业评价改革，另一方面通过</w:t>
      </w:r>
      <w:r>
        <w:rPr>
          <w:rFonts w:hint="eastAsia" w:ascii="宋体" w:hAnsi="宋体" w:cs="仿宋"/>
          <w:color w:val="000000"/>
          <w:sz w:val="24"/>
        </w:rPr>
        <w:t>免考等方式综合评价学生。依据各学科国家课程校本化实施纲要中的学科目标和各校本课程目标进一步探究各门课程的评价指标、评价方式等。</w:t>
      </w:r>
      <w:r>
        <w:rPr>
          <w:rFonts w:hint="eastAsia" w:ascii="宋体" w:hAnsi="宋体"/>
          <w:color w:val="000000"/>
          <w:sz w:val="24"/>
        </w:rPr>
        <w:t>建立多元、动态、综合的评价体系，体现全面的教学观、质量观。</w:t>
      </w:r>
      <w:r>
        <w:rPr>
          <w:rFonts w:ascii="宋体" w:hAnsi="宋体" w:cs="仿宋"/>
          <w:color w:val="000000"/>
          <w:sz w:val="24"/>
          <w:szCs w:val="28"/>
        </w:rPr>
        <w:t xml:space="preserve"> </w:t>
      </w:r>
    </w:p>
    <w:p>
      <w:pPr>
        <w:numPr>
          <w:ilvl w:val="0"/>
          <w:numId w:val="0"/>
        </w:numPr>
        <w:jc w:val="center"/>
        <w:rPr>
          <w:rFonts w:hint="eastAsia"/>
          <w:color w:val="auto"/>
          <w:lang w:val="en-US" w:eastAsia="zh-CN"/>
        </w:rPr>
      </w:pPr>
      <w:r>
        <w:rPr>
          <w:rFonts w:hint="eastAsia"/>
          <w:b/>
          <w:color w:val="000000"/>
          <w:sz w:val="30"/>
          <w:szCs w:val="30"/>
          <w:lang w:eastAsia="zh-CN"/>
        </w:rPr>
        <w:t>采菱小学教学改革计划</w:t>
      </w:r>
      <w:r>
        <w:rPr>
          <w:rFonts w:hint="eastAsia"/>
          <w:b/>
          <w:color w:val="000000"/>
          <w:sz w:val="30"/>
          <w:szCs w:val="30"/>
        </w:rPr>
        <w:t>一览表</w:t>
      </w:r>
    </w:p>
    <w:tbl>
      <w:tblPr>
        <w:tblStyle w:val="3"/>
        <w:tblpPr w:leftFromText="180" w:rightFromText="180" w:vertAnchor="text" w:horzAnchor="page" w:tblpXSpec="center" w:tblpY="273"/>
        <w:tblOverlap w:val="never"/>
        <w:tblW w:w="9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3086"/>
        <w:gridCol w:w="2864"/>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5" w:type="dxa"/>
            <w:noWrap w:val="0"/>
            <w:vAlign w:val="center"/>
          </w:tcPr>
          <w:p>
            <w:pPr>
              <w:numPr>
                <w:ilvl w:val="0"/>
                <w:numId w:val="0"/>
              </w:numPr>
              <w:spacing w:line="360" w:lineRule="auto"/>
              <w:rPr>
                <w:rFonts w:hint="eastAsia"/>
                <w:color w:val="auto"/>
                <w:lang w:val="en-US" w:eastAsia="zh-CN"/>
              </w:rPr>
            </w:pPr>
          </w:p>
        </w:tc>
        <w:tc>
          <w:tcPr>
            <w:tcW w:w="3086" w:type="dxa"/>
            <w:noWrap w:val="0"/>
            <w:vAlign w:val="center"/>
          </w:tcPr>
          <w:p>
            <w:pPr>
              <w:numPr>
                <w:ilvl w:val="0"/>
                <w:numId w:val="0"/>
              </w:numPr>
              <w:spacing w:line="360" w:lineRule="auto"/>
              <w:jc w:val="center"/>
              <w:rPr>
                <w:rFonts w:hint="eastAsia"/>
                <w:color w:val="auto"/>
                <w:sz w:val="24"/>
                <w:szCs w:val="24"/>
                <w:lang w:val="en-US" w:eastAsia="zh-CN"/>
              </w:rPr>
            </w:pPr>
            <w:r>
              <w:rPr>
                <w:rFonts w:hint="eastAsia"/>
                <w:color w:val="auto"/>
                <w:sz w:val="24"/>
                <w:szCs w:val="24"/>
                <w:lang w:val="en-US" w:eastAsia="zh-CN"/>
              </w:rPr>
              <w:t>2021.9—2022.8</w:t>
            </w:r>
          </w:p>
        </w:tc>
        <w:tc>
          <w:tcPr>
            <w:tcW w:w="2864" w:type="dxa"/>
            <w:noWrap w:val="0"/>
            <w:vAlign w:val="center"/>
          </w:tcPr>
          <w:p>
            <w:pPr>
              <w:numPr>
                <w:ilvl w:val="0"/>
                <w:numId w:val="0"/>
              </w:numPr>
              <w:spacing w:line="360" w:lineRule="auto"/>
              <w:jc w:val="center"/>
              <w:rPr>
                <w:rFonts w:hint="eastAsia"/>
                <w:color w:val="auto"/>
                <w:sz w:val="24"/>
                <w:szCs w:val="24"/>
                <w:lang w:val="en-US" w:eastAsia="zh-CN"/>
              </w:rPr>
            </w:pPr>
            <w:r>
              <w:rPr>
                <w:rFonts w:hint="eastAsia"/>
                <w:color w:val="auto"/>
                <w:sz w:val="24"/>
                <w:szCs w:val="24"/>
                <w:lang w:val="en-US" w:eastAsia="zh-CN"/>
              </w:rPr>
              <w:t>2022.9—2023.8</w:t>
            </w:r>
          </w:p>
        </w:tc>
        <w:tc>
          <w:tcPr>
            <w:tcW w:w="2978" w:type="dxa"/>
            <w:noWrap w:val="0"/>
            <w:vAlign w:val="center"/>
          </w:tcPr>
          <w:p>
            <w:pPr>
              <w:numPr>
                <w:ilvl w:val="0"/>
                <w:numId w:val="0"/>
              </w:numPr>
              <w:spacing w:line="360" w:lineRule="auto"/>
              <w:jc w:val="center"/>
              <w:rPr>
                <w:rFonts w:hint="eastAsia"/>
                <w:color w:val="auto"/>
                <w:sz w:val="24"/>
                <w:szCs w:val="24"/>
                <w:lang w:val="en-US" w:eastAsia="zh-CN"/>
              </w:rPr>
            </w:pPr>
            <w:r>
              <w:rPr>
                <w:rFonts w:hint="eastAsia"/>
                <w:color w:val="auto"/>
                <w:sz w:val="24"/>
                <w:szCs w:val="24"/>
                <w:lang w:val="en-US" w:eastAsia="zh-CN"/>
              </w:rPr>
              <w:t>2023.9—2024.8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25" w:type="dxa"/>
            <w:noWrap w:val="0"/>
            <w:vAlign w:val="center"/>
          </w:tcPr>
          <w:p>
            <w:pPr>
              <w:numPr>
                <w:ilvl w:val="0"/>
                <w:numId w:val="0"/>
              </w:numPr>
              <w:spacing w:line="360" w:lineRule="auto"/>
              <w:ind w:left="0" w:leftChars="0" w:firstLine="0" w:firstLineChars="0"/>
              <w:jc w:val="center"/>
              <w:rPr>
                <w:rFonts w:hint="eastAsia" w:eastAsiaTheme="minorEastAsia"/>
                <w:b/>
                <w:bCs/>
                <w:color w:val="000000"/>
                <w:lang w:val="en-US" w:eastAsia="zh-CN"/>
              </w:rPr>
            </w:pPr>
            <w:r>
              <w:rPr>
                <w:rFonts w:hint="eastAsia"/>
                <w:b/>
                <w:bCs/>
                <w:color w:val="000000"/>
                <w:lang w:val="en-US" w:eastAsia="zh-CN"/>
              </w:rPr>
              <w:t>课程教学</w:t>
            </w:r>
          </w:p>
        </w:tc>
        <w:tc>
          <w:tcPr>
            <w:tcW w:w="3086" w:type="dxa"/>
            <w:noWrap w:val="0"/>
            <w:vAlign w:val="top"/>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1.形成我校课程与教学改革三年发展规划方案。</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2.学科教学质量有相应提升。</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3.打造“灵动”课堂，初显特质。</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4.打造精品校本课程。</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5.有序推进教学前瞻性研究项目建设，并形成相应成果。</w:t>
            </w:r>
          </w:p>
          <w:p>
            <w:pPr>
              <w:keepNext w:val="0"/>
              <w:keepLines w:val="0"/>
              <w:widowControl/>
              <w:suppressLineNumbers w:val="0"/>
              <w:spacing w:before="0" w:beforeAutospacing="0" w:after="0" w:afterAutospacing="0" w:line="360" w:lineRule="auto"/>
              <w:ind w:left="0" w:leftChars="0" w:right="0" w:rightChars="0"/>
              <w:jc w:val="left"/>
              <w:rPr>
                <w:rFonts w:hint="eastAsia"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6.完成课后服务各类社团、兴趣小组的组建，有序实施课后服务。</w:t>
            </w:r>
          </w:p>
        </w:tc>
        <w:tc>
          <w:tcPr>
            <w:tcW w:w="2864" w:type="dxa"/>
            <w:noWrap w:val="0"/>
            <w:vAlign w:val="top"/>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1.学科教学质量有进一步提升。</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2.“灵动”课堂特质彰显，能展示研究课。</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3.打造精品校本课程，争取在各级比赛中取得佳绩。</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4.有序推进教学前瞻性研究项目建设，各学科完成主题教学研究，并形成相应成果。</w:t>
            </w:r>
          </w:p>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5.争创教研先进集体。</w:t>
            </w:r>
          </w:p>
          <w:p>
            <w:pPr>
              <w:keepNext w:val="0"/>
              <w:keepLines w:val="0"/>
              <w:widowControl/>
              <w:suppressLineNumbers w:val="0"/>
              <w:spacing w:before="0" w:beforeAutospacing="0" w:after="0" w:afterAutospacing="0" w:line="360" w:lineRule="auto"/>
              <w:ind w:left="0" w:leftChars="0" w:right="0" w:rightChars="0"/>
              <w:jc w:val="left"/>
              <w:rPr>
                <w:rFonts w:hint="eastAsia"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6.课后服务工作初显品质。</w:t>
            </w:r>
          </w:p>
        </w:tc>
        <w:tc>
          <w:tcPr>
            <w:tcW w:w="2978" w:type="dxa"/>
            <w:noWrap w:val="0"/>
            <w:vAlign w:val="top"/>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1.学科教学质量进入区优秀行列。</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2.“灵动”课堂特质彰显，承办区域性展示活动。</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3.评选一批精品校本课程，有2-3门课程。。</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4.教学前瞻性研究项目顺利结项，有相应成果发表或获奖。</w:t>
            </w:r>
          </w:p>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5.争创市、区基地学校。</w:t>
            </w:r>
          </w:p>
          <w:p>
            <w:pPr>
              <w:keepNext w:val="0"/>
              <w:keepLines w:val="0"/>
              <w:widowControl/>
              <w:suppressLineNumbers w:val="0"/>
              <w:spacing w:before="0" w:beforeAutospacing="0" w:after="0" w:afterAutospacing="0" w:line="360" w:lineRule="auto"/>
              <w:ind w:left="0" w:leftChars="0" w:right="0" w:rightChars="0"/>
              <w:jc w:val="both"/>
              <w:rPr>
                <w:rFonts w:hint="eastAsia" w:ascii="Times New Roman" w:hAnsi="Times New Roman" w:cs="Times New Roman" w:eastAsiaTheme="minorEastAsia"/>
                <w:kern w:val="2"/>
                <w:sz w:val="21"/>
                <w:szCs w:val="21"/>
                <w:lang w:val="en-US" w:eastAsia="zh-CN" w:bidi="ar-SA"/>
              </w:rPr>
            </w:pPr>
            <w:r>
              <w:rPr>
                <w:rFonts w:hint="eastAsia" w:ascii="宋体" w:hAnsi="宋体" w:eastAsia="宋体" w:cs="宋体"/>
                <w:kern w:val="0"/>
                <w:sz w:val="24"/>
                <w:szCs w:val="24"/>
                <w:lang w:val="en-US" w:eastAsia="zh-CN" w:bidi="ar"/>
              </w:rPr>
              <w:t>6.完成课后服务工作初显品质。</w:t>
            </w:r>
          </w:p>
        </w:tc>
      </w:tr>
    </w:tbl>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sz w:val="24"/>
        </w:rPr>
      </w:pPr>
    </w:p>
    <w:p>
      <w:pPr>
        <w:keepNext w:val="0"/>
        <w:keepLines w:val="0"/>
        <w:pageBreakBefore w:val="0"/>
        <w:kinsoku/>
        <w:wordWrap/>
        <w:overflowPunct/>
        <w:topLinePunct w:val="0"/>
        <w:autoSpaceDE/>
        <w:autoSpaceDN/>
        <w:bidi w:val="0"/>
        <w:adjustRightInd w:val="0"/>
        <w:snapToGrid w:val="0"/>
        <w:spacing w:line="360" w:lineRule="auto"/>
        <w:textAlignment w:val="auto"/>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D3C84E"/>
    <w:multiLevelType w:val="singleLevel"/>
    <w:tmpl w:val="EDD3C84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ZDg3MGVkOTk2ODk1ZGJmMmQxMjY0YzlkNTA0OTUifQ=="/>
  </w:docVars>
  <w:rsids>
    <w:rsidRoot w:val="0AF42377"/>
    <w:rsid w:val="01D71EEC"/>
    <w:rsid w:val="0AF42377"/>
    <w:rsid w:val="0CF57207"/>
    <w:rsid w:val="0D8C0799"/>
    <w:rsid w:val="167069E6"/>
    <w:rsid w:val="17082C15"/>
    <w:rsid w:val="1D9D0FEA"/>
    <w:rsid w:val="27FB0577"/>
    <w:rsid w:val="2C977D65"/>
    <w:rsid w:val="3CC45F43"/>
    <w:rsid w:val="3CE009B8"/>
    <w:rsid w:val="44D347D9"/>
    <w:rsid w:val="45570E95"/>
    <w:rsid w:val="6CDB3D3A"/>
    <w:rsid w:val="724E5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p0"/>
    <w:basedOn w:val="1"/>
    <w:qFormat/>
    <w:uiPriority w:val="0"/>
    <w:pPr>
      <w:widowControl/>
    </w:pPr>
    <w:rPr>
      <w:kern w:val="0"/>
      <w:szCs w:val="21"/>
    </w:rPr>
  </w:style>
  <w:style w:type="paragraph" w:customStyle="1" w:styleId="6">
    <w:name w:val="Normal1"/>
    <w:qFormat/>
    <w:uiPriority w:val="0"/>
    <w:pPr>
      <w:widowControl w:val="0"/>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3795</Words>
  <Characters>3868</Characters>
  <Lines>0</Lines>
  <Paragraphs>0</Paragraphs>
  <TotalTime>5</TotalTime>
  <ScaleCrop>false</ScaleCrop>
  <LinksUpToDate>false</LinksUpToDate>
  <CharactersWithSpaces>3873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2021-10-07T04:37:00Z</dcterms:created>
  <dc:creator>宁静致远</dc:creator>
  <cp:lastModifiedBy>hp</cp:lastModifiedBy>
  <dcterms:modified xsi:type="dcterms:W3CDTF">2024-03-21T05:44:05Z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87F7C5E40D484786925458644791B50A</vt:lpwstr>
  </property>
</Properties>
</file>