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读</w:t>
      </w:r>
      <w:bookmarkStart w:id="0" w:name="_GoBack"/>
      <w:bookmarkEnd w:id="0"/>
      <w:r>
        <w:rPr>
          <w:rFonts w:hint="eastAsia"/>
          <w:sz w:val="28"/>
          <w:szCs w:val="36"/>
        </w:rPr>
        <w:t>《群文阅读的理论与实践》</w:t>
      </w:r>
      <w:r>
        <w:rPr>
          <w:rFonts w:hint="eastAsia"/>
          <w:sz w:val="28"/>
          <w:szCs w:val="36"/>
          <w:lang w:val="en-US" w:eastAsia="zh-CN"/>
        </w:rPr>
        <w:t>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当我第一次拿到《群文阅读的理论与实践》这本书时，我的心中充满了期待与好奇。群文阅读，这个近年来在教育领域备受关注的概念，究竟有何独特的魅力？这本书又会带给我怎样的启示和收获呢？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阅读过程中，我首先被书中对群文阅读内涵、特征和价值的深入剖析所吸引。作者从阅读理论的角度出发，不仅详细阐述了群文阅读的基本概念，还对其在培养学生高阶思维发展方面的价值进行了深入探讨。这让我对群文阅读有了更为全面和深入的认识，也使我更加坚信群文阅读在当下教育中的重要性和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同时，书中对多文本阅读的源流梳理和理论基础分析也让我受益匪浅。通过了解群文阅读的起源和发展历程，我更加明白了其产生的背景和动因；而对相关理论基础的探讨，则为我理解群文阅读提供了更为坚实的理论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实践层面，书中对群文阅读教学的关键要素和教学策略进行了详细阐述。作者系统化地构建了群文阅读教学的各类课型及其操作要点，并详细说明了适用于群文阅读的十大教学策略及其应用。这些实用的教学内容让我深感振奋，仿佛找到了一把开启群文阅读教学大门的钥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F03AD"/>
    <w:rsid w:val="75BF03AD"/>
    <w:rsid w:val="BF4B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2024-03-19T00:20:00Z</dcterms:created>
  <dc:creator>我们说好的</dc:creator>
  <cp:lastModifiedBy>我们说好的</cp:lastModifiedBy>
  <dcterms:modified xsi:type="dcterms:W3CDTF">2024-03-19T10:50:01Z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E721CE02778304A16AF9F765155CF7C8_41</vt:lpwstr>
  </property>
</Properties>
</file>