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AA" w:rsidRDefault="007E3B41" w:rsidP="007513AA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Theme="minorEastAsia" w:hint="eastAsia"/>
          <w:szCs w:val="21"/>
          <w:u w:val="single"/>
        </w:rPr>
        <w:t xml:space="preserve">    </w:t>
      </w:r>
      <w:r w:rsidR="007513AA">
        <w:rPr>
          <w:rFonts w:ascii="仿宋_GB2312" w:eastAsia="仿宋_GB2312" w:hint="eastAsia"/>
          <w:szCs w:val="21"/>
          <w:u w:val="single"/>
        </w:rPr>
        <w:t xml:space="preserve"> </w:t>
      </w:r>
      <w:r w:rsidR="008F5295">
        <w:rPr>
          <w:rFonts w:ascii="仿宋_GB2312" w:eastAsiaTheme="minorEastAsia" w:hint="eastAsia"/>
          <w:szCs w:val="21"/>
          <w:u w:val="single"/>
        </w:rPr>
        <w:t xml:space="preserve"> </w:t>
      </w:r>
      <w:r w:rsidR="00E457E3">
        <w:rPr>
          <w:rFonts w:ascii="仿宋_GB2312" w:eastAsia="仿宋_GB2312" w:hint="eastAsia"/>
          <w:szCs w:val="21"/>
          <w:u w:val="single"/>
        </w:rPr>
        <w:t>户外开放性表演游戏</w:t>
      </w:r>
      <w:r w:rsidR="00AA0C3A">
        <w:rPr>
          <w:rFonts w:ascii="仿宋_GB2312" w:eastAsia="仿宋_GB2312" w:hint="eastAsia"/>
          <w:szCs w:val="21"/>
          <w:u w:val="single"/>
        </w:rPr>
        <w:t xml:space="preserve">的实践研究   </w:t>
      </w:r>
      <w:r w:rsidR="008F5295">
        <w:rPr>
          <w:rFonts w:ascii="仿宋_GB2312" w:eastAsia="仿宋_GB2312" w:hint="eastAsia"/>
          <w:szCs w:val="21"/>
          <w:u w:val="single"/>
        </w:rPr>
        <w:t xml:space="preserve">   </w:t>
      </w:r>
      <w:r>
        <w:rPr>
          <w:rFonts w:ascii="仿宋_GB2312" w:eastAsiaTheme="minorEastAsia" w:hint="eastAsia"/>
          <w:szCs w:val="21"/>
          <w:u w:val="single"/>
        </w:rPr>
        <w:t xml:space="preserve"> </w:t>
      </w:r>
      <w:r w:rsidR="007513AA">
        <w:rPr>
          <w:rFonts w:ascii="仿宋_GB2312" w:eastAsia="仿宋_GB2312" w:hint="eastAsia"/>
          <w:sz w:val="32"/>
        </w:rPr>
        <w:t>课题研究活动情况登记表</w:t>
      </w:r>
    </w:p>
    <w:p w:rsidR="007513AA" w:rsidRDefault="007513AA" w:rsidP="007513AA">
      <w:pPr>
        <w:jc w:val="center"/>
        <w:rPr>
          <w:rFonts w:ascii="仿宋_GB2312" w:eastAsiaTheme="minorEastAsia"/>
          <w:sz w:val="18"/>
        </w:rPr>
      </w:pPr>
    </w:p>
    <w:tbl>
      <w:tblPr>
        <w:tblStyle w:val="a7"/>
        <w:tblW w:w="0" w:type="auto"/>
        <w:tblLook w:val="04A0"/>
      </w:tblPr>
      <w:tblGrid>
        <w:gridCol w:w="1453"/>
        <w:gridCol w:w="1453"/>
        <w:gridCol w:w="1453"/>
        <w:gridCol w:w="1454"/>
        <w:gridCol w:w="1454"/>
        <w:gridCol w:w="1454"/>
      </w:tblGrid>
      <w:tr w:rsidR="00577766" w:rsidTr="002514E6">
        <w:tc>
          <w:tcPr>
            <w:tcW w:w="1453" w:type="dxa"/>
            <w:vAlign w:val="center"/>
          </w:tcPr>
          <w:p w:rsidR="00577766" w:rsidRDefault="00577766" w:rsidP="0025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53" w:type="dxa"/>
            <w:vAlign w:val="center"/>
          </w:tcPr>
          <w:p w:rsidR="00577766" w:rsidRPr="00DD5114" w:rsidRDefault="00A242EE" w:rsidP="007307CE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2022.9.2</w:t>
            </w:r>
            <w:r w:rsidR="007307CE">
              <w:rPr>
                <w:rFonts w:ascii="仿宋_GB2312" w:eastAsiaTheme="minorEastAsia" w:hint="eastAsia"/>
              </w:rPr>
              <w:t>7</w:t>
            </w:r>
            <w:r w:rsidR="007307CE">
              <w:rPr>
                <w:rFonts w:ascii="仿宋_GB2312" w:eastAsiaTheme="minorEastAsia" w:hint="eastAsia"/>
              </w:rPr>
              <w:t>——</w:t>
            </w:r>
            <w:r w:rsidR="007307CE">
              <w:rPr>
                <w:rFonts w:ascii="仿宋_GB2312" w:eastAsiaTheme="minorEastAsia" w:hint="eastAsia"/>
              </w:rPr>
              <w:t>9.30</w:t>
            </w:r>
          </w:p>
        </w:tc>
        <w:tc>
          <w:tcPr>
            <w:tcW w:w="1453" w:type="dxa"/>
            <w:vAlign w:val="center"/>
          </w:tcPr>
          <w:p w:rsidR="00577766" w:rsidRDefault="00577766" w:rsidP="0025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1454" w:type="dxa"/>
            <w:vAlign w:val="center"/>
          </w:tcPr>
          <w:p w:rsidR="00577766" w:rsidRPr="00DD5114" w:rsidRDefault="00A242EE" w:rsidP="002514E6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东生态场地</w:t>
            </w:r>
          </w:p>
        </w:tc>
        <w:tc>
          <w:tcPr>
            <w:tcW w:w="1454" w:type="dxa"/>
            <w:vAlign w:val="center"/>
          </w:tcPr>
          <w:p w:rsidR="00577766" w:rsidRDefault="00577766" w:rsidP="0025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1454" w:type="dxa"/>
          </w:tcPr>
          <w:p w:rsidR="00577766" w:rsidRDefault="00A242EE" w:rsidP="00504630">
            <w:pPr>
              <w:adjustRightInd w:val="0"/>
              <w:snapToGrid w:val="0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羊竹倩、吴丹、宋丹枫、谢婧</w:t>
            </w:r>
            <w:r w:rsidR="00504630">
              <w:rPr>
                <w:rFonts w:ascii="仿宋_GB2312" w:eastAsiaTheme="minorEastAsia" w:hint="eastAsia"/>
                <w:sz w:val="18"/>
              </w:rPr>
              <w:t>、顾婷嫣、张君、景小卫、童武璞</w:t>
            </w:r>
          </w:p>
        </w:tc>
      </w:tr>
      <w:tr w:rsidR="00577766" w:rsidTr="002514E6">
        <w:tc>
          <w:tcPr>
            <w:tcW w:w="1453" w:type="dxa"/>
            <w:vAlign w:val="center"/>
          </w:tcPr>
          <w:p w:rsidR="00577766" w:rsidRDefault="00577766" w:rsidP="0025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453" w:type="dxa"/>
            <w:vAlign w:val="center"/>
          </w:tcPr>
          <w:p w:rsidR="00577766" w:rsidRPr="00DD5114" w:rsidRDefault="00A242EE" w:rsidP="002514E6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居海燕</w:t>
            </w:r>
          </w:p>
        </w:tc>
        <w:tc>
          <w:tcPr>
            <w:tcW w:w="1453" w:type="dxa"/>
            <w:vAlign w:val="center"/>
          </w:tcPr>
          <w:p w:rsidR="00577766" w:rsidRDefault="00577766" w:rsidP="0025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577766" w:rsidRDefault="00577766" w:rsidP="0025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4362" w:type="dxa"/>
            <w:gridSpan w:val="3"/>
          </w:tcPr>
          <w:p w:rsidR="00577766" w:rsidRDefault="00FF335F" w:rsidP="00FF335F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理论学习、现场</w:t>
            </w:r>
            <w:r w:rsidR="00504630">
              <w:rPr>
                <w:rFonts w:ascii="仿宋_GB2312" w:eastAsiaTheme="minorEastAsia" w:hint="eastAsia"/>
                <w:sz w:val="18"/>
              </w:rPr>
              <w:t>操作、</w:t>
            </w:r>
            <w:r w:rsidR="00A242EE">
              <w:rPr>
                <w:rFonts w:ascii="仿宋_GB2312" w:eastAsiaTheme="minorEastAsia" w:hint="eastAsia"/>
                <w:sz w:val="18"/>
              </w:rPr>
              <w:t>现场观察、分享交流</w:t>
            </w:r>
          </w:p>
        </w:tc>
      </w:tr>
      <w:tr w:rsidR="00577766" w:rsidTr="00DD5114">
        <w:trPr>
          <w:trHeight w:val="1045"/>
        </w:trPr>
        <w:tc>
          <w:tcPr>
            <w:tcW w:w="1453" w:type="dxa"/>
          </w:tcPr>
          <w:p w:rsidR="00577766" w:rsidRDefault="00577766" w:rsidP="00DD511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D5114" w:rsidRDefault="00577766" w:rsidP="00DD5114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="仿宋_GB2312" w:hint="eastAsia"/>
              </w:rPr>
              <w:t>（范围、</w:t>
            </w:r>
          </w:p>
          <w:p w:rsidR="00577766" w:rsidRDefault="00577766" w:rsidP="00DD5114">
            <w:pPr>
              <w:adjustRightInd w:val="0"/>
              <w:snapToGrid w:val="0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方法）</w:t>
            </w:r>
          </w:p>
        </w:tc>
        <w:tc>
          <w:tcPr>
            <w:tcW w:w="7268" w:type="dxa"/>
            <w:gridSpan w:val="5"/>
          </w:tcPr>
          <w:p w:rsidR="006F2125" w:rsidRPr="007307CE" w:rsidRDefault="007307CE" w:rsidP="007307CE">
            <w:pPr>
              <w:adjustRightInd w:val="0"/>
              <w:snapToGrid w:val="0"/>
              <w:jc w:val="left"/>
              <w:rPr>
                <w:rFonts w:ascii="仿宋_GB2312" w:eastAsiaTheme="minorEastAsia" w:hint="eastAsia"/>
                <w:sz w:val="24"/>
              </w:rPr>
            </w:pPr>
            <w:r>
              <w:rPr>
                <w:rFonts w:ascii="仿宋_GB2312" w:eastAsiaTheme="minorEastAsia" w:hint="eastAsia"/>
                <w:sz w:val="24"/>
              </w:rPr>
              <w:t>1.</w:t>
            </w:r>
            <w:r w:rsidR="00407649">
              <w:rPr>
                <w:rFonts w:ascii="仿宋_GB2312" w:eastAsiaTheme="minorEastAsia" w:hint="eastAsia"/>
                <w:sz w:val="24"/>
              </w:rPr>
              <w:t>学习</w:t>
            </w:r>
            <w:r w:rsidR="00FF335F" w:rsidRPr="007307CE">
              <w:rPr>
                <w:rFonts w:ascii="仿宋_GB2312" w:eastAsiaTheme="minorEastAsia" w:hint="eastAsia"/>
                <w:sz w:val="24"/>
              </w:rPr>
              <w:t>创设幼儿主动学习的环境</w:t>
            </w:r>
            <w:r w:rsidR="00407649">
              <w:rPr>
                <w:rFonts w:ascii="仿宋_GB2312" w:eastAsiaTheme="minorEastAsia" w:hint="eastAsia"/>
                <w:sz w:val="24"/>
              </w:rPr>
              <w:t>，优化游戏素材库。</w:t>
            </w:r>
          </w:p>
          <w:p w:rsidR="00FF335F" w:rsidRPr="00407649" w:rsidRDefault="007307CE" w:rsidP="00AC2C0D">
            <w:pPr>
              <w:adjustRightInd w:val="0"/>
              <w:snapToGrid w:val="0"/>
              <w:jc w:val="left"/>
              <w:rPr>
                <w:rFonts w:ascii="仿宋_GB2312" w:eastAsiaTheme="minorEastAsia"/>
                <w:sz w:val="24"/>
              </w:rPr>
            </w:pPr>
            <w:r>
              <w:rPr>
                <w:rFonts w:ascii="仿宋_GB2312" w:eastAsiaTheme="minorEastAsia" w:hint="eastAsia"/>
                <w:sz w:val="24"/>
              </w:rPr>
              <w:t>2.</w:t>
            </w:r>
            <w:r w:rsidR="00FF335F" w:rsidRPr="007307CE">
              <w:rPr>
                <w:rFonts w:ascii="仿宋_GB2312" w:eastAsiaTheme="minorEastAsia" w:hint="eastAsia"/>
                <w:sz w:val="24"/>
              </w:rPr>
              <w:t>观察孩子与环境和材料的互动</w:t>
            </w:r>
            <w:r w:rsidR="00407649">
              <w:rPr>
                <w:rFonts w:ascii="仿宋_GB2312" w:eastAsiaTheme="minorEastAsia" w:hint="eastAsia"/>
                <w:sz w:val="24"/>
              </w:rPr>
              <w:t>，在</w:t>
            </w:r>
            <w:r>
              <w:rPr>
                <w:rFonts w:ascii="仿宋_GB2312" w:eastAsiaTheme="minorEastAsia" w:hint="eastAsia"/>
                <w:sz w:val="24"/>
              </w:rPr>
              <w:t>分享游戏故事</w:t>
            </w:r>
            <w:r w:rsidR="00407649">
              <w:rPr>
                <w:rFonts w:ascii="仿宋_GB2312" w:eastAsiaTheme="minorEastAsia" w:hint="eastAsia"/>
                <w:sz w:val="24"/>
              </w:rPr>
              <w:t>中</w:t>
            </w:r>
            <w:r w:rsidR="00AC2C0D">
              <w:rPr>
                <w:rFonts w:ascii="仿宋_GB2312" w:eastAsiaTheme="minorEastAsia" w:hint="eastAsia"/>
                <w:sz w:val="24"/>
              </w:rPr>
              <w:t>解决组织中遇到的困惑。</w:t>
            </w:r>
          </w:p>
        </w:tc>
      </w:tr>
      <w:tr w:rsidR="00577766" w:rsidTr="002514E6">
        <w:tc>
          <w:tcPr>
            <w:tcW w:w="1453" w:type="dxa"/>
          </w:tcPr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要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内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容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5"/>
            <w:vAlign w:val="center"/>
          </w:tcPr>
          <w:p w:rsidR="00645139" w:rsidRPr="00C86408" w:rsidRDefault="00504630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主持人：在前期的游戏材料提供中，我们主要依据孩子表演游戏的主题提供材料，这样孩子就会围绕主题开展游戏了。因此，在开展小熊请客游戏时，</w:t>
            </w:r>
            <w:r w:rsidR="000F3C1A" w:rsidRPr="00C86408">
              <w:rPr>
                <w:rFonts w:asciiTheme="minorEastAsia" w:eastAsiaTheme="minorEastAsia" w:hAnsiTheme="minorEastAsia" w:hint="eastAsia"/>
                <w:sz w:val="24"/>
              </w:rPr>
              <w:t>给孩子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提供</w:t>
            </w:r>
            <w:r w:rsidR="000F3C1A" w:rsidRPr="00C86408">
              <w:rPr>
                <w:rFonts w:asciiTheme="minorEastAsia" w:eastAsiaTheme="minorEastAsia" w:hAnsiTheme="minorEastAsia" w:hint="eastAsia"/>
                <w:sz w:val="24"/>
              </w:rPr>
              <w:t>了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动物服饰、头饰、厨房用具、各种食物玩具。作为主人的小熊只需要和客人打个招呼完成取餐，作为客人的动物朋友只要送上礼物、吃餐、收餐就完成了游戏。虽然教师提供现成的服饰道具为孩子增加了更多</w:t>
            </w:r>
            <w:r w:rsidR="00645139" w:rsidRPr="00C86408">
              <w:rPr>
                <w:rFonts w:asciiTheme="minorEastAsia" w:eastAsiaTheme="minorEastAsia" w:hAnsiTheme="minorEastAsia" w:hint="eastAsia"/>
                <w:sz w:val="24"/>
              </w:rPr>
              <w:t>游戏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的时间，实际却框住了孩子的思维和创造力，游戏情节比较单一乏味。</w:t>
            </w:r>
            <w:r w:rsidR="000F3C1A" w:rsidRPr="00C86408">
              <w:rPr>
                <w:rFonts w:asciiTheme="minorEastAsia" w:eastAsiaTheme="minorEastAsia" w:hAnsiTheme="minorEastAsia" w:hint="eastAsia"/>
                <w:sz w:val="24"/>
              </w:rPr>
              <w:t>那么</w:t>
            </w:r>
            <w:r w:rsidR="00645139" w:rsidRPr="00C86408">
              <w:rPr>
                <w:rFonts w:asciiTheme="minorEastAsia" w:eastAsiaTheme="minorEastAsia" w:hAnsiTheme="minorEastAsia" w:hint="eastAsia"/>
                <w:sz w:val="24"/>
              </w:rPr>
              <w:t>应该提供怎样的材料才能促进孩子</w:t>
            </w:r>
            <w:r w:rsidR="000F3C1A" w:rsidRPr="00C86408">
              <w:rPr>
                <w:rFonts w:asciiTheme="minorEastAsia" w:eastAsiaTheme="minorEastAsia" w:hAnsiTheme="minorEastAsia" w:hint="eastAsia"/>
                <w:sz w:val="24"/>
              </w:rPr>
              <w:t>主动学习、</w:t>
            </w:r>
            <w:r w:rsidR="00645139" w:rsidRPr="00C86408">
              <w:rPr>
                <w:rFonts w:asciiTheme="minorEastAsia" w:eastAsiaTheme="minorEastAsia" w:hAnsiTheme="minorEastAsia" w:hint="eastAsia"/>
                <w:sz w:val="24"/>
              </w:rPr>
              <w:t>创造地游戏呢？先来认识一下低结构材料的特点和价值。</w:t>
            </w:r>
          </w:p>
          <w:p w:rsidR="00645139" w:rsidRPr="00C86408" w:rsidRDefault="00645139" w:rsidP="00823727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b/>
                <w:sz w:val="24"/>
              </w:rPr>
              <w:t>低结构游戏材料的特点和价值</w:t>
            </w:r>
          </w:p>
          <w:p w:rsidR="00645139" w:rsidRPr="00C86408" w:rsidRDefault="00645139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主持人：谁来讲讲低结构材料和高结构材料的概念界定？</w:t>
            </w:r>
          </w:p>
          <w:p w:rsidR="00645139" w:rsidRPr="00C86408" w:rsidRDefault="00645139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羊老师：低结构材料又被称为开放性材料或非专门化材料，是具有多种使用途径的材料，通常可以自由移动、重新组合、摆弄、玩耍。它可以分为自然物类和循环再生类。低结构材料对应的是高结构材料，如玩具，大多由工厂制造而成，其功能确定性强、造型精美、形象逼真，利用这类材料开展的游戏主题较为固定。</w:t>
            </w:r>
          </w:p>
          <w:p w:rsidR="00645139" w:rsidRPr="00C86408" w:rsidRDefault="00645139" w:rsidP="0064513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 xml:space="preserve">     主持人：羊老师前期做了功课了，概念解释非常清晰。那低结构材料的特点有哪些？</w:t>
            </w:r>
          </w:p>
          <w:p w:rsidR="00645139" w:rsidRPr="00C86408" w:rsidRDefault="00645139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童老师：低结构材料简单、变化无限</w:t>
            </w:r>
            <w:r w:rsidR="00C86408" w:rsidRPr="00C86408">
              <w:rPr>
                <w:rFonts w:asciiTheme="minorEastAsia" w:eastAsiaTheme="minorEastAsia" w:hAnsiTheme="minorEastAsia" w:hint="eastAsia"/>
                <w:sz w:val="24"/>
              </w:rPr>
              <w:t>，可以自由组合</w:t>
            </w:r>
            <w:r w:rsidR="00823727" w:rsidRPr="00C8640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823727" w:rsidRPr="00C86408" w:rsidRDefault="00823727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景老师：</w:t>
            </w:r>
            <w:r w:rsidR="00C86408" w:rsidRPr="00C86408">
              <w:rPr>
                <w:rFonts w:asciiTheme="minorEastAsia" w:eastAsiaTheme="minorEastAsia" w:hAnsiTheme="minorEastAsia" w:hint="eastAsia"/>
                <w:sz w:val="24"/>
              </w:rPr>
              <w:t>低结构材料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因人而异，满足不同需求。例如不同的孩子使用同样的夹子，可以是小刺猬的“刺”，也可以是小鹿的“角”</w:t>
            </w:r>
          </w:p>
          <w:p w:rsidR="00823727" w:rsidRPr="00C86408" w:rsidRDefault="00823727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谢老师：</w:t>
            </w:r>
            <w:r w:rsidR="00C86408" w:rsidRPr="00C86408">
              <w:rPr>
                <w:rFonts w:asciiTheme="minorEastAsia" w:eastAsiaTheme="minorEastAsia" w:hAnsiTheme="minorEastAsia" w:hint="eastAsia"/>
                <w:sz w:val="24"/>
              </w:rPr>
              <w:t>低结构材料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来源广泛，可替代使用。</w:t>
            </w:r>
          </w:p>
          <w:p w:rsidR="00823727" w:rsidRPr="00C86408" w:rsidRDefault="00823727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主持人：低结构材料的价值有哪些？</w:t>
            </w:r>
          </w:p>
          <w:p w:rsidR="00823727" w:rsidRPr="00C86408" w:rsidRDefault="00823727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顾老师：可以提高幼儿游戏的质量，可以自由组合自由玩，给予孩子操作体验、创意想象的机会。</w:t>
            </w:r>
          </w:p>
          <w:p w:rsidR="00823727" w:rsidRPr="00C86408" w:rsidRDefault="00823727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张老师：增加游戏机会，延长游戏时间。</w:t>
            </w:r>
          </w:p>
          <w:p w:rsidR="00823727" w:rsidRPr="00C86408" w:rsidRDefault="00823727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吴老师：丰富游戏类型，激发游戏兴趣。让表演游戏中增加了建构、运动等元素和机会。</w:t>
            </w:r>
          </w:p>
          <w:p w:rsidR="00823727" w:rsidRPr="00C86408" w:rsidRDefault="00823727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羊老师：促进认知发展。可以以物代物，组合创意制作这类，平时要给予机会和时间放手孩子DIY创意制作。</w:t>
            </w:r>
          </w:p>
          <w:p w:rsidR="00823727" w:rsidRPr="00C86408" w:rsidRDefault="00823727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主持人：低结构材料除了提升游戏质量、促进孩子的认知发展，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也提升了教师的观察能力。低结构材料的投放怎样才能更好地满足幼儿学习的需要，引发新的游戏行为和类型？投入的物品种类和数量多少比较合适？哪些材料对幼儿没有吸引力？哪些材料与当下的时令节气、活动主题契合？</w:t>
            </w:r>
            <w:r w:rsidR="00BF502E" w:rsidRPr="00C86408">
              <w:rPr>
                <w:rFonts w:asciiTheme="minorEastAsia" w:eastAsiaTheme="minorEastAsia" w:hAnsiTheme="minorEastAsia" w:hint="eastAsia"/>
                <w:sz w:val="24"/>
              </w:rPr>
              <w:t>同样的材料，幼儿不同的玩法体现哪些水平，揭示了孩子处于怎样的发展区？这些都需要教师仔细观察、用心分析。</w:t>
            </w:r>
          </w:p>
          <w:p w:rsidR="00504630" w:rsidRPr="00C86408" w:rsidRDefault="00BF502E" w:rsidP="00823727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b/>
                <w:sz w:val="24"/>
              </w:rPr>
              <w:t>二、</w:t>
            </w:r>
            <w:r w:rsidR="00504630" w:rsidRPr="00C86408">
              <w:rPr>
                <w:rFonts w:asciiTheme="minorEastAsia" w:eastAsiaTheme="minorEastAsia" w:hAnsiTheme="minorEastAsia" w:hint="eastAsia"/>
                <w:b/>
                <w:sz w:val="24"/>
              </w:rPr>
              <w:t>研讨如何创设幼儿主动学习的环境</w:t>
            </w:r>
          </w:p>
          <w:p w:rsidR="00BF502E" w:rsidRPr="00C86408" w:rsidRDefault="00BF502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</w:t>
            </w:r>
            <w:r w:rsidR="00504630" w:rsidRPr="00C86408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介绍一下美国HighScope教育研究会关于“幼儿主动学习环境的创设”，希望能我们创设表演游戏素材库提供一些启发。</w:t>
            </w:r>
          </w:p>
          <w:p w:rsidR="00C95244" w:rsidRPr="00C86408" w:rsidRDefault="00407649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宋</w:t>
            </w:r>
            <w:r w:rsidR="00BF502E" w:rsidRPr="00C86408">
              <w:rPr>
                <w:rFonts w:asciiTheme="minorEastAsia" w:eastAsiaTheme="minorEastAsia" w:hAnsiTheme="minorEastAsia" w:hint="eastAsia"/>
                <w:sz w:val="24"/>
              </w:rPr>
              <w:t>老师：</w:t>
            </w:r>
            <w:r w:rsidR="00504630" w:rsidRPr="00C86408">
              <w:rPr>
                <w:rFonts w:asciiTheme="minorEastAsia" w:eastAsiaTheme="minorEastAsia" w:hAnsiTheme="minorEastAsia" w:hint="eastAsia"/>
                <w:sz w:val="24"/>
              </w:rPr>
              <w:t>选择多种能够反应</w:t>
            </w:r>
            <w:r w:rsidR="00BF502E" w:rsidRPr="00C86408">
              <w:rPr>
                <w:rFonts w:asciiTheme="minorEastAsia" w:eastAsiaTheme="minorEastAsia" w:hAnsiTheme="minorEastAsia" w:hint="eastAsia"/>
                <w:sz w:val="24"/>
              </w:rPr>
              <w:t>孩子</w:t>
            </w:r>
            <w:r w:rsidR="00C95244" w:rsidRPr="00C86408">
              <w:rPr>
                <w:rFonts w:asciiTheme="minorEastAsia" w:eastAsiaTheme="minorEastAsia" w:hAnsiTheme="minorEastAsia" w:hint="eastAsia"/>
                <w:sz w:val="24"/>
              </w:rPr>
              <w:t>们兴趣的学习材料</w:t>
            </w:r>
            <w:r w:rsidR="00C86408" w:rsidRPr="00C8640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C95244" w:rsidRPr="00C86408">
              <w:rPr>
                <w:rFonts w:asciiTheme="minorEastAsia" w:eastAsiaTheme="minorEastAsia" w:hAnsiTheme="minorEastAsia" w:hint="eastAsia"/>
                <w:sz w:val="24"/>
              </w:rPr>
              <w:t>需要教师去观察孩子，平常在谈论什么？那种学习材料受欢迎。如孩子们喜欢玩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皮影</w:t>
            </w:r>
            <w:r w:rsidR="00C95244" w:rsidRPr="00C86408">
              <w:rPr>
                <w:rFonts w:asciiTheme="minorEastAsia" w:eastAsiaTheme="minorEastAsia" w:hAnsiTheme="minorEastAsia" w:hint="eastAsia"/>
                <w:sz w:val="24"/>
              </w:rPr>
              <w:t>游戏，教师可以在素材库投放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制作皮影的相关材料</w:t>
            </w:r>
            <w:r w:rsidR="00C95244" w:rsidRPr="00C86408">
              <w:rPr>
                <w:rFonts w:asciiTheme="minorEastAsia" w:eastAsiaTheme="minorEastAsia" w:hAnsiTheme="minorEastAsia" w:hint="eastAsia"/>
                <w:sz w:val="24"/>
              </w:rPr>
              <w:t>，以满足孩子游戏需要。</w:t>
            </w:r>
          </w:p>
          <w:p w:rsidR="00C95244" w:rsidRPr="00C86408" w:rsidRDefault="00C95244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童老师：对于小班孩子，尽可能多地选择真实生活中常用的设备和材料，如提供父母的服饰、厨房用具、浴室玩具，孩子自然就玩起扮演游戏。这些烧烧、</w:t>
            </w:r>
            <w:r w:rsidRPr="00C86408">
              <w:rPr>
                <w:rFonts w:asciiTheme="minorEastAsia" w:eastAsiaTheme="minorEastAsia" w:hAnsiTheme="minorEastAsia" w:hint="eastAsia"/>
                <w:noProof/>
                <w:sz w:val="24"/>
              </w:rPr>
              <w:t>洗洗、打扫的情节，在很多表演游戏中都可以运用的。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我们平时要发动家长帮助一起收集生活中的材料。</w:t>
            </w:r>
          </w:p>
          <w:p w:rsidR="00504630" w:rsidRPr="00C86408" w:rsidRDefault="00C95244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徐老师：</w:t>
            </w:r>
            <w:r w:rsidR="00504630" w:rsidRPr="00C86408">
              <w:rPr>
                <w:rFonts w:asciiTheme="minorEastAsia" w:eastAsiaTheme="minorEastAsia" w:hAnsiTheme="minorEastAsia" w:hint="eastAsia"/>
                <w:sz w:val="24"/>
              </w:rPr>
              <w:t>尽量提供一些生活材料和数量充足的开放性材料的原则，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开放式材料也就是我们前面说的低结构材料。结合表演需要，我觉得要多提供像布料、皮筋、夹子等材料，方便孩子装扮自己。布料等一定要数量充足颜色多样，满足孩子平行戏的需要。</w:t>
            </w:r>
          </w:p>
          <w:p w:rsidR="00C95244" w:rsidRPr="00C86408" w:rsidRDefault="00C95244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宋老师：材料存放应该有利用儿童完成“发现——使用——归还”这一过程。我们的游戏素材库需要做上项目的标签，有些不用的胶套等可以撤掉，</w:t>
            </w:r>
            <w:r w:rsidR="002514E6" w:rsidRPr="00C86408">
              <w:rPr>
                <w:rFonts w:asciiTheme="minorEastAsia" w:eastAsiaTheme="minorEastAsia" w:hAnsiTheme="minorEastAsia" w:hint="eastAsia"/>
                <w:sz w:val="24"/>
              </w:rPr>
              <w:t>瓶瓶罐罐也可以减少一些，有些放在那半年没人去选择。大小不同的纸盒需要再收集一些。</w:t>
            </w:r>
          </w:p>
          <w:p w:rsidR="00FF335F" w:rsidRPr="00C86408" w:rsidRDefault="00FF335F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顾老师：游戏素材库除了要增加低结构材料、读写类材料、工具，更要投放绘本，可以选择故事情节跌宕起伏的、幼儿喜欢的绘本在素材库，满足孩子阅读、表演的需要。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2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b/>
                <w:sz w:val="24"/>
              </w:rPr>
              <w:t>三、整理游戏素材库</w:t>
            </w:r>
          </w:p>
          <w:p w:rsidR="002514E6" w:rsidRPr="00C86408" w:rsidRDefault="002514E6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FF335F" w:rsidRPr="00C86408">
              <w:rPr>
                <w:rFonts w:asciiTheme="minorEastAsia" w:eastAsiaTheme="minorEastAsia" w:hAnsiTheme="minorEastAsia" w:hint="eastAsia"/>
                <w:sz w:val="24"/>
              </w:rPr>
              <w:t>大家说的很全面。</w:t>
            </w:r>
            <w:r w:rsidR="00407649">
              <w:rPr>
                <w:rFonts w:asciiTheme="minorEastAsia" w:eastAsiaTheme="minorEastAsia" w:hAnsiTheme="minorEastAsia" w:hint="eastAsia"/>
                <w:sz w:val="24"/>
              </w:rPr>
              <w:t>可以投放服饰道具、生活材料，更要提供数量充足的开放性游戏材料。</w:t>
            </w:r>
            <w:r w:rsidR="00FF335F" w:rsidRPr="00C86408">
              <w:rPr>
                <w:rFonts w:asciiTheme="minorEastAsia" w:eastAsiaTheme="minorEastAsia" w:hAnsiTheme="minorEastAsia" w:hint="eastAsia"/>
                <w:sz w:val="24"/>
              </w:rPr>
              <w:t>我们的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游戏素材库材料</w:t>
            </w:r>
            <w:r w:rsidR="00FF335F" w:rsidRPr="00C86408">
              <w:rPr>
                <w:rFonts w:asciiTheme="minorEastAsia" w:eastAsiaTheme="minorEastAsia" w:hAnsiTheme="minorEastAsia" w:hint="eastAsia"/>
                <w:sz w:val="24"/>
              </w:rPr>
              <w:t>投放不是一劳永逸的，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需要结合孩子的需要进行动态调整。前面我们花了半小时学习游戏材料投放的相关知识，接下来我们就分工动手去调整游戏素材库。</w:t>
            </w:r>
          </w:p>
          <w:p w:rsidR="002514E6" w:rsidRPr="00C86408" w:rsidRDefault="00FF335F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服装道具整理：宋老师、羊老师</w:t>
            </w:r>
          </w:p>
          <w:p w:rsidR="002514E6" w:rsidRPr="00C86408" w:rsidRDefault="002514E6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生活材料整理：张老师</w:t>
            </w:r>
          </w:p>
          <w:p w:rsidR="002514E6" w:rsidRPr="00C86408" w:rsidRDefault="002514E6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低结构材料分类：徐老师、吴老师</w:t>
            </w:r>
          </w:p>
          <w:p w:rsidR="002514E6" w:rsidRPr="00C86408" w:rsidRDefault="00FF335F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标签制作：童老师</w:t>
            </w:r>
          </w:p>
          <w:p w:rsidR="00FF335F" w:rsidRPr="00C86408" w:rsidRDefault="00FF335F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绘本投放：景老师、顾老师</w:t>
            </w:r>
          </w:p>
          <w:p w:rsidR="002514E6" w:rsidRPr="00C86408" w:rsidRDefault="00FF335F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书写材料准备和修补工作：谢老师</w:t>
            </w:r>
          </w:p>
          <w:p w:rsidR="002514E6" w:rsidRPr="00C86408" w:rsidRDefault="00FF335F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主持人：在大家的</w:t>
            </w:r>
            <w:r w:rsidR="00407649">
              <w:rPr>
                <w:rFonts w:asciiTheme="minorEastAsia" w:eastAsiaTheme="minorEastAsia" w:hAnsiTheme="minorEastAsia" w:hint="eastAsia"/>
                <w:sz w:val="24"/>
              </w:rPr>
              <w:t>共同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努力下，</w:t>
            </w:r>
            <w:r w:rsidR="00407649">
              <w:rPr>
                <w:rFonts w:asciiTheme="minorEastAsia" w:eastAsiaTheme="minorEastAsia" w:hAnsiTheme="minorEastAsia" w:hint="eastAsia"/>
                <w:sz w:val="24"/>
              </w:rPr>
              <w:t>为我们的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游戏素材库</w:t>
            </w:r>
            <w:r w:rsidR="00407649">
              <w:rPr>
                <w:rFonts w:asciiTheme="minorEastAsia" w:eastAsiaTheme="minorEastAsia" w:hAnsiTheme="minorEastAsia" w:hint="eastAsia"/>
                <w:sz w:val="24"/>
              </w:rPr>
              <w:t>增添了绘本、很多低结构材料，素材库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更加开放、丰富。</w:t>
            </w:r>
            <w:r w:rsidR="002514E6" w:rsidRPr="00C86408">
              <w:rPr>
                <w:rFonts w:asciiTheme="minorEastAsia" w:eastAsiaTheme="minorEastAsia" w:hAnsiTheme="minorEastAsia" w:hint="eastAsia"/>
                <w:sz w:val="24"/>
              </w:rPr>
              <w:t>各班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抽空</w:t>
            </w:r>
            <w:r w:rsidR="002514E6" w:rsidRPr="00C86408">
              <w:rPr>
                <w:rFonts w:asciiTheme="minorEastAsia" w:eastAsiaTheme="minorEastAsia" w:hAnsiTheme="minorEastAsia" w:hint="eastAsia"/>
                <w:sz w:val="24"/>
              </w:rPr>
              <w:t>带领孩子参观素材库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2514E6" w:rsidRPr="00C86408">
              <w:rPr>
                <w:rFonts w:asciiTheme="minorEastAsia" w:eastAsiaTheme="minorEastAsia" w:hAnsiTheme="minorEastAsia" w:hint="eastAsia"/>
                <w:sz w:val="24"/>
              </w:rPr>
              <w:t>清楚素材库有什么？在哪里？懂得要物归原处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。更要</w:t>
            </w:r>
            <w:r w:rsidR="00407649">
              <w:rPr>
                <w:rFonts w:asciiTheme="minorEastAsia" w:eastAsiaTheme="minorEastAsia" w:hAnsiTheme="minorEastAsia" w:hint="eastAsia"/>
                <w:sz w:val="24"/>
              </w:rPr>
              <w:t>利用区域游戏时间，鼓励孩子与低结构材料互动，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帮助孩子积累组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合运用</w:t>
            </w:r>
            <w:r w:rsidR="00407649">
              <w:rPr>
                <w:rFonts w:asciiTheme="minorEastAsia" w:eastAsiaTheme="minorEastAsia" w:hAnsiTheme="minorEastAsia" w:hint="eastAsia"/>
                <w:sz w:val="24"/>
              </w:rPr>
              <w:t>的经验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，拓展创造能力和动手能力。</w:t>
            </w:r>
          </w:p>
          <w:p w:rsidR="00504630" w:rsidRPr="00450C4B" w:rsidRDefault="007307CE" w:rsidP="00450C4B">
            <w:pPr>
              <w:adjustRightInd w:val="0"/>
              <w:snapToGrid w:val="0"/>
              <w:ind w:firstLineChars="200" w:firstLine="482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450C4B">
              <w:rPr>
                <w:rFonts w:asciiTheme="minorEastAsia" w:eastAsiaTheme="minorEastAsia" w:hAnsiTheme="minorEastAsia" w:hint="eastAsia"/>
                <w:b/>
                <w:sz w:val="24"/>
              </w:rPr>
              <w:t>四</w:t>
            </w:r>
            <w:r w:rsidR="005238B7" w:rsidRPr="00450C4B">
              <w:rPr>
                <w:rFonts w:asciiTheme="minorEastAsia" w:eastAsiaTheme="minorEastAsia" w:hAnsiTheme="minorEastAsia" w:hint="eastAsia"/>
                <w:b/>
                <w:sz w:val="24"/>
              </w:rPr>
              <w:t>、</w:t>
            </w:r>
            <w:r w:rsidR="00504630" w:rsidRPr="00450C4B">
              <w:rPr>
                <w:rFonts w:asciiTheme="minorEastAsia" w:eastAsiaTheme="minorEastAsia" w:hAnsiTheme="minorEastAsia" w:hint="eastAsia"/>
                <w:b/>
                <w:sz w:val="24"/>
              </w:rPr>
              <w:t>商议</w:t>
            </w:r>
            <w:r w:rsidR="00FF335F" w:rsidRPr="00450C4B">
              <w:rPr>
                <w:rFonts w:asciiTheme="minorEastAsia" w:eastAsiaTheme="minorEastAsia" w:hAnsiTheme="minorEastAsia" w:hint="eastAsia"/>
                <w:b/>
                <w:sz w:val="24"/>
              </w:rPr>
              <w:t>表演</w:t>
            </w:r>
            <w:r w:rsidR="00504630" w:rsidRPr="00450C4B">
              <w:rPr>
                <w:rFonts w:asciiTheme="minorEastAsia" w:eastAsiaTheme="minorEastAsia" w:hAnsiTheme="minorEastAsia" w:hint="eastAsia"/>
                <w:b/>
                <w:sz w:val="24"/>
              </w:rPr>
              <w:t>游戏观察点</w:t>
            </w:r>
          </w:p>
          <w:p w:rsidR="00504630" w:rsidRPr="00C86408" w:rsidRDefault="00504630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 xml:space="preserve">1.儿童如何与材料与环境进行互动？ </w:t>
            </w:r>
          </w:p>
          <w:p w:rsidR="00504630" w:rsidRPr="00C86408" w:rsidRDefault="00504630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2. 儿童是否进行角色扮演，扮演他人、动物还是物体？</w:t>
            </w:r>
          </w:p>
          <w:p w:rsidR="00504630" w:rsidRPr="00C86408" w:rsidRDefault="00504630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3.儿童是否将物体假装成其他事物？如果有，请给出例子</w:t>
            </w:r>
          </w:p>
          <w:p w:rsidR="00504630" w:rsidRPr="00C86408" w:rsidRDefault="00504630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4.儿童是否创造性地假想情境？如果有，请给出例子？</w:t>
            </w:r>
          </w:p>
          <w:p w:rsidR="00504630" w:rsidRPr="00C86408" w:rsidRDefault="00504630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5.儿童是否至少与一位同伴进行语言互动？如果有，请描述此互动。</w:t>
            </w:r>
          </w:p>
          <w:p w:rsidR="00504630" w:rsidRPr="00C86408" w:rsidRDefault="00504630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6.儿童是否与他人合作进行角色扮演和设计情节？如果有，请给出例子。</w:t>
            </w:r>
          </w:p>
          <w:p w:rsidR="00504630" w:rsidRPr="00C86408" w:rsidRDefault="00504630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7.儿童用了哪些剧本？</w:t>
            </w:r>
          </w:p>
          <w:p w:rsidR="00504630" w:rsidRPr="00C86408" w:rsidRDefault="00504630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8.儿童喜欢扮演谁？</w:t>
            </w:r>
          </w:p>
          <w:p w:rsidR="00504630" w:rsidRPr="00C86408" w:rsidRDefault="007307CE" w:rsidP="007307CE">
            <w:pPr>
              <w:adjustRightInd w:val="0"/>
              <w:snapToGrid w:val="0"/>
              <w:ind w:firstLine="405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b/>
                <w:sz w:val="24"/>
              </w:rPr>
              <w:t>五、现场游戏观察</w:t>
            </w:r>
          </w:p>
          <w:p w:rsidR="007307CE" w:rsidRPr="00C86408" w:rsidRDefault="007307CE" w:rsidP="00450C4B">
            <w:pPr>
              <w:adjustRightInd w:val="0"/>
              <w:snapToGrid w:val="0"/>
              <w:ind w:firstLineChars="218" w:firstLine="523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大四班：无主题游戏</w:t>
            </w:r>
          </w:p>
          <w:p w:rsidR="007307CE" w:rsidRPr="00C86408" w:rsidRDefault="007307CE" w:rsidP="00450C4B">
            <w:pPr>
              <w:adjustRightInd w:val="0"/>
              <w:snapToGrid w:val="0"/>
              <w:ind w:firstLineChars="218" w:firstLine="523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组织：羊竹倩</w:t>
            </w:r>
          </w:p>
          <w:p w:rsidR="005238B7" w:rsidRPr="00C86408" w:rsidRDefault="007307CE" w:rsidP="00450C4B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目的：</w:t>
            </w:r>
            <w:r w:rsidR="005238B7" w:rsidRPr="00C86408">
              <w:rPr>
                <w:rFonts w:asciiTheme="minorEastAsia" w:eastAsiaTheme="minorEastAsia" w:hAnsiTheme="minorEastAsia" w:hint="eastAsia"/>
                <w:sz w:val="24"/>
              </w:rPr>
              <w:t>让环境、材料推动游戏发展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5238B7" w:rsidRPr="00C86408">
              <w:rPr>
                <w:rFonts w:asciiTheme="minorEastAsia" w:eastAsiaTheme="minorEastAsia" w:hAnsiTheme="minorEastAsia" w:hint="eastAsia"/>
                <w:sz w:val="24"/>
              </w:rPr>
              <w:t>引导幼儿表达自己喜欢玩的表演游戏，难忘的绘本情节，自己的内心构想等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="005238B7" w:rsidRPr="00C86408">
              <w:rPr>
                <w:rFonts w:asciiTheme="minorEastAsia" w:eastAsiaTheme="minorEastAsia" w:hAnsiTheme="minorEastAsia" w:hint="eastAsia"/>
                <w:sz w:val="24"/>
              </w:rPr>
              <w:t>鼓励幼儿</w:t>
            </w:r>
            <w:r w:rsidR="00B17952" w:rsidRPr="00C86408">
              <w:rPr>
                <w:rFonts w:asciiTheme="minorEastAsia" w:eastAsiaTheme="minorEastAsia" w:hAnsiTheme="minorEastAsia" w:hint="eastAsia"/>
                <w:sz w:val="24"/>
              </w:rPr>
              <w:t>尝试新角色，利用素材库材料</w:t>
            </w:r>
            <w:r w:rsidR="005238B7" w:rsidRPr="00C86408">
              <w:rPr>
                <w:rFonts w:asciiTheme="minorEastAsia" w:eastAsiaTheme="minorEastAsia" w:hAnsiTheme="minorEastAsia" w:hint="eastAsia"/>
                <w:sz w:val="24"/>
              </w:rPr>
              <w:t>自主装扮自己</w:t>
            </w:r>
            <w:r w:rsidR="00B17952" w:rsidRPr="00C8640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自主结伴游戏。</w:t>
            </w:r>
          </w:p>
          <w:p w:rsidR="002412D6" w:rsidRPr="00C86408" w:rsidRDefault="007307CE" w:rsidP="00C86408">
            <w:pPr>
              <w:adjustRightInd w:val="0"/>
              <w:snapToGrid w:val="0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b/>
                <w:sz w:val="24"/>
              </w:rPr>
              <w:t>六、观察故事分享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吴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老师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（结合观察记录和视频介绍）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我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主要观察了三位幼儿，其中以为男孩叶叶——僵尸，因为自己穿了一件黑色的一幅，很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像僵尸。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另一名女生并不知道自己想表演什么内容。</w:t>
            </w:r>
          </w:p>
          <w:p w:rsidR="007307CE" w:rsidRPr="00C86408" w:rsidRDefault="007307CE" w:rsidP="007307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素材库找材料时，叶叶找到锯子后，习惯性地跑到老师哪里，跟老师分享。（在平时就喜欢任何事情第一时间和老师分享）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有三个孩子对自己刚才所选角色如何装扮有困难，想加入其他组的游戏。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居老师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在游戏前允许孩子改变主意，加入其他组的游戏。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吴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老师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：幼儿不会装扮角色或者不了解角色和玩法，就容易玩别的。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张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老师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：我没有看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这一组的游戏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，就看视频的感受是看不出小朋友玩的是植物大战僵尸，一个是幼儿装扮不明显，其次是游戏环境看不出，其三就是孩子对植物大战僵尸的游戏规则并不清楚，对角色的特征也不清楚。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羊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老师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：只有三名幼儿选择玩植物大战僵尸，人数较少，也很难展现游戏特征。</w:t>
            </w:r>
          </w:p>
          <w:p w:rsidR="007307CE" w:rsidRPr="00C86408" w:rsidRDefault="007307CE" w:rsidP="00AC2C0D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居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老师（结合视频介绍）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我来介绍我观察到的两个孩子的游戏。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让幼儿自由讨论今天想玩什么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时，一个男孩想做莱德队长、一个女孩相当天天。他们寻找素材库的软垫当电脑、纸筒当手表、篓子当飞行帽、用旅行帽替代队长的帽子、用墨镜替代天天的飞行眼睛。孩子会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以物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代物。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在游戏过程中，幼儿出现建构行为，用梅花桩建构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飞机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我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给予幼儿充足的时间和空间，支持幼儿行为。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一名男孩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在建构飞机时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嫌鸭舌帽戴着不方便，于是拿掉帽子，这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时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旁边的女生捡起帽子有给男生戴上了，说：反过来戴就好了。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用垫子给飞机盖顶时，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飞机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意外倒塌后，幼儿并没有因此发生争吵，而是一起重新把飞机修好。游戏中幼儿自制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飞行帽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装扮自己时，不会打结，通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过一分多钟尝试后，歪打正着打上了结，教师在区域活动中可以有针对性性地投放材料，创造更多练习打结的机会。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让我惊讶的是，他们居然用体育游戏材料梅花桩、垫子、路障组合建构了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非常形象的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飞机。整个游戏虽然只有两个孩子，但队长一人演绎客串多个角色，完成了解救咕咕鸡的救援任务。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通过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亲眼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观察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我不得不感叹孩子是有能力的学习者，更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让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对我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开展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户外开放性表演游戏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研究可以促</w:t>
            </w:r>
            <w:r w:rsidR="00C72BAA" w:rsidRPr="00C86408">
              <w:rPr>
                <w:rFonts w:asciiTheme="minorEastAsia" w:eastAsiaTheme="minorEastAsia" w:hAnsiTheme="minorEastAsia" w:hint="eastAsia"/>
                <w:sz w:val="24"/>
              </w:rPr>
              <w:t>进孩子全面发展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充满</w:t>
            </w:r>
            <w:r w:rsidR="00986A26" w:rsidRPr="00C86408">
              <w:rPr>
                <w:rFonts w:asciiTheme="minorEastAsia" w:eastAsiaTheme="minorEastAsia" w:hAnsiTheme="minorEastAsia" w:hint="eastAsia"/>
                <w:sz w:val="24"/>
              </w:rPr>
              <w:t>信心。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第一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幕是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解救咕咕鸡，第二幕幼儿开始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招募伙伴加入，开展解救小牛的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情境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，两次游戏下来有近两个小时了，但孩子依然意犹未尽，说还想玩其他的汪汪队情节。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宋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老师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结合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视频讲解）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：超级飞侠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。我重点观察的是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郝帅。队友还没准备好时，先去了别的组玩起了游戏，在游戏中也存在游走在两个游戏中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情况。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羊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老师：结合老师分享的游戏故事，我来谈谈我的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疑惑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（1）教师如何同时关注到无数组的幼儿游戏？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(2)幼儿对素材库游戏材料的使用方法、玩法的不熟悉。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居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老师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自主游戏不等于自由游戏，保障安全是第一位的。可以师幼讨论一下怎样的游戏范围既安全又不影响游戏。建议孩子能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待在教师视线范围之内。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户外游戏建议分组分批开展，一次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带10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游戏，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如果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10个孩子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关注不过来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，可以减少幼儿人数或者邀请其他组员参与观察。</w:t>
            </w:r>
          </w:p>
          <w:p w:rsidR="007307CE" w:rsidRPr="00C86408" w:rsidRDefault="006F3023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7307CE" w:rsidRPr="00C86408">
              <w:rPr>
                <w:rFonts w:asciiTheme="minorEastAsia" w:eastAsiaTheme="minorEastAsia" w:hAnsiTheme="minorEastAsia" w:hint="eastAsia"/>
                <w:sz w:val="24"/>
              </w:rPr>
              <w:t>幼儿对素材库游戏材料的使用方法、玩法的不熟悉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的问题，大家也来讲讲自己的思考和想法呢</w:t>
            </w:r>
            <w:r w:rsidR="007307CE" w:rsidRPr="00C8640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7307CE" w:rsidRPr="00C86408" w:rsidRDefault="006F3023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谢老师</w:t>
            </w:r>
            <w:r w:rsidR="007307CE" w:rsidRPr="00C86408">
              <w:rPr>
                <w:rFonts w:asciiTheme="minorEastAsia" w:eastAsiaTheme="minorEastAsia" w:hAnsiTheme="minorEastAsia" w:hint="eastAsia"/>
                <w:sz w:val="24"/>
              </w:rPr>
              <w:t>：幼儿表演游戏不是独立存在的，是与幼儿一日生活息息相关的，例如，利用素材路材料制作游戏道具就设计到美工、科学、建构等。</w:t>
            </w:r>
          </w:p>
          <w:p w:rsidR="007307CE" w:rsidRPr="00C86408" w:rsidRDefault="006F3023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居老师</w:t>
            </w:r>
            <w:r w:rsidR="007307CE" w:rsidRPr="00C86408">
              <w:rPr>
                <w:rFonts w:asciiTheme="minorEastAsia" w:eastAsiaTheme="minorEastAsia" w:hAnsiTheme="minorEastAsia" w:hint="eastAsia"/>
                <w:sz w:val="24"/>
              </w:rPr>
              <w:t>：对于游戏内容的选择以及幼儿自发游戏内容教育意义的挖掘。</w:t>
            </w:r>
          </w:p>
          <w:p w:rsidR="007307CE" w:rsidRPr="00C86408" w:rsidRDefault="006F3023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谢老师</w:t>
            </w:r>
            <w:r w:rsidR="007307CE" w:rsidRPr="00C86408">
              <w:rPr>
                <w:rFonts w:asciiTheme="minorEastAsia" w:eastAsiaTheme="minorEastAsia" w:hAnsiTheme="minorEastAsia" w:hint="eastAsia"/>
                <w:sz w:val="24"/>
              </w:rPr>
              <w:t>：幼儿需要游戏经验的支持。</w:t>
            </w:r>
          </w:p>
          <w:p w:rsidR="007307CE" w:rsidRPr="00C86408" w:rsidRDefault="007307CE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羊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老师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：剧情是在游戏中生成还是提前预热？这次游戏中幼儿对剧情没有设想和概念，所以会在不同的游戏中穿插。</w:t>
            </w:r>
            <w:r w:rsidR="006F3023" w:rsidRPr="00C86408">
              <w:rPr>
                <w:rFonts w:asciiTheme="minorEastAsia" w:eastAsiaTheme="minorEastAsia" w:hAnsiTheme="minorEastAsia" w:hint="eastAsia"/>
                <w:sz w:val="24"/>
              </w:rPr>
              <w:t>出现植物大战僵尸遇到汪汪队的情况。</w:t>
            </w:r>
          </w:p>
          <w:p w:rsidR="007307CE" w:rsidRPr="00C86408" w:rsidRDefault="006F3023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</w:t>
            </w:r>
            <w:r w:rsidR="007307CE" w:rsidRPr="00C86408">
              <w:rPr>
                <w:rFonts w:asciiTheme="minorEastAsia" w:eastAsiaTheme="minorEastAsia" w:hAnsiTheme="minorEastAsia" w:hint="eastAsia"/>
                <w:sz w:val="24"/>
              </w:rPr>
              <w:t>：游戏前幼儿可以以小组为单位先把游戏计划画出来，然后再进行游戏，做到心中有数。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尤其要约定游戏的场地范围。当然两种不同游戏的相遇，也考验孩子的临场发挥能力。如僵尸将汪汪队队长变成了僵尸后，队长的动作也反应了孩子融入到新的剧情，有一定的随机表演能力。</w:t>
            </w:r>
          </w:p>
          <w:p w:rsidR="007307CE" w:rsidRPr="00C86408" w:rsidRDefault="006F3023" w:rsidP="00C86408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张老师</w:t>
            </w:r>
            <w:r w:rsidR="007307CE" w:rsidRPr="00C86408">
              <w:rPr>
                <w:rFonts w:asciiTheme="minorEastAsia" w:eastAsiaTheme="minorEastAsia" w:hAnsiTheme="minorEastAsia" w:hint="eastAsia"/>
                <w:sz w:val="24"/>
              </w:rPr>
              <w:t>：如何关注到幼儿游戏时教师的观察记录？</w:t>
            </w:r>
          </w:p>
          <w:p w:rsidR="007307CE" w:rsidRPr="00C86408" w:rsidRDefault="006F3023" w:rsidP="006F3023">
            <w:pPr>
              <w:adjustRightInd w:val="0"/>
              <w:snapToGrid w:val="0"/>
              <w:ind w:firstLine="42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景老师：现场叫其他老师来帮忙拍视频，后续回放后再整理成观察记录。</w:t>
            </w:r>
          </w:p>
          <w:p w:rsidR="002412D6" w:rsidRPr="002412D6" w:rsidRDefault="001A0AF4" w:rsidP="00450C4B">
            <w:pPr>
              <w:adjustRightInd w:val="0"/>
              <w:snapToGrid w:val="0"/>
              <w:ind w:firstLine="420"/>
              <w:jc w:val="left"/>
              <w:rPr>
                <w:rFonts w:ascii="仿宋_GB2312" w:eastAsia="仿宋_GB2312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450C4B">
              <w:rPr>
                <w:rFonts w:asciiTheme="minorEastAsia" w:eastAsiaTheme="minorEastAsia" w:hAnsiTheme="minorEastAsia" w:hint="eastAsia"/>
                <w:sz w:val="24"/>
              </w:rPr>
              <w:t>通过观察我们发现孩子对动画片和动漫游戏感兴趣，这些游戏如何更加具有教育价值，我们可以和孩子一起再探讨游戏的规则和玩法，促进孩子的深度学习。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制作游戏微视频也是一种观察</w:t>
            </w:r>
            <w:r w:rsidR="00B7134A">
              <w:rPr>
                <w:rFonts w:asciiTheme="minorEastAsia" w:eastAsiaTheme="minorEastAsia" w:hAnsiTheme="minorEastAsia" w:hint="eastAsia"/>
                <w:sz w:val="24"/>
              </w:rPr>
              <w:t>记录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B7134A">
              <w:rPr>
                <w:rFonts w:asciiTheme="minorEastAsia" w:eastAsiaTheme="minorEastAsia" w:hAnsiTheme="minorEastAsia" w:hint="eastAsia"/>
                <w:sz w:val="24"/>
              </w:rPr>
              <w:t>教师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可以结合视频对照《指南》分析儿童的发展</w:t>
            </w:r>
            <w:r w:rsidR="00450C4B">
              <w:rPr>
                <w:rFonts w:asciiTheme="minorEastAsia" w:eastAsiaTheme="minorEastAsia" w:hAnsiTheme="minorEastAsia" w:hint="eastAsia"/>
                <w:sz w:val="24"/>
              </w:rPr>
              <w:t>，除了表达表现能力，也要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关注认知能力、社会性、读写能力、自控力、创造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力、</w:t>
            </w:r>
            <w:r w:rsidR="002412D6" w:rsidRPr="00C86408">
              <w:rPr>
                <w:rFonts w:asciiTheme="minorEastAsia" w:eastAsiaTheme="minorEastAsia" w:hAnsiTheme="minorEastAsia" w:hint="eastAsia"/>
                <w:sz w:val="24"/>
              </w:rPr>
              <w:t>情感能力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。后续我们将从</w:t>
            </w:r>
            <w:r w:rsidR="002412D6" w:rsidRPr="00C86408">
              <w:rPr>
                <w:rFonts w:asciiTheme="minorEastAsia" w:eastAsiaTheme="minorEastAsia" w:hAnsiTheme="minorEastAsia" w:hint="eastAsia"/>
                <w:sz w:val="24"/>
              </w:rPr>
              <w:t>时间支持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、空间支持、材料支持、绘本支持、经验支持、</w:t>
            </w:r>
            <w:r w:rsidR="002412D6" w:rsidRPr="00C86408">
              <w:rPr>
                <w:rFonts w:asciiTheme="minorEastAsia" w:eastAsiaTheme="minorEastAsia" w:hAnsiTheme="minorEastAsia" w:hint="eastAsia"/>
                <w:sz w:val="24"/>
              </w:rPr>
              <w:t>情感支持</w:t>
            </w:r>
            <w:r w:rsidRPr="00C86408">
              <w:rPr>
                <w:rFonts w:asciiTheme="minorEastAsia" w:eastAsiaTheme="minorEastAsia" w:hAnsiTheme="minorEastAsia" w:hint="eastAsia"/>
                <w:sz w:val="24"/>
              </w:rPr>
              <w:t>等方面思考如何架构和支持儿童的学习和游戏。</w:t>
            </w:r>
          </w:p>
        </w:tc>
      </w:tr>
      <w:tr w:rsidR="00577766" w:rsidTr="002514E6">
        <w:tc>
          <w:tcPr>
            <w:tcW w:w="1453" w:type="dxa"/>
          </w:tcPr>
          <w:p w:rsidR="00577766" w:rsidRDefault="00577766" w:rsidP="0057776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评</w:t>
            </w:r>
          </w:p>
          <w:p w:rsidR="00577766" w:rsidRDefault="00577766" w:rsidP="00577766">
            <w:pPr>
              <w:jc w:val="center"/>
              <w:rPr>
                <w:rFonts w:ascii="仿宋_GB2312" w:eastAsia="仿宋_GB2312"/>
              </w:rPr>
            </w:pPr>
          </w:p>
          <w:p w:rsidR="00577766" w:rsidRDefault="00577766" w:rsidP="00577766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7268" w:type="dxa"/>
            <w:gridSpan w:val="5"/>
            <w:vAlign w:val="center"/>
          </w:tcPr>
          <w:p w:rsidR="00577766" w:rsidRPr="00C86408" w:rsidRDefault="001A0AF4" w:rsidP="00C86408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C86408">
              <w:rPr>
                <w:rFonts w:asciiTheme="minorEastAsia" w:eastAsiaTheme="minorEastAsia" w:hAnsiTheme="minorEastAsia" w:hint="eastAsia"/>
                <w:sz w:val="24"/>
              </w:rPr>
              <w:t>如期完成研究任务，开放式户外游戏取得超过预期的效果。</w:t>
            </w:r>
          </w:p>
        </w:tc>
      </w:tr>
    </w:tbl>
    <w:p w:rsidR="00577766" w:rsidRDefault="00577766" w:rsidP="007513AA">
      <w:pPr>
        <w:jc w:val="center"/>
        <w:rPr>
          <w:rFonts w:ascii="仿宋_GB2312" w:eastAsiaTheme="minorEastAsia"/>
          <w:sz w:val="24"/>
        </w:rPr>
      </w:pPr>
    </w:p>
    <w:p w:rsidR="007513AA" w:rsidRDefault="007E3B41" w:rsidP="007513AA">
      <w:pPr>
        <w:jc w:val="center"/>
      </w:pPr>
      <w:r>
        <w:rPr>
          <w:rFonts w:ascii="仿宋_GB2312" w:eastAsiaTheme="minorEastAsia" w:hint="eastAsia"/>
          <w:sz w:val="24"/>
        </w:rPr>
        <w:t xml:space="preserve">                            </w:t>
      </w:r>
      <w:r w:rsidR="007513AA">
        <w:rPr>
          <w:rFonts w:ascii="仿宋_GB2312" w:eastAsia="仿宋_GB2312" w:hint="eastAsia"/>
          <w:sz w:val="24"/>
        </w:rPr>
        <w:t>填表人</w:t>
      </w:r>
      <w:r w:rsidR="007513AA">
        <w:rPr>
          <w:rFonts w:ascii="仿宋_GB2312" w:eastAsia="仿宋_GB2312" w:hint="eastAsia"/>
          <w:sz w:val="24"/>
          <w:u w:val="single"/>
        </w:rPr>
        <w:t xml:space="preserve">  </w:t>
      </w:r>
      <w:r>
        <w:rPr>
          <w:rFonts w:ascii="仿宋_GB2312" w:eastAsiaTheme="minorEastAsia" w:hint="eastAsia"/>
          <w:sz w:val="24"/>
          <w:u w:val="single"/>
        </w:rPr>
        <w:t xml:space="preserve"> </w:t>
      </w:r>
      <w:r w:rsidR="001A0AF4">
        <w:rPr>
          <w:rFonts w:ascii="仿宋_GB2312" w:eastAsiaTheme="minorEastAsia" w:hint="eastAsia"/>
          <w:sz w:val="24"/>
          <w:u w:val="single"/>
        </w:rPr>
        <w:t>居海燕</w:t>
      </w:r>
      <w:r>
        <w:rPr>
          <w:rFonts w:ascii="仿宋_GB2312" w:eastAsiaTheme="minorEastAsia" w:hint="eastAsia"/>
          <w:sz w:val="24"/>
          <w:u w:val="single"/>
        </w:rPr>
        <w:t xml:space="preserve">   </w:t>
      </w:r>
      <w:r w:rsidR="007513AA">
        <w:rPr>
          <w:rFonts w:ascii="仿宋_GB2312" w:eastAsia="仿宋_GB2312" w:hint="eastAsia"/>
          <w:sz w:val="24"/>
          <w:u w:val="single"/>
        </w:rPr>
        <w:t xml:space="preserve">        </w:t>
      </w:r>
    </w:p>
    <w:p w:rsidR="007513AA" w:rsidRDefault="007513AA" w:rsidP="007513AA"/>
    <w:p w:rsidR="003A4CE9" w:rsidRPr="007513AA" w:rsidRDefault="003A4CE9"/>
    <w:sectPr w:rsidR="003A4CE9" w:rsidRPr="007513AA" w:rsidSect="00B97973">
      <w:footerReference w:type="even" r:id="rId7"/>
      <w:footerReference w:type="default" r:id="rId8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BA9" w:rsidRDefault="00190BA9" w:rsidP="00B97973">
      <w:r>
        <w:separator/>
      </w:r>
    </w:p>
  </w:endnote>
  <w:endnote w:type="continuationSeparator" w:id="1">
    <w:p w:rsidR="00190BA9" w:rsidRDefault="00190BA9" w:rsidP="00B9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E6" w:rsidRDefault="002514E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- 2 -</w:t>
    </w:r>
    <w:r>
      <w:fldChar w:fldCharType="end"/>
    </w:r>
  </w:p>
  <w:p w:rsidR="002514E6" w:rsidRDefault="002514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E6" w:rsidRDefault="002514E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36DB9">
      <w:rPr>
        <w:rStyle w:val="a3"/>
        <w:noProof/>
      </w:rPr>
      <w:t>- 4 -</w:t>
    </w:r>
    <w:r>
      <w:fldChar w:fldCharType="end"/>
    </w:r>
  </w:p>
  <w:p w:rsidR="002514E6" w:rsidRDefault="002514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BA9" w:rsidRDefault="00190BA9" w:rsidP="00B97973">
      <w:r>
        <w:separator/>
      </w:r>
    </w:p>
  </w:footnote>
  <w:footnote w:type="continuationSeparator" w:id="1">
    <w:p w:rsidR="00190BA9" w:rsidRDefault="00190BA9" w:rsidP="00B97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ED7"/>
    <w:multiLevelType w:val="hybridMultilevel"/>
    <w:tmpl w:val="CBA2A908"/>
    <w:lvl w:ilvl="0" w:tplc="735E5B6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205A8B"/>
    <w:multiLevelType w:val="hybridMultilevel"/>
    <w:tmpl w:val="503096B0"/>
    <w:lvl w:ilvl="0" w:tplc="E3224B5A">
      <w:start w:val="4"/>
      <w:numFmt w:val="japaneseCounting"/>
      <w:lvlText w:val="%1、"/>
      <w:lvlJc w:val="left"/>
      <w:pPr>
        <w:ind w:left="840" w:hanging="4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9218A8"/>
    <w:multiLevelType w:val="hybridMultilevel"/>
    <w:tmpl w:val="3A6E216C"/>
    <w:lvl w:ilvl="0" w:tplc="B38E043E">
      <w:start w:val="1"/>
      <w:numFmt w:val="decimal"/>
      <w:lvlText w:val="%1."/>
      <w:lvlJc w:val="left"/>
      <w:pPr>
        <w:ind w:left="780" w:hanging="36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27C9FF"/>
    <w:multiLevelType w:val="singleLevel"/>
    <w:tmpl w:val="5327C9FF"/>
    <w:lvl w:ilvl="0">
      <w:start w:val="1"/>
      <w:numFmt w:val="decimal"/>
      <w:suff w:val="nothing"/>
      <w:lvlText w:val="%1．"/>
      <w:lvlJc w:val="left"/>
    </w:lvl>
  </w:abstractNum>
  <w:abstractNum w:abstractNumId="4">
    <w:nsid w:val="5327CB9D"/>
    <w:multiLevelType w:val="singleLevel"/>
    <w:tmpl w:val="5327CB9D"/>
    <w:lvl w:ilvl="0">
      <w:start w:val="1"/>
      <w:numFmt w:val="decimal"/>
      <w:suff w:val="nothing"/>
      <w:lvlText w:val="%1．"/>
      <w:lvlJc w:val="left"/>
    </w:lvl>
  </w:abstractNum>
  <w:abstractNum w:abstractNumId="5">
    <w:nsid w:val="5328F12C"/>
    <w:multiLevelType w:val="singleLevel"/>
    <w:tmpl w:val="5328F12C"/>
    <w:lvl w:ilvl="0">
      <w:start w:val="2"/>
      <w:numFmt w:val="chineseCounting"/>
      <w:suff w:val="nothing"/>
      <w:lvlText w:val="%1、"/>
      <w:lvlJc w:val="left"/>
    </w:lvl>
  </w:abstractNum>
  <w:abstractNum w:abstractNumId="6">
    <w:nsid w:val="59BB19B2"/>
    <w:multiLevelType w:val="hybridMultilevel"/>
    <w:tmpl w:val="E9A86766"/>
    <w:lvl w:ilvl="0" w:tplc="EF7E49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0A4702"/>
    <w:multiLevelType w:val="hybridMultilevel"/>
    <w:tmpl w:val="607E1DF4"/>
    <w:lvl w:ilvl="0" w:tplc="322C075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0D62CF6"/>
    <w:multiLevelType w:val="hybridMultilevel"/>
    <w:tmpl w:val="81EE0014"/>
    <w:lvl w:ilvl="0" w:tplc="B240D48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8412E96"/>
    <w:multiLevelType w:val="hybridMultilevel"/>
    <w:tmpl w:val="C1DA5A78"/>
    <w:lvl w:ilvl="0" w:tplc="BE2C42B0">
      <w:start w:val="1"/>
      <w:numFmt w:val="japaneseCounting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B72F31"/>
    <w:multiLevelType w:val="hybridMultilevel"/>
    <w:tmpl w:val="4F2224E2"/>
    <w:lvl w:ilvl="0" w:tplc="25C8AD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AA"/>
    <w:rsid w:val="00053D26"/>
    <w:rsid w:val="00055628"/>
    <w:rsid w:val="00073265"/>
    <w:rsid w:val="00091344"/>
    <w:rsid w:val="00092657"/>
    <w:rsid w:val="000F3C1A"/>
    <w:rsid w:val="000F5D98"/>
    <w:rsid w:val="00190BA9"/>
    <w:rsid w:val="001A0AF4"/>
    <w:rsid w:val="00205097"/>
    <w:rsid w:val="002412D6"/>
    <w:rsid w:val="002514E6"/>
    <w:rsid w:val="00274119"/>
    <w:rsid w:val="00282A5A"/>
    <w:rsid w:val="00284897"/>
    <w:rsid w:val="002E6D2A"/>
    <w:rsid w:val="00384980"/>
    <w:rsid w:val="003A4CE9"/>
    <w:rsid w:val="003D7866"/>
    <w:rsid w:val="00407649"/>
    <w:rsid w:val="00445B3C"/>
    <w:rsid w:val="00450C4B"/>
    <w:rsid w:val="00486D0A"/>
    <w:rsid w:val="004F650E"/>
    <w:rsid w:val="00504630"/>
    <w:rsid w:val="005238B7"/>
    <w:rsid w:val="00523FAB"/>
    <w:rsid w:val="00577766"/>
    <w:rsid w:val="005E54CB"/>
    <w:rsid w:val="005F3D12"/>
    <w:rsid w:val="006252A4"/>
    <w:rsid w:val="0063215B"/>
    <w:rsid w:val="00645139"/>
    <w:rsid w:val="006970EF"/>
    <w:rsid w:val="006A43AB"/>
    <w:rsid w:val="006F2125"/>
    <w:rsid w:val="006F3023"/>
    <w:rsid w:val="007307CE"/>
    <w:rsid w:val="0073507B"/>
    <w:rsid w:val="00745D26"/>
    <w:rsid w:val="007513AA"/>
    <w:rsid w:val="007B227F"/>
    <w:rsid w:val="007E3B41"/>
    <w:rsid w:val="00801619"/>
    <w:rsid w:val="00805F16"/>
    <w:rsid w:val="00823727"/>
    <w:rsid w:val="008B5DC9"/>
    <w:rsid w:val="008D338F"/>
    <w:rsid w:val="008E63AA"/>
    <w:rsid w:val="008F5295"/>
    <w:rsid w:val="00907333"/>
    <w:rsid w:val="00936DB9"/>
    <w:rsid w:val="00956E49"/>
    <w:rsid w:val="00970EDB"/>
    <w:rsid w:val="0097338A"/>
    <w:rsid w:val="00986A26"/>
    <w:rsid w:val="009A0883"/>
    <w:rsid w:val="00A21243"/>
    <w:rsid w:val="00A242EE"/>
    <w:rsid w:val="00A76646"/>
    <w:rsid w:val="00AA0C3A"/>
    <w:rsid w:val="00AA3A17"/>
    <w:rsid w:val="00AC2C0D"/>
    <w:rsid w:val="00AD2B9A"/>
    <w:rsid w:val="00B17952"/>
    <w:rsid w:val="00B42A6B"/>
    <w:rsid w:val="00B62C78"/>
    <w:rsid w:val="00B7134A"/>
    <w:rsid w:val="00B97973"/>
    <w:rsid w:val="00BA7F32"/>
    <w:rsid w:val="00BF502E"/>
    <w:rsid w:val="00C1079D"/>
    <w:rsid w:val="00C258A5"/>
    <w:rsid w:val="00C72BAA"/>
    <w:rsid w:val="00C86408"/>
    <w:rsid w:val="00C95244"/>
    <w:rsid w:val="00CC2859"/>
    <w:rsid w:val="00D16B80"/>
    <w:rsid w:val="00D778AF"/>
    <w:rsid w:val="00D965D4"/>
    <w:rsid w:val="00DB736D"/>
    <w:rsid w:val="00DD5114"/>
    <w:rsid w:val="00DE3342"/>
    <w:rsid w:val="00E135E7"/>
    <w:rsid w:val="00E2642D"/>
    <w:rsid w:val="00E41209"/>
    <w:rsid w:val="00E457E3"/>
    <w:rsid w:val="00ED41AB"/>
    <w:rsid w:val="00F53B2A"/>
    <w:rsid w:val="00F909CA"/>
    <w:rsid w:val="00FE31AC"/>
    <w:rsid w:val="00FF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513AA"/>
    <w:rPr>
      <w:rFonts w:ascii="黑体" w:eastAsia="黑体" w:hAnsi="Verdana"/>
      <w:b/>
      <w:kern w:val="0"/>
      <w:sz w:val="36"/>
      <w:szCs w:val="36"/>
    </w:rPr>
  </w:style>
  <w:style w:type="paragraph" w:customStyle="1" w:styleId="CharCharCharCharCharChar">
    <w:name w:val="Char Char Char Char Char Char"/>
    <w:basedOn w:val="a"/>
    <w:rsid w:val="007513AA"/>
    <w:pPr>
      <w:widowControl/>
      <w:spacing w:after="160" w:line="240" w:lineRule="exact"/>
      <w:ind w:firstLineChars="250" w:firstLine="602"/>
      <w:jc w:val="center"/>
    </w:pPr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7513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7513AA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AA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A0C3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53B2A"/>
    <w:pPr>
      <w:ind w:firstLineChars="200" w:firstLine="420"/>
    </w:pPr>
  </w:style>
  <w:style w:type="table" w:styleId="a7">
    <w:name w:val="Table Grid"/>
    <w:basedOn w:val="a1"/>
    <w:uiPriority w:val="59"/>
    <w:rsid w:val="00577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952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52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637</Words>
  <Characters>3631</Characters>
  <Application>Microsoft Office Word</Application>
  <DocSecurity>0</DocSecurity>
  <Lines>30</Lines>
  <Paragraphs>8</Paragraphs>
  <ScaleCrop>false</ScaleCrop>
  <Company>Microsoft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17</cp:revision>
  <dcterms:created xsi:type="dcterms:W3CDTF">2022-02-18T02:01:00Z</dcterms:created>
  <dcterms:modified xsi:type="dcterms:W3CDTF">2022-10-07T04:20:00Z</dcterms:modified>
</cp:coreProperties>
</file>