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40"/>
        </w:tabs>
        <w:adjustRightInd w:val="0"/>
        <w:snapToGrid w:val="0"/>
        <w:spacing w:line="360" w:lineRule="auto"/>
        <w:jc w:val="center"/>
        <w:rPr>
          <w:rFonts w:ascii="黑体" w:hAnsi="黑体" w:eastAsia="黑体"/>
          <w:bCs/>
          <w:sz w:val="32"/>
          <w:szCs w:val="32"/>
        </w:rPr>
      </w:pPr>
      <w:r>
        <w:rPr>
          <w:rFonts w:hint="eastAsia" w:ascii="黑体" w:hAnsi="黑体" w:eastAsia="黑体"/>
          <w:bCs/>
          <w:sz w:val="32"/>
          <w:szCs w:val="32"/>
        </w:rPr>
        <w:t>幼儿园户外开放性表演游戏的实践研究</w:t>
      </w:r>
    </w:p>
    <w:p>
      <w:pPr>
        <w:tabs>
          <w:tab w:val="left" w:pos="540"/>
        </w:tabs>
        <w:adjustRightInd w:val="0"/>
        <w:snapToGrid w:val="0"/>
        <w:spacing w:line="360" w:lineRule="auto"/>
        <w:jc w:val="center"/>
        <w:rPr>
          <w:rFonts w:ascii="黑体" w:hAnsi="黑体" w:eastAsia="黑体"/>
          <w:bCs/>
          <w:sz w:val="32"/>
          <w:szCs w:val="32"/>
        </w:rPr>
      </w:pPr>
      <w:r>
        <w:rPr>
          <w:rFonts w:hint="eastAsia" w:ascii="黑体" w:hAnsi="黑体" w:eastAsia="黑体"/>
          <w:bCs/>
          <w:sz w:val="32"/>
          <w:szCs w:val="32"/>
        </w:rPr>
        <w:t>中期研究报告</w:t>
      </w:r>
    </w:p>
    <w:p>
      <w:pPr>
        <w:adjustRightInd w:val="0"/>
        <w:snapToGrid w:val="0"/>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天宁区雕庄中心幼儿园·采菱园   居海燕</w:t>
      </w:r>
    </w:p>
    <w:p>
      <w:pPr>
        <w:adjustRightInd w:val="0"/>
        <w:snapToGrid w:val="0"/>
        <w:spacing w:line="360" w:lineRule="auto"/>
        <w:ind w:firstLine="480"/>
        <w:rPr>
          <w:rFonts w:asciiTheme="minorEastAsia" w:hAnsiTheme="minorEastAsia" w:eastAsiaTheme="minorEastAsia"/>
          <w:sz w:val="24"/>
        </w:rPr>
      </w:pPr>
      <w:r>
        <w:rPr>
          <w:rFonts w:hint="eastAsia" w:ascii="楷体" w:hAnsi="楷体" w:eastAsia="楷体"/>
          <w:sz w:val="24"/>
        </w:rPr>
        <w:t>2021年6月，采菱园“幼儿园户外开放性表演游戏的实践研究”申报常州市十四五课题， 2021年10月14日进行了开题论证。开题至今本课题得到了常州市教科院庄春梅老师、张丽霞老师，常州市特级教师吴亚英、庄新宇、蒋惠娟，新北区教研室徐志国主任，新北区薛家中心幼儿园陈玉华园长，天宁区教师发展中心于纯主任，以及天宁区学前教育管理中心领导们的精心指导。一年的研究中，课题组夯实每月一次课题研究活动，从“文献研究、环境优化、材料投放、儿童观察、策略研究、案例研究”等方面进行着重研究，并浅尝了表演游戏发展评价研究。</w:t>
      </w:r>
    </w:p>
    <w:p>
      <w:pPr>
        <w:pStyle w:val="10"/>
        <w:numPr>
          <w:ilvl w:val="0"/>
          <w:numId w:val="1"/>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研究基本情况</w:t>
      </w:r>
    </w:p>
    <w:p>
      <w:pPr>
        <w:adjustRightInd w:val="0"/>
        <w:snapToGrid w:val="0"/>
        <w:spacing w:line="360" w:lineRule="auto"/>
        <w:ind w:left="472"/>
        <w:rPr>
          <w:rFonts w:asciiTheme="minorEastAsia" w:hAnsiTheme="minorEastAsia" w:eastAsiaTheme="minorEastAsia"/>
          <w:b/>
          <w:sz w:val="24"/>
        </w:rPr>
      </w:pPr>
      <w:r>
        <w:rPr>
          <w:rFonts w:hint="eastAsia" w:asciiTheme="minorEastAsia" w:hAnsiTheme="minorEastAsia" w:eastAsiaTheme="minorEastAsia"/>
          <w:b/>
          <w:sz w:val="24"/>
        </w:rPr>
        <w:t>（一）意义与价值</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sz w:val="24"/>
        </w:rPr>
        <w:t xml:space="preserve">    </w:t>
      </w:r>
      <w:r>
        <w:rPr>
          <w:rFonts w:hint="eastAsia" w:asciiTheme="minorEastAsia" w:hAnsiTheme="minorEastAsia" w:eastAsiaTheme="minorEastAsia"/>
          <w:b/>
          <w:sz w:val="24"/>
        </w:rPr>
        <w:t>1.基于游戏开展中缺乏儿童立场的现状</w:t>
      </w:r>
    </w:p>
    <w:p>
      <w:pPr>
        <w:adjustRightInd w:val="0"/>
        <w:snapToGrid w:val="0"/>
        <w:spacing w:line="360" w:lineRule="auto"/>
        <w:ind w:firstLine="480"/>
        <w:rPr>
          <w:rFonts w:ascii="楷体" w:hAnsi="楷体" w:eastAsia="楷体"/>
          <w:b/>
          <w:sz w:val="24"/>
        </w:rPr>
      </w:pPr>
      <w:r>
        <w:rPr>
          <w:rFonts w:hint="eastAsia" w:asciiTheme="minorEastAsia" w:hAnsiTheme="minorEastAsia" w:eastAsiaTheme="minorEastAsia"/>
          <w:sz w:val="24"/>
        </w:rPr>
        <w:t>表演游戏是创造性游戏的一种，是幼儿喜欢的一种游戏，</w:t>
      </w:r>
      <w:r>
        <w:rPr>
          <w:rFonts w:hint="eastAsia" w:asciiTheme="minorEastAsia" w:hAnsiTheme="minorEastAsia" w:eastAsiaTheme="minorEastAsia"/>
          <w:color w:val="C00000"/>
          <w:sz w:val="24"/>
        </w:rPr>
        <w:t>更是连接孩子现实与幻想之间的桥梁</w:t>
      </w:r>
      <w:r>
        <w:rPr>
          <w:rFonts w:hint="default" w:asciiTheme="minorEastAsia" w:hAnsiTheme="minorEastAsia" w:eastAsiaTheme="minorEastAsia"/>
          <w:color w:val="C00000"/>
          <w:sz w:val="24"/>
        </w:rPr>
        <w:t>（</w:t>
      </w:r>
      <w:r>
        <w:rPr>
          <w:rFonts w:hint="eastAsia" w:asciiTheme="minorEastAsia" w:hAnsiTheme="minorEastAsia" w:eastAsiaTheme="minorEastAsia"/>
          <w:color w:val="C00000"/>
          <w:sz w:val="24"/>
          <w:lang w:val="en-US" w:eastAsia="zh-Hans"/>
        </w:rPr>
        <w:t>更是孩子连接现实与幻想之间的桥梁</w:t>
      </w:r>
      <w:r>
        <w:rPr>
          <w:rFonts w:hint="default" w:asciiTheme="minorEastAsia" w:hAnsiTheme="minorEastAsia" w:eastAsiaTheme="minorEastAsia"/>
          <w:color w:val="C00000"/>
          <w:sz w:val="24"/>
        </w:rPr>
        <w:t>）</w:t>
      </w:r>
      <w:r>
        <w:rPr>
          <w:rFonts w:hint="eastAsia" w:asciiTheme="minorEastAsia" w:hAnsiTheme="minorEastAsia" w:eastAsiaTheme="minorEastAsia"/>
          <w:sz w:val="24"/>
        </w:rPr>
        <w:t>。反观幼儿园目前表演游戏环境的创设和幼儿游戏的现状，存在着以下一些问题：</w:t>
      </w:r>
      <w:r>
        <w:rPr>
          <w:rFonts w:hint="eastAsia" w:ascii="楷体" w:hAnsi="楷体" w:eastAsia="楷体"/>
          <w:b/>
          <w:sz w:val="24"/>
        </w:rPr>
        <w:t xml:space="preserve">游戏环境中表达表现环境不明显；游戏设计缺乏儿童立场，游戏设置往往由老师“自编、自导、自演”，缺乏童真、童趣，幼儿只是被动地接受各种安排。  </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2. 基于优质资源有待挖掘和利用的要求</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中共中央国务院关于学前教育深化改革规范发展的若干意见》提出，要遴选符合幼儿身心特点的优质游戏活动资源和体现中国优秀传统文化、现代生活特色的绘本；要充分利用当地自然和文化资源；鼓励支持幼儿通过亲近自然、直接感知、实际操作、亲身体验等方式学习探索，促进幼儿快乐健康成长。因此，利用自然开放的环境和体现中国优秀传统文化、现代生活的绘本，以游戏的方式开展学习是国家纲领性文件贯彻的要求。</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sz w:val="24"/>
        </w:rPr>
        <w:t xml:space="preserve">   </w:t>
      </w:r>
      <w:r>
        <w:rPr>
          <w:rFonts w:hint="eastAsia" w:asciiTheme="minorEastAsia" w:hAnsiTheme="minorEastAsia" w:eastAsiaTheme="minorEastAsia"/>
          <w:b/>
          <w:sz w:val="24"/>
        </w:rPr>
        <w:t xml:space="preserve"> 3.基于本园课改深入的迫切需要</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我园曾开展过幼儿表演游戏研究，积累了一定的室内表演游戏组织经验。相对于室内封闭空间，开放的户外环境更加吸引孩子与之互动。采菱园户外环境宽敞、绿树成荫、资源丰富。我们尝试借助户外环境和开放式材料，满足孩子在大自然中游戏的需要，让表演游戏凸显 “自由、自主、创造、愉悦”的游戏精神。</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（二）概念与界定</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1.表演游戏：表演，</w:t>
      </w:r>
      <w:r>
        <w:rPr>
          <w:rFonts w:hint="eastAsia" w:asciiTheme="minorEastAsia" w:hAnsiTheme="minorEastAsia" w:eastAsiaTheme="minorEastAsia"/>
          <w:sz w:val="24"/>
        </w:rPr>
        <w:t>是做给别人看的声音、表情、动作等一系列技术。表演一般是有过设计、排演、练习后的呈现。</w:t>
      </w:r>
      <w:r>
        <w:rPr>
          <w:rFonts w:hint="eastAsia" w:asciiTheme="minorEastAsia" w:hAnsiTheme="minorEastAsia" w:eastAsiaTheme="minorEastAsia"/>
          <w:b/>
          <w:sz w:val="24"/>
        </w:rPr>
        <w:t>游戏，</w:t>
      </w:r>
      <w:r>
        <w:rPr>
          <w:rFonts w:hint="eastAsia" w:asciiTheme="minorEastAsia" w:hAnsiTheme="minorEastAsia" w:eastAsiaTheme="minorEastAsia"/>
          <w:sz w:val="24"/>
        </w:rPr>
        <w:t>是参与者在某一固定时空中，遵从一定规则，伴有情绪愉悦，自发、自愿进行的活动或行为。</w:t>
      </w:r>
      <w:r>
        <w:rPr>
          <w:rFonts w:hint="eastAsia" w:asciiTheme="minorEastAsia" w:hAnsiTheme="minorEastAsia" w:eastAsiaTheme="minorEastAsia"/>
          <w:b/>
          <w:sz w:val="24"/>
        </w:rPr>
        <w:t>表演游戏，</w:t>
      </w:r>
      <w:r>
        <w:rPr>
          <w:rFonts w:hint="eastAsia" w:asciiTheme="minorEastAsia" w:hAnsiTheme="minorEastAsia" w:eastAsiaTheme="minorEastAsia"/>
          <w:sz w:val="24"/>
        </w:rPr>
        <w:t>一般是指活动参与者借助环境、材料、技术等手段，以声音、表情、动作再现作品，以获得精神世界需求满足的社会行为方式。</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本课题中的表演游戏指儿童借助环境、材料等手段，用声音、表情、动作再现绘本或故事中的角色、情节和语言，以获得精神世界需求满足的社会行为方式。</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2.开放性：</w:t>
      </w:r>
      <w:r>
        <w:rPr>
          <w:rFonts w:hint="eastAsia" w:asciiTheme="minorEastAsia" w:hAnsiTheme="minorEastAsia" w:eastAsiaTheme="minorEastAsia"/>
          <w:sz w:val="24"/>
        </w:rPr>
        <w:t>是指解除原有限制，允许外来事物进入和内部新事物发展的态度。</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本课题的开放性指对幼儿园物理空间环境、游戏材料、游戏内容、游戏形式持非限制的态度。</w:t>
      </w:r>
      <w:r>
        <w:rPr>
          <w:rFonts w:hint="eastAsia" w:asciiTheme="minorEastAsia" w:hAnsiTheme="minorEastAsia" w:eastAsiaTheme="minorEastAsia"/>
          <w:b/>
          <w:sz w:val="24"/>
        </w:rPr>
        <w:t>具体指幼儿园物理空间环境的“自然、真实”，游戏材料的“可流动、低结构”，游戏内容“自选、自发”，游戏形式（布景、组织形式、表现方式等）的“灵活、丰富”。</w:t>
      </w:r>
    </w:p>
    <w:p>
      <w:pPr>
        <w:adjustRightInd w:val="0"/>
        <w:snapToGrid w:val="0"/>
        <w:spacing w:line="360" w:lineRule="auto"/>
        <w:ind w:firstLine="480" w:firstLineChars="200"/>
        <w:rPr>
          <w:rFonts w:asciiTheme="minorEastAsia" w:hAnsiTheme="minorEastAsia" w:eastAsiaTheme="minorEastAsia"/>
          <w:color w:val="FF0000"/>
          <w:sz w:val="24"/>
        </w:rPr>
      </w:pPr>
      <w:r>
        <w:rPr>
          <w:rFonts w:hint="eastAsia" w:asciiTheme="minorEastAsia" w:hAnsiTheme="minorEastAsia" w:eastAsiaTheme="minorEastAsia"/>
          <w:b/>
          <w:sz w:val="24"/>
        </w:rPr>
        <w:t>物理空间环境的开放</w:t>
      </w:r>
      <w:r>
        <w:rPr>
          <w:rFonts w:hint="eastAsia" w:asciiTheme="minorEastAsia" w:hAnsiTheme="minorEastAsia" w:eastAsiaTheme="minorEastAsia"/>
          <w:sz w:val="24"/>
        </w:rPr>
        <w:t>，是指没有事先划分好的游戏区域，幼儿结合游戏需要自行决定活动区域范围，可以室内外联通；</w:t>
      </w:r>
      <w:r>
        <w:rPr>
          <w:rFonts w:hint="eastAsia" w:asciiTheme="minorEastAsia" w:hAnsiTheme="minorEastAsia" w:eastAsiaTheme="minorEastAsia"/>
          <w:b/>
          <w:sz w:val="24"/>
        </w:rPr>
        <w:t>游戏材料的开放</w:t>
      </w:r>
      <w:r>
        <w:rPr>
          <w:rFonts w:hint="eastAsia" w:asciiTheme="minorEastAsia" w:hAnsiTheme="minorEastAsia" w:eastAsiaTheme="minorEastAsia"/>
          <w:sz w:val="24"/>
        </w:rPr>
        <w:t>，是指游戏材料投放以低结构材料为主，种类丰富多元，并呈敞开式摆放。</w:t>
      </w:r>
      <w:r>
        <w:rPr>
          <w:rFonts w:hint="eastAsia" w:asciiTheme="minorEastAsia" w:hAnsiTheme="minorEastAsia" w:eastAsiaTheme="minorEastAsia"/>
          <w:b/>
          <w:sz w:val="24"/>
        </w:rPr>
        <w:t>游戏内容的开放，</w:t>
      </w:r>
      <w:r>
        <w:rPr>
          <w:rFonts w:hint="eastAsia" w:asciiTheme="minorEastAsia" w:hAnsiTheme="minorEastAsia" w:eastAsiaTheme="minorEastAsia"/>
          <w:sz w:val="24"/>
        </w:rPr>
        <w:t>放手孩子自选，可以是绘本、童话故事，也可以是动画片、生活中的故事或随机的内心构想等；</w:t>
      </w:r>
      <w:r>
        <w:rPr>
          <w:rFonts w:hint="eastAsia" w:asciiTheme="minorEastAsia" w:hAnsiTheme="minorEastAsia" w:eastAsiaTheme="minorEastAsia"/>
          <w:b/>
          <w:sz w:val="24"/>
        </w:rPr>
        <w:t>形式的开放：</w:t>
      </w:r>
      <w:r>
        <w:rPr>
          <w:rFonts w:hint="eastAsia" w:asciiTheme="minorEastAsia" w:hAnsiTheme="minorEastAsia" w:eastAsiaTheme="minorEastAsia"/>
          <w:sz w:val="24"/>
        </w:rPr>
        <w:t>布景（图片、实物、自然场）组织形式（集体、小组、个人、混龄等）、表现方式（形体、皮影、手偶等）的非限制。</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3.户外开放性表演游戏：</w:t>
      </w:r>
      <w:r>
        <w:rPr>
          <w:rFonts w:hint="eastAsia" w:asciiTheme="minorEastAsia" w:hAnsiTheme="minorEastAsia" w:eastAsiaTheme="minorEastAsia"/>
          <w:sz w:val="24"/>
        </w:rPr>
        <w:t>是指借助幼儿园“自然、真实”的户外环境、“可流动、低结构”的材料，以“经典绘本、生活故事”为线索，开展的培养幼儿表达表现、创意能力的游戏。</w:t>
      </w:r>
    </w:p>
    <w:p>
      <w:pPr>
        <w:adjustRightInd w:val="0"/>
        <w:snapToGrid w:val="0"/>
        <w:spacing w:line="360" w:lineRule="auto"/>
        <w:ind w:left="465"/>
        <w:rPr>
          <w:rFonts w:asciiTheme="minorEastAsia" w:hAnsiTheme="minorEastAsia" w:eastAsiaTheme="minorEastAsia"/>
          <w:b/>
          <w:sz w:val="24"/>
        </w:rPr>
      </w:pPr>
      <w:r>
        <w:rPr>
          <w:rFonts w:hint="eastAsia" w:asciiTheme="minorEastAsia" w:hAnsiTheme="minorEastAsia" w:eastAsiaTheme="minorEastAsia"/>
          <w:b/>
          <w:sz w:val="24"/>
        </w:rPr>
        <w:t>（三）研究目标与内容</w:t>
      </w:r>
    </w:p>
    <w:p>
      <w:pPr>
        <w:adjustRightInd w:val="0"/>
        <w:snapToGrid w:val="0"/>
        <w:spacing w:line="360" w:lineRule="auto"/>
        <w:ind w:left="465"/>
        <w:rPr>
          <w:rFonts w:asciiTheme="minorEastAsia" w:hAnsiTheme="minorEastAsia" w:eastAsiaTheme="minorEastAsia"/>
          <w:b/>
          <w:sz w:val="24"/>
        </w:rPr>
      </w:pPr>
      <w:r>
        <w:rPr>
          <w:rFonts w:hint="eastAsia" w:asciiTheme="minorEastAsia" w:hAnsiTheme="minorEastAsia" w:eastAsiaTheme="minorEastAsia"/>
          <w:b/>
          <w:sz w:val="24"/>
        </w:rPr>
        <w:t>研究目标：</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1.基于儿童立场，探索户外开放性表演游戏环境创设、组织路径和实施策略，改善和提升幼儿表演游戏的水平和质量。</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2.促进幼儿自然生长、自主活动、富有个性的发展，激发其对大自然、对生活和对文学作品的美好感情，助推幼儿健康全面发展。</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3.提升教师游戏环境创设、资源挖掘利用、观察支持等专业能力，落实“幼儿园以游戏为基本活动”的理念，促进幼儿园内涵发展。</w:t>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研究内容：</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1.表演游戏文献研究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收集近十年与表演游戏相关的文献，了解前人在表演游戏“价值、内容、环境创设、策略”等方面已经取得的研究成果，发现前人研究的空白之处，寻找本课题研究的理论支撑和生长点。</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2.园所户外表演游戏和教师指导策略现状的调查研究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了解园内教师在户外表演游戏方面的研究现状、已经积累的经验和存在的困惑等。</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3.户外开放性表演游戏物理环境研究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改造园所户外环境，凸显自然生态；探索户外具有童话气息游戏场的建构。</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4.户外开放性表演游戏材料投放研究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挖掘、收集生活中的低结构材料；创设表演游戏素材库；探索游戏材料投放与孩子表演行为的关联和变化。</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5.户外开放性表演游戏指导策略的研究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基于观察和实践，凝聚集体智慧，梳理户外表演游戏组织的方法、现成指导机制。</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6.户外开放性表演游戏案例研究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基于问题解决，开展案例研究。</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7.户外开放性表演游戏的发展性评价</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从环境、材料、内容、形式等方面评价教师游戏组织水平和质量；结合教师观察、一对一倾听、家长反馈等，对照《3—6岁儿童学习与发展指南》评价游戏中儿童的发展。</w:t>
      </w:r>
    </w:p>
    <w:p>
      <w:pPr>
        <w:pStyle w:val="10"/>
        <w:numPr>
          <w:ilvl w:val="0"/>
          <w:numId w:val="1"/>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研究过程与研究方法</w:t>
      </w:r>
    </w:p>
    <w:p>
      <w:pPr>
        <w:pStyle w:val="10"/>
        <w:numPr>
          <w:ilvl w:val="0"/>
          <w:numId w:val="2"/>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研究历程的概述</w:t>
      </w:r>
    </w:p>
    <w:p>
      <w:pPr>
        <w:pStyle w:val="10"/>
        <w:numPr>
          <w:ilvl w:val="0"/>
          <w:numId w:val="3"/>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第一阶段——启动课题</w:t>
      </w:r>
      <w:r>
        <w:rPr>
          <w:rFonts w:hint="eastAsia" w:ascii="宋体" w:hAnsi="宋体"/>
          <w:b/>
          <w:sz w:val="24"/>
        </w:rPr>
        <w:t>（2021年6月</w:t>
      </w:r>
      <w:r>
        <w:rPr>
          <w:rFonts w:hint="eastAsia" w:ascii="宋体" w:hAnsi="宋体"/>
          <w:sz w:val="24"/>
        </w:rPr>
        <w:t>～</w:t>
      </w:r>
      <w:r>
        <w:rPr>
          <w:rFonts w:hint="eastAsia" w:ascii="宋体" w:hAnsi="宋体"/>
          <w:b/>
          <w:sz w:val="24"/>
        </w:rPr>
        <w:t>2021年10月）</w:t>
      </w:r>
    </w:p>
    <w:p>
      <w:pPr>
        <w:pStyle w:val="10"/>
        <w:numPr>
          <w:ilvl w:val="0"/>
          <w:numId w:val="4"/>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确定成员，成立课题组。</w:t>
      </w:r>
    </w:p>
    <w:p>
      <w:pPr>
        <w:pStyle w:val="10"/>
        <w:numPr>
          <w:ilvl w:val="0"/>
          <w:numId w:val="4"/>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理论学习，提升自我。</w:t>
      </w:r>
    </w:p>
    <w:p>
      <w:pPr>
        <w:pStyle w:val="10"/>
        <w:numPr>
          <w:ilvl w:val="0"/>
          <w:numId w:val="4"/>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完成课题研究方案，确定目标。</w:t>
      </w:r>
    </w:p>
    <w:p>
      <w:pPr>
        <w:pStyle w:val="10"/>
        <w:numPr>
          <w:ilvl w:val="0"/>
          <w:numId w:val="4"/>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课题申报、开题论证。</w:t>
      </w:r>
    </w:p>
    <w:p>
      <w:pPr>
        <w:pStyle w:val="10"/>
        <w:numPr>
          <w:ilvl w:val="0"/>
          <w:numId w:val="3"/>
        </w:numPr>
        <w:adjustRightInd w:val="0"/>
        <w:snapToGrid w:val="0"/>
        <w:spacing w:line="360" w:lineRule="auto"/>
        <w:ind w:firstLineChars="0"/>
        <w:rPr>
          <w:rFonts w:ascii="宋体" w:hAnsi="宋体"/>
          <w:b/>
          <w:sz w:val="24"/>
        </w:rPr>
      </w:pPr>
      <w:r>
        <w:rPr>
          <w:rFonts w:hint="eastAsia" w:asciiTheme="minorEastAsia" w:hAnsiTheme="minorEastAsia" w:eastAsiaTheme="minorEastAsia"/>
          <w:b/>
          <w:sz w:val="24"/>
        </w:rPr>
        <w:t>第二阶段——实施课题</w:t>
      </w:r>
      <w:r>
        <w:rPr>
          <w:rFonts w:hint="eastAsia" w:ascii="宋体" w:hAnsi="宋体"/>
          <w:b/>
          <w:sz w:val="24"/>
        </w:rPr>
        <w:t>（2021年10月</w:t>
      </w:r>
      <w:r>
        <w:rPr>
          <w:rFonts w:hint="eastAsia" w:ascii="宋体" w:hAnsi="宋体"/>
          <w:sz w:val="24"/>
        </w:rPr>
        <w:t>～</w:t>
      </w:r>
      <w:r>
        <w:rPr>
          <w:rFonts w:hint="eastAsia" w:ascii="宋体" w:hAnsi="宋体"/>
          <w:b/>
          <w:sz w:val="24"/>
        </w:rPr>
        <w:t>2022年12月）</w:t>
      </w:r>
    </w:p>
    <w:p>
      <w:pPr>
        <w:pStyle w:val="10"/>
        <w:numPr>
          <w:ilvl w:val="0"/>
          <w:numId w:val="5"/>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制定每学期研究计划，根据计划开展研究活动。</w:t>
      </w:r>
    </w:p>
    <w:p>
      <w:pPr>
        <w:pStyle w:val="10"/>
        <w:numPr>
          <w:ilvl w:val="0"/>
          <w:numId w:val="5"/>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开展文献研究。</w:t>
      </w:r>
    </w:p>
    <w:p>
      <w:pPr>
        <w:pStyle w:val="10"/>
        <w:numPr>
          <w:ilvl w:val="0"/>
          <w:numId w:val="5"/>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开展户外表演游戏现状调查、访谈儿童游戏需求。</w:t>
      </w:r>
    </w:p>
    <w:p>
      <w:pPr>
        <w:pStyle w:val="10"/>
        <w:numPr>
          <w:ilvl w:val="0"/>
          <w:numId w:val="5"/>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开展游戏环境改造和材料投放研究，形成材料和绘本清单。</w:t>
      </w:r>
    </w:p>
    <w:p>
      <w:pPr>
        <w:pStyle w:val="10"/>
        <w:numPr>
          <w:ilvl w:val="0"/>
          <w:numId w:val="5"/>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开展户外表演游戏观察和案例研究。</w:t>
      </w:r>
    </w:p>
    <w:p>
      <w:pPr>
        <w:pStyle w:val="10"/>
        <w:numPr>
          <w:ilvl w:val="0"/>
          <w:numId w:val="5"/>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户外表演游戏组织策略研究。</w:t>
      </w:r>
    </w:p>
    <w:p>
      <w:pPr>
        <w:pStyle w:val="10"/>
        <w:numPr>
          <w:ilvl w:val="0"/>
          <w:numId w:val="5"/>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做好研究资料的归类及整理工作，完成课题中期评估。</w:t>
      </w:r>
    </w:p>
    <w:p>
      <w:pPr>
        <w:pStyle w:val="10"/>
        <w:numPr>
          <w:ilvl w:val="0"/>
          <w:numId w:val="3"/>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第三阶段——推进课题</w:t>
      </w:r>
      <w:r>
        <w:rPr>
          <w:rFonts w:hint="eastAsia" w:ascii="宋体" w:hAnsi="宋体"/>
          <w:b/>
          <w:sz w:val="24"/>
        </w:rPr>
        <w:t>（2023年1月</w:t>
      </w:r>
      <w:r>
        <w:rPr>
          <w:rFonts w:hint="eastAsia" w:ascii="宋体" w:hAnsi="宋体"/>
          <w:sz w:val="24"/>
        </w:rPr>
        <w:t>～</w:t>
      </w:r>
      <w:r>
        <w:rPr>
          <w:rFonts w:hint="eastAsia" w:ascii="宋体" w:hAnsi="宋体"/>
          <w:b/>
          <w:sz w:val="24"/>
        </w:rPr>
        <w:t>2023年12月）</w:t>
      </w:r>
    </w:p>
    <w:p>
      <w:pPr>
        <w:pStyle w:val="10"/>
        <w:numPr>
          <w:ilvl w:val="0"/>
          <w:numId w:val="6"/>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开展外出培训、专家指导、理论学习、反思交流活动。</w:t>
      </w:r>
    </w:p>
    <w:p>
      <w:pPr>
        <w:pStyle w:val="10"/>
        <w:numPr>
          <w:ilvl w:val="0"/>
          <w:numId w:val="6"/>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继续开展案例研究，优化已有游戏案例的文本格式。</w:t>
      </w:r>
    </w:p>
    <w:p>
      <w:pPr>
        <w:pStyle w:val="10"/>
        <w:numPr>
          <w:ilvl w:val="0"/>
          <w:numId w:val="6"/>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 xml:space="preserve">户外表演游戏策略再提炼。 </w:t>
      </w:r>
    </w:p>
    <w:p>
      <w:pPr>
        <w:pStyle w:val="10"/>
        <w:numPr>
          <w:ilvl w:val="0"/>
          <w:numId w:val="6"/>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开展游戏评价研究和儿童发展研究。</w:t>
      </w:r>
    </w:p>
    <w:p>
      <w:pPr>
        <w:pStyle w:val="10"/>
        <w:numPr>
          <w:ilvl w:val="0"/>
          <w:numId w:val="6"/>
        </w:numPr>
        <w:adjustRightInd w:val="0"/>
        <w:snapToGrid w:val="0"/>
        <w:spacing w:line="360" w:lineRule="auto"/>
        <w:ind w:firstLineChars="0"/>
        <w:rPr>
          <w:rFonts w:asciiTheme="minorEastAsia" w:hAnsiTheme="minorEastAsia" w:eastAsiaTheme="minorEastAsia"/>
          <w:sz w:val="24"/>
        </w:rPr>
      </w:pPr>
      <w:r>
        <w:rPr>
          <w:rFonts w:hint="eastAsia" w:asciiTheme="minorEastAsia" w:hAnsiTheme="minorEastAsia" w:eastAsiaTheme="minorEastAsia"/>
          <w:sz w:val="24"/>
        </w:rPr>
        <w:t>继续文献学习，提高论文撰写能力。</w:t>
      </w:r>
    </w:p>
    <w:p>
      <w:pPr>
        <w:pStyle w:val="10"/>
        <w:numPr>
          <w:ilvl w:val="0"/>
          <w:numId w:val="3"/>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第四阶段——结题活动</w:t>
      </w:r>
      <w:r>
        <w:rPr>
          <w:rFonts w:hint="eastAsia" w:ascii="宋体" w:hAnsi="宋体"/>
          <w:b/>
          <w:sz w:val="24"/>
        </w:rPr>
        <w:t>（2024年1月</w:t>
      </w:r>
      <w:r>
        <w:rPr>
          <w:rFonts w:hint="eastAsia" w:ascii="宋体" w:hAnsi="宋体"/>
          <w:sz w:val="24"/>
        </w:rPr>
        <w:t>～</w:t>
      </w:r>
      <w:r>
        <w:rPr>
          <w:rFonts w:hint="eastAsia" w:ascii="宋体" w:hAnsi="宋体"/>
          <w:b/>
          <w:sz w:val="24"/>
        </w:rPr>
        <w:t>2024年6月）</w:t>
      </w:r>
    </w:p>
    <w:p>
      <w:pPr>
        <w:numPr>
          <w:ilvl w:val="0"/>
          <w:numId w:val="7"/>
        </w:numPr>
        <w:tabs>
          <w:tab w:val="left" w:pos="1425"/>
        </w:tabs>
        <w:adjustRightInd w:val="0"/>
        <w:snapToGrid w:val="0"/>
        <w:spacing w:line="360" w:lineRule="auto"/>
        <w:ind w:firstLine="480" w:firstLineChars="200"/>
        <w:rPr>
          <w:rFonts w:ascii="宋体" w:hAnsi="宋体"/>
          <w:sz w:val="24"/>
        </w:rPr>
      </w:pPr>
      <w:r>
        <w:rPr>
          <w:rFonts w:hint="eastAsia" w:ascii="宋体" w:hAnsi="宋体"/>
          <w:sz w:val="24"/>
        </w:rPr>
        <w:t>编辑案例集、论文集。</w:t>
      </w:r>
    </w:p>
    <w:p>
      <w:pPr>
        <w:numPr>
          <w:ilvl w:val="0"/>
          <w:numId w:val="7"/>
        </w:numPr>
        <w:tabs>
          <w:tab w:val="left" w:pos="1425"/>
        </w:tabs>
        <w:adjustRightInd w:val="0"/>
        <w:snapToGrid w:val="0"/>
        <w:spacing w:line="360" w:lineRule="auto"/>
        <w:ind w:left="0" w:leftChars="0" w:firstLine="480" w:firstLineChars="200"/>
        <w:rPr>
          <w:rFonts w:ascii="宋体" w:hAnsi="宋体"/>
          <w:b/>
          <w:sz w:val="24"/>
        </w:rPr>
      </w:pPr>
      <w:r>
        <w:rPr>
          <w:rFonts w:hint="eastAsia" w:ascii="宋体" w:hAnsi="宋体"/>
          <w:sz w:val="24"/>
        </w:rPr>
        <w:t>完成课题研究报告。</w:t>
      </w:r>
    </w:p>
    <w:p>
      <w:pPr>
        <w:numPr>
          <w:ilvl w:val="0"/>
          <w:numId w:val="7"/>
        </w:numPr>
        <w:tabs>
          <w:tab w:val="left" w:pos="1425"/>
        </w:tabs>
        <w:adjustRightInd w:val="0"/>
        <w:snapToGrid w:val="0"/>
        <w:spacing w:line="360" w:lineRule="auto"/>
        <w:ind w:left="0" w:leftChars="0" w:firstLine="480" w:firstLineChars="200"/>
        <w:rPr>
          <w:rFonts w:ascii="宋体" w:hAnsi="宋体"/>
          <w:b/>
          <w:sz w:val="24"/>
        </w:rPr>
      </w:pPr>
      <w:r>
        <w:rPr>
          <w:rFonts w:hint="eastAsia" w:ascii="宋体" w:hAnsi="宋体"/>
          <w:sz w:val="24"/>
        </w:rPr>
        <w:t>整理研究的过程性资料，接受结题评估。</w:t>
      </w:r>
    </w:p>
    <w:p>
      <w:pPr>
        <w:pStyle w:val="10"/>
        <w:numPr>
          <w:ilvl w:val="0"/>
          <w:numId w:val="2"/>
        </w:numPr>
        <w:adjustRightInd w:val="0"/>
        <w:snapToGrid w:val="0"/>
        <w:spacing w:line="360" w:lineRule="auto"/>
        <w:ind w:firstLineChars="0"/>
        <w:rPr>
          <w:rFonts w:ascii="宋体" w:hAnsi="宋体"/>
          <w:b/>
          <w:sz w:val="24"/>
        </w:rPr>
      </w:pPr>
      <w:r>
        <w:rPr>
          <w:rFonts w:hint="eastAsia" w:ascii="宋体" w:hAnsi="宋体"/>
          <w:b/>
          <w:sz w:val="24"/>
        </w:rPr>
        <w:t>节点事件的回顾</w:t>
      </w:r>
    </w:p>
    <w:p>
      <w:pPr>
        <w:adjustRightInd w:val="0"/>
        <w:snapToGrid w:val="0"/>
        <w:spacing w:line="360" w:lineRule="auto"/>
        <w:ind w:firstLine="480" w:firstLineChars="200"/>
        <w:rPr>
          <w:rFonts w:asciiTheme="majorEastAsia" w:hAnsiTheme="majorEastAsia" w:eastAsiaTheme="majorEastAsia"/>
          <w:b/>
          <w:sz w:val="24"/>
        </w:rPr>
      </w:pPr>
      <w:r>
        <w:rPr>
          <w:rFonts w:hint="eastAsia" w:asciiTheme="majorEastAsia" w:hAnsiTheme="majorEastAsia" w:eastAsiaTheme="majorEastAsia"/>
          <w:b/>
          <w:sz w:val="24"/>
        </w:rPr>
        <w:t>2021年，开启游戏研究之旅，全面改造游戏环境。</w:t>
      </w:r>
    </w:p>
    <w:p>
      <w:pPr>
        <w:pStyle w:val="10"/>
        <w:numPr>
          <w:ilvl w:val="0"/>
          <w:numId w:val="8"/>
        </w:numPr>
        <w:adjustRightInd w:val="0"/>
        <w:snapToGrid w:val="0"/>
        <w:spacing w:line="360" w:lineRule="auto"/>
        <w:ind w:firstLineChars="0"/>
        <w:rPr>
          <w:rFonts w:asciiTheme="majorEastAsia" w:hAnsiTheme="majorEastAsia" w:eastAsiaTheme="majorEastAsia"/>
          <w:b/>
          <w:sz w:val="24"/>
        </w:rPr>
      </w:pPr>
      <w:r>
        <w:rPr>
          <w:rFonts w:hint="eastAsia" w:asciiTheme="majorEastAsia" w:hAnsiTheme="majorEastAsia" w:eastAsiaTheme="majorEastAsia"/>
          <w:b/>
          <w:sz w:val="24"/>
        </w:rPr>
        <w:t>精心筹备开题活动</w:t>
      </w:r>
    </w:p>
    <w:p>
      <w:pPr>
        <w:adjustRightInd w:val="0"/>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2021年10月14日下午，我园《幼儿园户外开放型表演游戏的实践研究》课题组代表参与了天宁区教科研课题开题论证汇报。天宁区教研室庄春梅、常州市教研室张丽霞、新北区银河幼儿园朱靖波等专家老师对本课题进行了系统的评价，对我们扎实的工作予以肯定，并提出了恰到好处的方向引导和策略指导。</w:t>
      </w:r>
    </w:p>
    <w:p>
      <w:pPr>
        <w:pStyle w:val="10"/>
        <w:numPr>
          <w:ilvl w:val="0"/>
          <w:numId w:val="8"/>
        </w:numPr>
        <w:adjustRightInd w:val="0"/>
        <w:snapToGrid w:val="0"/>
        <w:spacing w:line="360" w:lineRule="auto"/>
        <w:ind w:firstLineChars="0"/>
        <w:rPr>
          <w:rFonts w:asciiTheme="majorEastAsia" w:hAnsiTheme="majorEastAsia" w:eastAsiaTheme="majorEastAsia"/>
          <w:b/>
          <w:sz w:val="24"/>
        </w:rPr>
      </w:pPr>
      <w:r>
        <w:rPr>
          <w:rFonts w:hint="eastAsia" w:asciiTheme="majorEastAsia" w:hAnsiTheme="majorEastAsia" w:eastAsiaTheme="majorEastAsia"/>
          <w:b/>
          <w:sz w:val="24"/>
        </w:rPr>
        <w:t>改造表演游戏环境</w:t>
      </w:r>
    </w:p>
    <w:p>
      <w:pPr>
        <w:adjustRightInd w:val="0"/>
        <w:snapToGrid w:val="0"/>
        <w:spacing w:line="360" w:lineRule="auto"/>
        <w:ind w:left="480"/>
        <w:rPr>
          <w:rFonts w:asciiTheme="majorEastAsia" w:hAnsiTheme="majorEastAsia" w:eastAsiaTheme="majorEastAsia"/>
          <w:sz w:val="24"/>
        </w:rPr>
      </w:pPr>
      <w:r>
        <w:rPr>
          <w:rFonts w:hint="eastAsia" w:asciiTheme="majorEastAsia" w:hAnsiTheme="majorEastAsia" w:eastAsiaTheme="majorEastAsia"/>
          <w:sz w:val="24"/>
        </w:rPr>
        <w:t>（1）室内表演区</w:t>
      </w:r>
    </w:p>
    <w:p>
      <w:pPr>
        <w:adjustRightInd w:val="0"/>
        <w:snapToGrid w:val="0"/>
        <w:spacing w:line="360" w:lineRule="auto"/>
        <w:ind w:firstLine="480" w:firstLineChars="200"/>
        <w:rPr>
          <w:rFonts w:asciiTheme="majorEastAsia" w:hAnsiTheme="majorEastAsia" w:eastAsiaTheme="majorEastAsia"/>
          <w:sz w:val="24"/>
        </w:rPr>
      </w:pPr>
      <w:r>
        <w:rPr>
          <w:rFonts w:asciiTheme="majorEastAsia" w:hAnsiTheme="majorEastAsia" w:eastAsiaTheme="majorEastAsia"/>
          <w:sz w:val="24"/>
        </w:rPr>
        <w:t>2021</w:t>
      </w:r>
      <w:r>
        <w:rPr>
          <w:rFonts w:hint="eastAsia" w:asciiTheme="majorEastAsia" w:hAnsiTheme="majorEastAsia" w:eastAsiaTheme="majorEastAsia"/>
          <w:sz w:val="24"/>
        </w:rPr>
        <w:t>年1</w:t>
      </w:r>
      <w:r>
        <w:rPr>
          <w:rFonts w:asciiTheme="majorEastAsia" w:hAnsiTheme="majorEastAsia" w:eastAsiaTheme="majorEastAsia"/>
          <w:sz w:val="24"/>
        </w:rPr>
        <w:t>0</w:t>
      </w:r>
      <w:r>
        <w:rPr>
          <w:rFonts w:hint="eastAsia" w:asciiTheme="majorEastAsia" w:hAnsiTheme="majorEastAsia" w:eastAsiaTheme="majorEastAsia"/>
          <w:sz w:val="24"/>
        </w:rPr>
        <w:t>月，我园对班级表演区和公共表演区进行了环境大改造。班级表演区与音乐区融合，地点靠近钢琴和电源处，区域游戏时班级集体空间就成为“小剧院”。利用楼梯平台、楼梯洞等犄角旮旯创设成共享的表演区，突出环境的情境化。</w:t>
      </w:r>
    </w:p>
    <w:p>
      <w:pPr>
        <w:adjustRightInd w:val="0"/>
        <w:snapToGrid w:val="0"/>
        <w:spacing w:line="360" w:lineRule="auto"/>
        <w:ind w:left="480"/>
        <w:rPr>
          <w:rFonts w:asciiTheme="majorEastAsia" w:hAnsiTheme="majorEastAsia" w:eastAsiaTheme="majorEastAsia"/>
          <w:sz w:val="24"/>
        </w:rPr>
      </w:pPr>
      <w:r>
        <w:rPr>
          <w:rFonts w:hint="eastAsia" w:asciiTheme="majorEastAsia" w:hAnsiTheme="majorEastAsia" w:eastAsiaTheme="majorEastAsia"/>
          <w:sz w:val="24"/>
        </w:rPr>
        <w:t>（2）户外实景环境改造</w:t>
      </w:r>
    </w:p>
    <w:p>
      <w:pPr>
        <w:adjustRightInd w:val="0"/>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021</w:t>
      </w:r>
      <w:r>
        <w:rPr>
          <w:rFonts w:hint="eastAsia" w:asciiTheme="majorEastAsia" w:hAnsiTheme="majorEastAsia" w:eastAsiaTheme="majorEastAsia"/>
          <w:sz w:val="24"/>
        </w:rPr>
        <w:t>年1</w:t>
      </w:r>
      <w:r>
        <w:rPr>
          <w:rFonts w:asciiTheme="majorEastAsia" w:hAnsiTheme="majorEastAsia" w:eastAsiaTheme="majorEastAsia"/>
          <w:sz w:val="24"/>
        </w:rPr>
        <w:t>1</w:t>
      </w:r>
      <w:r>
        <w:rPr>
          <w:rFonts w:hint="eastAsia" w:asciiTheme="majorEastAsia" w:hAnsiTheme="majorEastAsia" w:eastAsiaTheme="majorEastAsia"/>
          <w:sz w:val="24"/>
        </w:rPr>
        <w:t>月，我园陆续对户外表演环境进行优化改造，设置多样化游戏区域，投放各种支持性资源，构建自然和谐、开放多元、共创互生、深度支持的表演游戏场。</w:t>
      </w:r>
    </w:p>
    <w:p>
      <w:pPr>
        <w:adjustRightInd w:val="0"/>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b/>
          <w:sz w:val="24"/>
        </w:rPr>
        <w:t>3.创设游戏素材库</w:t>
      </w:r>
    </w:p>
    <w:p>
      <w:pPr>
        <w:adjustRightInd w:val="0"/>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021</w:t>
      </w:r>
      <w:r>
        <w:rPr>
          <w:rFonts w:hint="eastAsia" w:asciiTheme="majorEastAsia" w:hAnsiTheme="majorEastAsia" w:eastAsiaTheme="majorEastAsia"/>
          <w:sz w:val="24"/>
        </w:rPr>
        <w:t>年1</w:t>
      </w:r>
      <w:r>
        <w:rPr>
          <w:rFonts w:asciiTheme="majorEastAsia" w:hAnsiTheme="majorEastAsia" w:eastAsiaTheme="majorEastAsia"/>
          <w:sz w:val="24"/>
        </w:rPr>
        <w:t>2</w:t>
      </w:r>
      <w:r>
        <w:rPr>
          <w:rFonts w:hint="eastAsia" w:asciiTheme="majorEastAsia" w:hAnsiTheme="majorEastAsia" w:eastAsiaTheme="majorEastAsia"/>
          <w:sz w:val="24"/>
        </w:rPr>
        <w:t>月，为了增加表演服装和道具的有效利用，课题组教师带领大班孩子对一楼走廊的表演服装、道具、低结构材料等进行了重新分类和整理，并制作童趣标记，为幼儿使用提供更清晰标识，也方便户外游戏的孩子来此处挑选材料。。</w:t>
      </w:r>
    </w:p>
    <w:p>
      <w:pPr>
        <w:pStyle w:val="10"/>
        <w:numPr>
          <w:ilvl w:val="0"/>
          <w:numId w:val="9"/>
        </w:numPr>
        <w:adjustRightInd w:val="0"/>
        <w:snapToGrid w:val="0"/>
        <w:spacing w:line="360" w:lineRule="auto"/>
        <w:ind w:firstLineChars="0"/>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激创意之火花，全面推进游戏研究</w:t>
      </w:r>
    </w:p>
    <w:p>
      <w:pPr>
        <w:pStyle w:val="10"/>
        <w:adjustRightInd w:val="0"/>
        <w:snapToGrid w:val="0"/>
        <w:spacing w:line="360" w:lineRule="auto"/>
        <w:ind w:left="120" w:firstLine="482"/>
        <w:rPr>
          <w:rFonts w:asciiTheme="majorEastAsia" w:hAnsiTheme="majorEastAsia" w:eastAsiaTheme="majorEastAsia"/>
          <w:sz w:val="24"/>
        </w:rPr>
      </w:pPr>
      <w:r>
        <w:rPr>
          <w:rFonts w:hint="eastAsia" w:asciiTheme="majorEastAsia" w:hAnsiTheme="majorEastAsia" w:eastAsiaTheme="majorEastAsia"/>
          <w:b/>
          <w:sz w:val="24"/>
        </w:rPr>
        <w:t>1.优质</w:t>
      </w:r>
      <w:r>
        <w:rPr>
          <w:rFonts w:asciiTheme="majorEastAsia" w:hAnsiTheme="majorEastAsia" w:eastAsiaTheme="majorEastAsia"/>
          <w:b/>
          <w:sz w:val="24"/>
        </w:rPr>
        <w:t>绘本遴选</w:t>
      </w:r>
    </w:p>
    <w:p>
      <w:pPr>
        <w:adjustRightInd w:val="0"/>
        <w:snapToGrid w:val="0"/>
        <w:spacing w:line="360" w:lineRule="auto"/>
        <w:ind w:firstLine="480" w:firstLineChars="200"/>
        <w:rPr>
          <w:rFonts w:asciiTheme="majorEastAsia" w:hAnsiTheme="majorEastAsia" w:eastAsiaTheme="majorEastAsia"/>
          <w:b/>
          <w:color w:val="000000" w:themeColor="text1"/>
          <w:sz w:val="24"/>
        </w:rPr>
      </w:pPr>
      <w:r>
        <w:rPr>
          <w:rFonts w:asciiTheme="majorEastAsia" w:hAnsiTheme="majorEastAsia" w:eastAsiaTheme="majorEastAsia"/>
          <w:sz w:val="24"/>
        </w:rPr>
        <w:t>2022年6月课题组成员在“2021年教育部推荐的《幼儿图画书推荐目录》”中进行绘本初筛，遴选出适合表演的中国原创绘本。</w:t>
      </w:r>
      <w:r>
        <w:rPr>
          <w:rFonts w:hint="eastAsia" w:asciiTheme="majorEastAsia" w:hAnsiTheme="majorEastAsia" w:eastAsiaTheme="majorEastAsia"/>
          <w:sz w:val="24"/>
        </w:rPr>
        <w:t>老师们</w:t>
      </w:r>
      <w:r>
        <w:rPr>
          <w:rFonts w:asciiTheme="majorEastAsia" w:hAnsiTheme="majorEastAsia" w:eastAsiaTheme="majorEastAsia"/>
          <w:sz w:val="24"/>
        </w:rPr>
        <w:t>还利用</w:t>
      </w:r>
      <w:r>
        <w:rPr>
          <w:rFonts w:hint="eastAsia" w:asciiTheme="majorEastAsia" w:hAnsiTheme="majorEastAsia" w:eastAsiaTheme="majorEastAsia"/>
          <w:sz w:val="24"/>
        </w:rPr>
        <w:t>假期</w:t>
      </w:r>
      <w:r>
        <w:rPr>
          <w:rFonts w:asciiTheme="majorEastAsia" w:hAnsiTheme="majorEastAsia" w:eastAsiaTheme="majorEastAsia"/>
          <w:sz w:val="24"/>
        </w:rPr>
        <w:t>亲自去市</w:t>
      </w:r>
      <w:r>
        <w:rPr>
          <w:rFonts w:hint="eastAsia" w:asciiTheme="majorEastAsia" w:hAnsiTheme="majorEastAsia" w:eastAsiaTheme="majorEastAsia"/>
          <w:sz w:val="24"/>
        </w:rPr>
        <w:t>区各大</w:t>
      </w:r>
      <w:r>
        <w:rPr>
          <w:rFonts w:asciiTheme="majorEastAsia" w:hAnsiTheme="majorEastAsia" w:eastAsiaTheme="majorEastAsia"/>
          <w:sz w:val="24"/>
        </w:rPr>
        <w:t>图书馆、书店，翻阅绘本做再次筛选，为幼儿</w:t>
      </w:r>
      <w:r>
        <w:rPr>
          <w:rFonts w:hint="eastAsia" w:asciiTheme="majorEastAsia" w:hAnsiTheme="majorEastAsia" w:eastAsiaTheme="majorEastAsia"/>
          <w:sz w:val="24"/>
        </w:rPr>
        <w:t>选择</w:t>
      </w:r>
      <w:r>
        <w:rPr>
          <w:rFonts w:asciiTheme="majorEastAsia" w:hAnsiTheme="majorEastAsia" w:eastAsiaTheme="majorEastAsia"/>
          <w:sz w:val="24"/>
        </w:rPr>
        <w:t>贴近生活、富有童趣、丰富学习经验、助于表演的绘本。</w:t>
      </w:r>
    </w:p>
    <w:p>
      <w:pPr>
        <w:adjustRightInd w:val="0"/>
        <w:snapToGrid w:val="0"/>
        <w:spacing w:line="360" w:lineRule="auto"/>
        <w:ind w:firstLine="471" w:firstLineChars="196"/>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 xml:space="preserve">2.体验式戏剧培训   </w:t>
      </w:r>
    </w:p>
    <w:p>
      <w:pPr>
        <w:adjustRightInd w:val="0"/>
        <w:snapToGrid w:val="0"/>
        <w:spacing w:line="360" w:lineRule="auto"/>
        <w:ind w:left="480"/>
        <w:rPr>
          <w:rFonts w:asciiTheme="majorEastAsia" w:hAnsiTheme="majorEastAsia" w:eastAsiaTheme="majorEastAsia"/>
          <w:b/>
          <w:color w:val="000000" w:themeColor="text1"/>
          <w:sz w:val="24"/>
        </w:rPr>
      </w:pPr>
      <w:r>
        <w:rPr>
          <w:rFonts w:hint="eastAsia" w:asciiTheme="majorEastAsia" w:hAnsiTheme="majorEastAsia" w:eastAsiaTheme="majorEastAsia"/>
          <w:color w:val="000000" w:themeColor="text1"/>
          <w:sz w:val="24"/>
        </w:rPr>
        <w:t xml:space="preserve"> 2022年8月15日，羊竹倩老师分享了</w:t>
      </w:r>
      <w:r>
        <w:rPr>
          <w:rFonts w:hint="eastAsia" w:asciiTheme="majorEastAsia" w:hAnsiTheme="majorEastAsia" w:eastAsiaTheme="majorEastAsia"/>
          <w:sz w:val="24"/>
        </w:rPr>
        <w:t>常州市庄新宇名师工作室学习活动，</w:t>
      </w:r>
    </w:p>
    <w:p>
      <w:pPr>
        <w:adjustRightInd w:val="0"/>
        <w:snapToGrid w:val="0"/>
        <w:spacing w:line="360" w:lineRule="auto"/>
        <w:ind w:firstLine="200"/>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理论联系实际，动静交替，开展了</w:t>
      </w:r>
      <w:r>
        <w:rPr>
          <w:rFonts w:hint="eastAsia" w:asciiTheme="majorEastAsia" w:hAnsiTheme="majorEastAsia" w:eastAsiaTheme="majorEastAsia"/>
          <w:sz w:val="24"/>
        </w:rPr>
        <w:t>“走近戏剧  探秘表演”的</w:t>
      </w:r>
      <w:r>
        <w:rPr>
          <w:rFonts w:hint="eastAsia" w:asciiTheme="majorEastAsia" w:hAnsiTheme="majorEastAsia" w:eastAsiaTheme="majorEastAsia"/>
          <w:color w:val="000000" w:themeColor="text1"/>
          <w:sz w:val="24"/>
        </w:rPr>
        <w:t>体验式戏剧培训。</w:t>
      </w:r>
    </w:p>
    <w:p>
      <w:pPr>
        <w:adjustRightInd w:val="0"/>
        <w:snapToGrid w:val="0"/>
        <w:spacing w:line="360" w:lineRule="auto"/>
        <w:ind w:firstLine="480" w:firstLineChars="200"/>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3.邀请戏剧特色园园长来园分享经验</w:t>
      </w:r>
    </w:p>
    <w:p>
      <w:pPr>
        <w:adjustRightInd w:val="0"/>
        <w:snapToGrid w:val="0"/>
        <w:spacing w:line="360" w:lineRule="auto"/>
        <w:ind w:firstLine="360" w:firstLineChars="150"/>
        <w:rPr>
          <w:rFonts w:cs="宋体" w:asciiTheme="majorEastAsia" w:hAnsiTheme="majorEastAsia" w:eastAsiaTheme="majorEastAsia"/>
          <w:color w:val="000000" w:themeColor="text1"/>
          <w:kern w:val="0"/>
          <w:sz w:val="24"/>
        </w:rPr>
      </w:pPr>
      <w:r>
        <w:rPr>
          <w:rFonts w:hint="eastAsia" w:cs="宋体" w:asciiTheme="majorEastAsia" w:hAnsiTheme="majorEastAsia" w:eastAsiaTheme="majorEastAsia"/>
          <w:color w:val="000000" w:themeColor="text1"/>
          <w:kern w:val="0"/>
          <w:sz w:val="24"/>
        </w:rPr>
        <w:t>2022年10月14日下午，雕幼幼儿园采菱园邀请薛家中心幼儿园的陈玉华园长，来园开展了“悦美创美，快乐生长”的戏剧游戏专题讲座。陈园长展示了他们在戏剧游戏研究中的创新之处，分享了有效的戏剧游戏开展经验。</w:t>
      </w:r>
    </w:p>
    <w:p>
      <w:pPr>
        <w:adjustRightInd w:val="0"/>
        <w:snapToGrid w:val="0"/>
        <w:spacing w:line="360" w:lineRule="auto"/>
        <w:ind w:firstLine="480" w:firstLineChars="200"/>
        <w:rPr>
          <w:rFonts w:cs="宋体" w:asciiTheme="majorEastAsia" w:hAnsiTheme="majorEastAsia" w:eastAsiaTheme="majorEastAsia"/>
          <w:b/>
          <w:color w:val="000000" w:themeColor="text1"/>
          <w:kern w:val="0"/>
          <w:sz w:val="24"/>
        </w:rPr>
      </w:pPr>
      <w:r>
        <w:rPr>
          <w:rFonts w:hint="eastAsia" w:asciiTheme="majorEastAsia" w:hAnsiTheme="majorEastAsia" w:eastAsiaTheme="majorEastAsia"/>
          <w:b/>
          <w:color w:val="000000" w:themeColor="text1"/>
          <w:sz w:val="24"/>
        </w:rPr>
        <w:t>4.国庆假期创意亲子服饰秀</w:t>
      </w:r>
    </w:p>
    <w:p>
      <w:pPr>
        <w:adjustRightInd w:val="0"/>
        <w:snapToGrid w:val="0"/>
        <w:spacing w:line="360" w:lineRule="auto"/>
        <w:ind w:firstLine="480" w:firstLineChars="200"/>
        <w:rPr>
          <w:rFonts w:cs="宋体" w:asciiTheme="majorEastAsia" w:hAnsiTheme="majorEastAsia" w:eastAsiaTheme="majorEastAsia"/>
          <w:color w:val="000000" w:themeColor="text1"/>
          <w:kern w:val="0"/>
          <w:sz w:val="24"/>
        </w:rPr>
      </w:pPr>
      <w:r>
        <w:rPr>
          <w:rFonts w:hint="eastAsia" w:cs="宋体" w:asciiTheme="majorEastAsia" w:hAnsiTheme="majorEastAsia" w:eastAsiaTheme="majorEastAsia"/>
          <w:color w:val="000000" w:themeColor="text1"/>
          <w:kern w:val="0"/>
          <w:sz w:val="24"/>
        </w:rPr>
        <w:t>2022年国庆假期，采菱园倡议家长们结合孩子最喜欢的绘本或动画故事中的角色，和孩子们一起用废旧材料，发挥想象力和创造力，设计属于自己的表演服饰、道具。全园85%的家庭参与了本次亲子表演服饰创意制作活动。</w:t>
      </w:r>
      <w:r>
        <w:rPr>
          <w:rFonts w:hint="eastAsia" w:asciiTheme="majorEastAsia" w:hAnsiTheme="majorEastAsia" w:eastAsiaTheme="majorEastAsia"/>
          <w:color w:val="000000" w:themeColor="text1"/>
          <w:sz w:val="24"/>
        </w:rPr>
        <w:t>2022年10月9日，园内</w:t>
      </w:r>
      <w:r>
        <w:rPr>
          <w:rFonts w:hint="eastAsia" w:cs="宋体" w:asciiTheme="majorEastAsia" w:hAnsiTheme="majorEastAsia" w:eastAsiaTheme="majorEastAsia"/>
          <w:color w:val="000000" w:themeColor="text1"/>
          <w:kern w:val="0"/>
          <w:sz w:val="24"/>
        </w:rPr>
        <w:t>开展了“表演服饰秀”活动。这些个性的服饰为孩子自主开展表演游戏提供了更多可能。</w:t>
      </w:r>
    </w:p>
    <w:p>
      <w:pPr>
        <w:adjustRightInd w:val="0"/>
        <w:snapToGrid w:val="0"/>
        <w:spacing w:line="360" w:lineRule="auto"/>
        <w:ind w:firstLine="480" w:firstLineChars="200"/>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5.流动表演游戏小推车参加区教玩具比赛</w:t>
      </w:r>
    </w:p>
    <w:p>
      <w:pPr>
        <w:spacing w:line="360" w:lineRule="auto"/>
        <w:ind w:firstLine="480" w:firstLineChars="200"/>
        <w:rPr>
          <w:rFonts w:cs="宋体" w:asciiTheme="majorEastAsia" w:hAnsiTheme="majorEastAsia" w:eastAsiaTheme="majorEastAsia"/>
          <w:color w:val="000000" w:themeColor="text1"/>
          <w:sz w:val="24"/>
        </w:rPr>
      </w:pPr>
      <w:r>
        <w:rPr>
          <w:rFonts w:hint="eastAsia" w:cs="宋体" w:asciiTheme="majorEastAsia" w:hAnsiTheme="majorEastAsia" w:eastAsiaTheme="majorEastAsia"/>
          <w:color w:val="000000" w:themeColor="text1"/>
          <w:sz w:val="24"/>
        </w:rPr>
        <w:t>2022年9月，徐银、洑建秋两位老师代表采菱园参加区自制教玩具比赛，</w:t>
      </w:r>
      <w:r>
        <w:rPr>
          <w:rFonts w:hint="eastAsia" w:cs="宋体" w:asciiTheme="majorEastAsia" w:hAnsiTheme="majorEastAsia" w:eastAsiaTheme="majorEastAsia"/>
          <w:color w:val="000000"/>
          <w:sz w:val="24"/>
        </w:rPr>
        <w:t>移动表演游戏小推车</w:t>
      </w:r>
      <w:r>
        <w:rPr>
          <w:rFonts w:cs="宋体" w:asciiTheme="majorEastAsia" w:hAnsiTheme="majorEastAsia" w:eastAsiaTheme="majorEastAsia"/>
          <w:color w:val="000000"/>
          <w:sz w:val="24"/>
        </w:rPr>
        <w:t>“一出好戏”</w:t>
      </w:r>
      <w:r>
        <w:rPr>
          <w:rFonts w:hint="eastAsia" w:cs="宋体" w:asciiTheme="majorEastAsia" w:hAnsiTheme="majorEastAsia" w:eastAsiaTheme="majorEastAsia"/>
          <w:color w:val="000000" w:themeColor="text1"/>
          <w:sz w:val="24"/>
        </w:rPr>
        <w:t>，获得了区一等奖，并在市级层面进行展示。</w:t>
      </w:r>
    </w:p>
    <w:p>
      <w:pPr>
        <w:adjustRightInd w:val="0"/>
        <w:snapToGrid w:val="0"/>
        <w:spacing w:line="360" w:lineRule="auto"/>
        <w:ind w:firstLine="480" w:firstLineChars="200"/>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6.尝试大班无主题表演游戏</w:t>
      </w:r>
    </w:p>
    <w:p>
      <w:pPr>
        <w:adjustRightInd w:val="0"/>
        <w:snapToGrid w:val="0"/>
        <w:spacing w:line="360" w:lineRule="auto"/>
        <w:ind w:firstLine="480" w:firstLineChars="200"/>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2022年9月，开展小、中、大班表演游戏观摩活动，基于现场观察提炼游戏策略。景小卫老师组织了小班表演游戏《动物模仿秀》、顾婷嫣老师组织了中班表演游戏《地道战》、羊竹倩老师组织了《无主题表演游戏》。课题组教师进行现场观察，更加相信孩子的能力，对课题研究充满信心。</w:t>
      </w:r>
    </w:p>
    <w:p>
      <w:pPr>
        <w:adjustRightInd w:val="0"/>
        <w:snapToGrid w:val="0"/>
        <w:spacing w:line="360" w:lineRule="auto"/>
        <w:ind w:firstLine="480" w:firstLineChars="200"/>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7.常州市优秀教师来园跟岗</w:t>
      </w:r>
    </w:p>
    <w:p>
      <w:pPr>
        <w:adjustRightInd w:val="0"/>
        <w:snapToGrid w:val="0"/>
        <w:spacing w:line="360" w:lineRule="auto"/>
        <w:ind w:firstLine="480" w:firstLineChars="200"/>
        <w:rPr>
          <w:rFonts w:cs="宋体" w:asciiTheme="majorEastAsia" w:hAnsiTheme="majorEastAsia" w:eastAsiaTheme="majorEastAsia"/>
          <w:color w:val="000000" w:themeColor="text1"/>
          <w:kern w:val="0"/>
          <w:sz w:val="24"/>
        </w:rPr>
      </w:pPr>
      <w:r>
        <w:rPr>
          <w:rFonts w:hint="eastAsia" w:asciiTheme="majorEastAsia" w:hAnsiTheme="majorEastAsia" w:eastAsiaTheme="majorEastAsia"/>
          <w:color w:val="000000" w:themeColor="text1"/>
          <w:sz w:val="24"/>
        </w:rPr>
        <w:t>2022年11月15日，常州市机关幼儿园骨干教师来园跟岗，</w:t>
      </w:r>
      <w:r>
        <w:rPr>
          <w:rFonts w:hint="eastAsia" w:cs="宋体" w:asciiTheme="majorEastAsia" w:hAnsiTheme="majorEastAsia" w:eastAsiaTheme="majorEastAsia"/>
          <w:color w:val="000000" w:themeColor="text1"/>
          <w:kern w:val="0"/>
          <w:sz w:val="24"/>
        </w:rPr>
        <w:t>大三班吴丹、徐银老师，大四班羊竹倩老师，分别现场组织了大班幼儿表演游戏《西游记》、《花木兰》。</w:t>
      </w:r>
    </w:p>
    <w:p>
      <w:pPr>
        <w:adjustRightInd w:val="0"/>
        <w:snapToGrid w:val="0"/>
        <w:spacing w:line="360" w:lineRule="auto"/>
        <w:ind w:firstLine="480" w:firstLineChars="200"/>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8.专家指导，引领方向。</w:t>
      </w:r>
    </w:p>
    <w:p>
      <w:pPr>
        <w:adjustRightInd w:val="0"/>
        <w:snapToGrid w:val="0"/>
        <w:spacing w:line="360" w:lineRule="auto"/>
        <w:ind w:firstLine="480" w:firstLineChars="200"/>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2022年11月28日，天宁区教师发展中心于纯老师来园指导，</w:t>
      </w:r>
      <w:r>
        <w:rPr>
          <w:rFonts w:asciiTheme="majorEastAsia" w:hAnsiTheme="majorEastAsia" w:eastAsiaTheme="majorEastAsia"/>
          <w:color w:val="000000" w:themeColor="text1"/>
          <w:sz w:val="24"/>
        </w:rPr>
        <w:t>建议本课题的</w:t>
      </w:r>
      <w:r>
        <w:rPr>
          <w:rFonts w:hint="eastAsia" w:asciiTheme="majorEastAsia" w:hAnsiTheme="majorEastAsia" w:eastAsiaTheme="majorEastAsia"/>
          <w:color w:val="000000" w:themeColor="text1"/>
          <w:sz w:val="24"/>
        </w:rPr>
        <w:t>文献综述、</w:t>
      </w:r>
      <w:r>
        <w:rPr>
          <w:rFonts w:asciiTheme="majorEastAsia" w:hAnsiTheme="majorEastAsia" w:eastAsiaTheme="majorEastAsia"/>
          <w:color w:val="000000" w:themeColor="text1"/>
          <w:sz w:val="24"/>
        </w:rPr>
        <w:t>研究内容撰写更细化，让我们的研究方向更明确。</w:t>
      </w:r>
    </w:p>
    <w:p>
      <w:pPr>
        <w:adjustRightInd w:val="0"/>
        <w:snapToGrid w:val="0"/>
        <w:spacing w:line="360" w:lineRule="auto"/>
        <w:ind w:firstLine="480" w:firstLineChars="200"/>
        <w:rPr>
          <w:rFonts w:asciiTheme="majorEastAsia" w:hAnsiTheme="majorEastAsia" w:eastAsiaTheme="majorEastAsia"/>
          <w:b/>
          <w:color w:val="000000" w:themeColor="text1"/>
          <w:sz w:val="24"/>
        </w:rPr>
      </w:pPr>
      <w:r>
        <w:rPr>
          <w:rFonts w:hint="eastAsia" w:asciiTheme="majorEastAsia" w:hAnsiTheme="majorEastAsia" w:eastAsiaTheme="majorEastAsia"/>
          <w:b/>
          <w:color w:val="000000" w:themeColor="text1"/>
          <w:sz w:val="24"/>
        </w:rPr>
        <w:t>9.精心筹备课题中期评估</w:t>
      </w:r>
    </w:p>
    <w:p>
      <w:pPr>
        <w:spacing w:line="360" w:lineRule="auto"/>
        <w:ind w:firstLine="480" w:firstLineChars="200"/>
        <w:rPr>
          <w:rFonts w:asciiTheme="majorEastAsia" w:hAnsiTheme="majorEastAsia" w:eastAsiaTheme="majorEastAsia"/>
          <w:color w:val="000000" w:themeColor="text1"/>
          <w:sz w:val="24"/>
        </w:rPr>
      </w:pPr>
      <w:r>
        <w:rPr>
          <w:rFonts w:asciiTheme="majorEastAsia" w:hAnsiTheme="majorEastAsia" w:eastAsiaTheme="majorEastAsia"/>
          <w:color w:val="000000" w:themeColor="text1"/>
          <w:sz w:val="24"/>
        </w:rPr>
        <w:t>我们课题组经过一年的实践研究，梳理收集近期研究成果，撰写中期评估报告，</w:t>
      </w:r>
      <w:r>
        <w:rPr>
          <w:rFonts w:hint="eastAsia" w:asciiTheme="majorEastAsia" w:hAnsiTheme="majorEastAsia" w:eastAsiaTheme="majorEastAsia"/>
          <w:color w:val="000000" w:themeColor="text1"/>
          <w:sz w:val="24"/>
        </w:rPr>
        <w:t>将于</w:t>
      </w:r>
      <w:r>
        <w:rPr>
          <w:rFonts w:asciiTheme="majorEastAsia" w:hAnsiTheme="majorEastAsia" w:eastAsiaTheme="majorEastAsia"/>
          <w:color w:val="000000" w:themeColor="text1"/>
          <w:sz w:val="24"/>
        </w:rPr>
        <w:t>2</w:t>
      </w:r>
      <w:r>
        <w:rPr>
          <w:rFonts w:hint="eastAsia" w:asciiTheme="majorEastAsia" w:hAnsiTheme="majorEastAsia" w:eastAsiaTheme="majorEastAsia"/>
          <w:color w:val="000000" w:themeColor="text1"/>
          <w:sz w:val="24"/>
        </w:rPr>
        <w:t>022</w:t>
      </w:r>
      <w:r>
        <w:rPr>
          <w:rFonts w:asciiTheme="majorEastAsia" w:hAnsiTheme="majorEastAsia" w:eastAsiaTheme="majorEastAsia"/>
          <w:color w:val="000000" w:themeColor="text1"/>
          <w:sz w:val="24"/>
        </w:rPr>
        <w:t>年12月9日下午在常州市第二实验小学进行中期评估。</w:t>
      </w:r>
    </w:p>
    <w:p>
      <w:pPr>
        <w:adjustRightInd w:val="0"/>
        <w:snapToGrid w:val="0"/>
        <w:spacing w:line="360" w:lineRule="auto"/>
        <w:ind w:firstLine="480" w:firstLineChars="200"/>
        <w:rPr>
          <w:rFonts w:ascii="宋体" w:hAnsi="宋体"/>
          <w:b/>
          <w:sz w:val="24"/>
        </w:rPr>
      </w:pPr>
      <w:r>
        <w:rPr>
          <w:rFonts w:hint="eastAsia" w:ascii="宋体" w:hAnsi="宋体"/>
          <w:b/>
          <w:sz w:val="24"/>
        </w:rPr>
        <w:t>（三）研究方法的运用</w:t>
      </w:r>
    </w:p>
    <w:p>
      <w:pPr>
        <w:adjustRightInd w:val="0"/>
        <w:snapToGrid w:val="0"/>
        <w:spacing w:line="360" w:lineRule="auto"/>
        <w:ind w:firstLine="480" w:firstLineChars="200"/>
        <w:rPr>
          <w:rFonts w:ascii="宋体" w:hAnsi="宋体"/>
          <w:sz w:val="24"/>
        </w:rPr>
      </w:pPr>
      <w:r>
        <w:rPr>
          <w:rFonts w:hint="eastAsia" w:ascii="宋体" w:hAnsi="宋体"/>
          <w:sz w:val="24"/>
        </w:rPr>
        <w:t>依据本课题研究所涉及的内容、特征及本课题研究人员均为一线教师的现状，我们将本研究定位为行动研究。研究方法有文献法、观察法、调查法、案例研究法和经验总结法。</w:t>
      </w:r>
    </w:p>
    <w:p>
      <w:pPr>
        <w:pStyle w:val="10"/>
        <w:numPr>
          <w:numId w:val="0"/>
        </w:numPr>
        <w:adjustRightInd w:val="0"/>
        <w:snapToGrid w:val="0"/>
        <w:spacing w:line="360" w:lineRule="auto"/>
        <w:ind w:firstLine="480" w:firstLineChars="200"/>
        <w:rPr>
          <w:rFonts w:ascii="宋体" w:hAnsi="宋体"/>
          <w:b/>
          <w:sz w:val="24"/>
        </w:rPr>
      </w:pPr>
      <w:r>
        <w:rPr>
          <w:rFonts w:hint="default" w:ascii="宋体" w:hAnsi="宋体"/>
          <w:b/>
          <w:sz w:val="24"/>
        </w:rPr>
        <w:t>1</w:t>
      </w:r>
      <w:r>
        <w:rPr>
          <w:rFonts w:hint="eastAsia" w:ascii="宋体" w:hAnsi="宋体"/>
          <w:b/>
          <w:sz w:val="24"/>
          <w:lang w:val="en-US" w:eastAsia="zh-Hans"/>
        </w:rPr>
        <w:t>.</w:t>
      </w:r>
      <w:r>
        <w:rPr>
          <w:rFonts w:hint="eastAsia" w:ascii="宋体" w:hAnsi="宋体"/>
          <w:b/>
          <w:sz w:val="24"/>
        </w:rPr>
        <w:t>文献法</w:t>
      </w:r>
    </w:p>
    <w:p>
      <w:pPr>
        <w:adjustRightInd w:val="0"/>
        <w:snapToGrid w:val="0"/>
        <w:spacing w:line="360" w:lineRule="auto"/>
        <w:ind w:firstLine="480" w:firstLineChars="200"/>
        <w:rPr>
          <w:rFonts w:ascii="宋体" w:hAnsi="宋体"/>
          <w:sz w:val="24"/>
        </w:rPr>
      </w:pPr>
      <w:r>
        <w:rPr>
          <w:rFonts w:hint="eastAsia" w:ascii="宋体" w:hAnsi="宋体"/>
          <w:sz w:val="24"/>
        </w:rPr>
        <w:t>通过对国内外有关“户外环境、表演游戏”资料的收集、整理分析和研究，找出支撑户外开放性表演游戏的理论依据，同时从文献中获得有关表演游戏的经验启示，为本课题的顺利实施提供理论保障和指明方向。文献研究法将贯穿于整个研究的全过程。</w:t>
      </w:r>
    </w:p>
    <w:p>
      <w:pPr>
        <w:adjustRightInd w:val="0"/>
        <w:snapToGrid w:val="0"/>
        <w:spacing w:line="360" w:lineRule="auto"/>
        <w:ind w:firstLine="480" w:firstLineChars="200"/>
        <w:rPr>
          <w:rFonts w:ascii="宋体" w:hAnsi="宋体"/>
          <w:b/>
          <w:sz w:val="24"/>
        </w:rPr>
      </w:pPr>
      <w:r>
        <w:rPr>
          <w:rFonts w:hint="default" w:ascii="宋体" w:hAnsi="宋体"/>
          <w:b/>
          <w:sz w:val="24"/>
        </w:rPr>
        <w:t>2</w:t>
      </w:r>
      <w:r>
        <w:rPr>
          <w:rFonts w:hint="eastAsia" w:ascii="宋体" w:hAnsi="宋体"/>
          <w:b/>
          <w:sz w:val="24"/>
          <w:lang w:val="en-US" w:eastAsia="zh-Hans"/>
        </w:rPr>
        <w:t>.</w:t>
      </w:r>
      <w:r>
        <w:rPr>
          <w:rFonts w:hint="eastAsia" w:ascii="宋体" w:hAnsi="宋体"/>
          <w:b/>
          <w:sz w:val="24"/>
        </w:rPr>
        <w:t>观察法</w:t>
      </w:r>
    </w:p>
    <w:p>
      <w:pPr>
        <w:adjustRightInd w:val="0"/>
        <w:snapToGrid w:val="0"/>
        <w:spacing w:line="360" w:lineRule="auto"/>
        <w:ind w:firstLine="480" w:firstLineChars="200"/>
        <w:rPr>
          <w:rFonts w:ascii="宋体" w:hAnsi="宋体"/>
          <w:sz w:val="24"/>
        </w:rPr>
      </w:pPr>
      <w:r>
        <w:rPr>
          <w:rFonts w:hint="eastAsia" w:ascii="宋体" w:hAnsi="宋体"/>
          <w:sz w:val="24"/>
        </w:rPr>
        <w:t>本研究主要采用表格记录和文字描述相结合，通过视频录像拍摄照片和文字记录，力图全面客观地进行观察和记录。研究工具，包括自行编制的观察记录表和数码设备。主要观察内容有游戏的空间、游戏主题、材料自主使用、游戏情节与投放材料之间的关系、游戏行为主要研究表达表现等行为。</w:t>
      </w:r>
    </w:p>
    <w:p>
      <w:pPr>
        <w:adjustRightInd w:val="0"/>
        <w:snapToGrid w:val="0"/>
        <w:spacing w:line="360" w:lineRule="auto"/>
        <w:ind w:firstLine="480" w:firstLineChars="200"/>
        <w:rPr>
          <w:rFonts w:ascii="宋体" w:hAnsi="宋体"/>
          <w:b/>
          <w:sz w:val="24"/>
        </w:rPr>
      </w:pPr>
      <w:r>
        <w:rPr>
          <w:rFonts w:hint="eastAsia" w:ascii="宋体" w:hAnsi="宋体"/>
          <w:b/>
          <w:sz w:val="24"/>
        </w:rPr>
        <w:t>3.调查法</w:t>
      </w:r>
    </w:p>
    <w:p>
      <w:pPr>
        <w:adjustRightInd w:val="0"/>
        <w:snapToGrid w:val="0"/>
        <w:spacing w:line="360" w:lineRule="auto"/>
        <w:ind w:firstLine="480"/>
        <w:rPr>
          <w:rFonts w:ascii="宋体" w:hAnsi="宋体"/>
          <w:sz w:val="24"/>
        </w:rPr>
      </w:pPr>
      <w:r>
        <w:rPr>
          <w:rFonts w:hint="eastAsia" w:ascii="宋体" w:hAnsi="宋体"/>
          <w:b/>
          <w:sz w:val="24"/>
        </w:rPr>
        <w:t>面向教师的调查问卷，</w:t>
      </w:r>
      <w:r>
        <w:rPr>
          <w:rFonts w:hint="eastAsia" w:ascii="宋体" w:hAnsi="宋体"/>
          <w:sz w:val="24"/>
        </w:rPr>
        <w:t>利用问卷星调查园内教师 “户外表演游戏现状、经验和困惑”。</w:t>
      </w:r>
      <w:r>
        <w:rPr>
          <w:rFonts w:hint="eastAsia" w:ascii="宋体" w:hAnsi="宋体"/>
          <w:b/>
          <w:sz w:val="24"/>
        </w:rPr>
        <w:t>面向孩子的访问调查</w:t>
      </w:r>
      <w:r>
        <w:rPr>
          <w:rFonts w:hint="eastAsia" w:ascii="宋体" w:hAnsi="宋体"/>
          <w:sz w:val="24"/>
        </w:rPr>
        <w:t>，通过个别访谈或观察、倾听，了解孩子的游戏愿望、需求、困难等。通过调查，分析事实情况，得出结论，证实某种问题，以便改进工作（包括改进研究方法）或形成新的研究内容。</w:t>
      </w:r>
    </w:p>
    <w:p>
      <w:pPr>
        <w:adjustRightInd w:val="0"/>
        <w:snapToGrid w:val="0"/>
        <w:spacing w:line="360" w:lineRule="auto"/>
        <w:ind w:firstLine="480"/>
        <w:rPr>
          <w:rFonts w:ascii="宋体" w:hAnsi="宋体"/>
          <w:b/>
          <w:sz w:val="24"/>
        </w:rPr>
      </w:pPr>
      <w:r>
        <w:rPr>
          <w:rFonts w:hint="eastAsia" w:ascii="宋体" w:hAnsi="宋体"/>
          <w:b/>
          <w:sz w:val="24"/>
        </w:rPr>
        <w:t>4.案例研究法</w:t>
      </w:r>
    </w:p>
    <w:p>
      <w:pPr>
        <w:adjustRightInd w:val="0"/>
        <w:snapToGrid w:val="0"/>
        <w:spacing w:line="360" w:lineRule="auto"/>
        <w:ind w:firstLine="480"/>
        <w:rPr>
          <w:rFonts w:ascii="宋体" w:hAnsi="宋体"/>
          <w:sz w:val="24"/>
        </w:rPr>
      </w:pPr>
      <w:r>
        <w:rPr>
          <w:rFonts w:hint="eastAsia" w:ascii="宋体" w:hAnsi="宋体"/>
          <w:sz w:val="24"/>
        </w:rPr>
        <w:t>通过调查、访谈、观察中发现的问题，通过环境、材料、经验、情感等支持，真实记录案例发展的过程，找出问题解决的策略，通过案例的相互分享经验，归纳出适当的应对策略，并引导将解决问题的方案付诸相关的行动。</w:t>
      </w:r>
    </w:p>
    <w:p>
      <w:pPr>
        <w:adjustRightInd w:val="0"/>
        <w:snapToGrid w:val="0"/>
        <w:spacing w:line="360" w:lineRule="auto"/>
        <w:ind w:firstLine="471" w:firstLineChars="196"/>
        <w:rPr>
          <w:rFonts w:ascii="宋体" w:hAnsi="宋体"/>
          <w:sz w:val="24"/>
        </w:rPr>
      </w:pPr>
      <w:r>
        <w:rPr>
          <w:rFonts w:hint="eastAsia" w:ascii="宋体" w:hAnsi="宋体"/>
          <w:b/>
          <w:sz w:val="24"/>
        </w:rPr>
        <w:t>5.经验总结法</w:t>
      </w:r>
    </w:p>
    <w:p>
      <w:pPr>
        <w:adjustRightInd w:val="0"/>
        <w:snapToGrid w:val="0"/>
        <w:spacing w:line="360" w:lineRule="auto"/>
        <w:ind w:firstLine="480" w:firstLineChars="200"/>
        <w:rPr>
          <w:rFonts w:ascii="宋体" w:hAnsi="宋体"/>
          <w:sz w:val="24"/>
        </w:rPr>
      </w:pPr>
      <w:r>
        <w:rPr>
          <w:rFonts w:hint="eastAsia" w:ascii="宋体" w:hAnsi="宋体"/>
          <w:sz w:val="24"/>
        </w:rPr>
        <w:t>挖掘绘本游戏资源，梳理游戏指导策略，并进行提炼和总结，用教育科学的理论、方法去审视、指导实践，将实践游戏经验上升到理论的高度，使课题研究成果逐步条理化、系统化。</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三、研究内容的展开</w:t>
      </w:r>
    </w:p>
    <w:p>
      <w:pPr>
        <w:pStyle w:val="10"/>
        <w:numPr>
          <w:ilvl w:val="0"/>
          <w:numId w:val="10"/>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表演游戏文献研究</w:t>
      </w:r>
    </w:p>
    <w:p>
      <w:pPr>
        <w:adjustRightInd w:val="0"/>
        <w:snapToGrid w:val="0"/>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课题组成员通过在CNKI（中国知网）、魔力云学术、论文部落等检索了近10年有关幼儿园表演游戏、户外环境创设方面的文章近百篇，与课题高度相关的文献有10篇。</w:t>
      </w:r>
    </w:p>
    <w:p>
      <w:pPr>
        <w:adjustRightInd w:val="0"/>
        <w:snapToGrid w:val="0"/>
        <w:spacing w:line="360" w:lineRule="auto"/>
        <w:ind w:firstLine="471" w:firstLineChars="196"/>
        <w:rPr>
          <w:rFonts w:asciiTheme="minorEastAsia" w:hAnsiTheme="minorEastAsia" w:eastAsiaTheme="minorEastAsia"/>
          <w:sz w:val="24"/>
        </w:rPr>
      </w:pPr>
      <w:r>
        <w:rPr>
          <w:rFonts w:hint="eastAsia" w:asciiTheme="minorEastAsia" w:hAnsiTheme="minorEastAsia" w:eastAsiaTheme="minorEastAsia"/>
          <w:b/>
          <w:sz w:val="24"/>
        </w:rPr>
        <w:t>研究现状：</w:t>
      </w:r>
      <w:r>
        <w:rPr>
          <w:rFonts w:hint="eastAsia" w:asciiTheme="minorEastAsia" w:hAnsiTheme="minorEastAsia" w:eastAsiaTheme="minorEastAsia"/>
          <w:sz w:val="24"/>
        </w:rPr>
        <w:t>关于表演游戏的特点、内容、指导策略的研究已经日趋成熟。与“户外游戏”“开放性游戏”相关的大多数文献都是基于“游戏环境”和“游戏材料”的研究，关于户外表演游戏的研究还有待开发。</w:t>
      </w:r>
    </w:p>
    <w:p>
      <w:pPr>
        <w:adjustRightInd w:val="0"/>
        <w:snapToGrid w:val="0"/>
        <w:spacing w:line="360" w:lineRule="auto"/>
        <w:ind w:firstLine="471" w:firstLineChars="196"/>
        <w:rPr>
          <w:rFonts w:asciiTheme="minorEastAsia" w:hAnsiTheme="minorEastAsia" w:eastAsiaTheme="minorEastAsia"/>
          <w:sz w:val="24"/>
        </w:rPr>
      </w:pPr>
      <w:r>
        <w:rPr>
          <w:rFonts w:hint="eastAsia" w:asciiTheme="minorEastAsia" w:hAnsiTheme="minorEastAsia" w:eastAsiaTheme="minorEastAsia"/>
          <w:b/>
          <w:sz w:val="24"/>
        </w:rPr>
        <w:t>创新之处：</w:t>
      </w:r>
      <w:r>
        <w:rPr>
          <w:rFonts w:hint="eastAsia" w:asciiTheme="minorEastAsia" w:hAnsiTheme="minorEastAsia" w:eastAsiaTheme="minorEastAsia"/>
          <w:sz w:val="24"/>
        </w:rPr>
        <w:t>本课题的研究可以为教师创设开放的表演游戏环境提供参考，结合具体案例，通过系列的游戏观察、分析和支持，探寻开放性表演游戏的组织路径、实施策略，可以为改善和提升幼儿表演游戏的水平和质量提供支持。</w:t>
      </w:r>
    </w:p>
    <w:p>
      <w:pPr>
        <w:adjustRightInd w:val="0"/>
        <w:snapToGrid w:val="0"/>
        <w:spacing w:line="360" w:lineRule="auto"/>
        <w:ind w:firstLine="471" w:firstLineChars="196"/>
        <w:rPr>
          <w:rFonts w:asciiTheme="minorEastAsia" w:hAnsiTheme="minorEastAsia" w:eastAsiaTheme="minorEastAsia"/>
          <w:sz w:val="24"/>
        </w:rPr>
      </w:pPr>
      <w:r>
        <w:rPr>
          <w:rFonts w:hint="eastAsia" w:asciiTheme="minorEastAsia" w:hAnsiTheme="minorEastAsia" w:eastAsiaTheme="minorEastAsia"/>
          <w:b/>
          <w:sz w:val="24"/>
        </w:rPr>
        <w:t>研究生长点：</w:t>
      </w:r>
      <w:r>
        <w:rPr>
          <w:rFonts w:hint="eastAsia" w:asciiTheme="minorEastAsia" w:hAnsiTheme="minorEastAsia" w:eastAsiaTheme="minorEastAsia"/>
          <w:sz w:val="24"/>
        </w:rPr>
        <w:t>户外环境中表达表现元素的凸显；户外表演游戏策略研究；幼儿个性表达表现的提升；教师的观察和支持能力的提高，均有待进一步研究。</w:t>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(二)园所户外表演游戏和教师指导策略现状的调查研究</w:t>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1.儿童访谈活动</w:t>
      </w:r>
    </w:p>
    <w:p>
      <w:pPr>
        <w:adjustRightInd w:val="0"/>
        <w:snapToGrid w:val="0"/>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为更好地了解幼儿对表演游戏的兴趣、愿望和需要，推动幼儿自发性表演游戏的生成。开题后我们通过对小、中、大班随机抽样的方式，访谈了60名幼儿，其中45名幼儿有明确的游戏愿望。</w:t>
      </w:r>
      <w:r>
        <w:rPr>
          <w:rFonts w:hint="eastAsia" w:ascii="宋体" w:hAnsi="宋体"/>
          <w:sz w:val="24"/>
        </w:rPr>
        <w:t>孩子们平时喜欢看的动画片主要有：小猪佩奇、熊出没、汪汪队、超级飞侠等；喜欢的绘本有《西游记》、《三只小猪》、《小红帽》等。孩子们平时玩表演游戏的内容，大多来自于经典绘本。</w:t>
      </w:r>
      <w:r>
        <w:rPr>
          <w:rFonts w:hint="eastAsia" w:asciiTheme="minorEastAsia" w:hAnsiTheme="minorEastAsia" w:eastAsiaTheme="minorEastAsia"/>
          <w:sz w:val="24"/>
        </w:rPr>
        <w:t>小班孩子喜欢在室内玩表演游戏，中大班孩子大多数选择到户外玩表演游戏。</w:t>
      </w:r>
    </w:p>
    <w:p>
      <w:pPr>
        <w:adjustRightInd w:val="0"/>
        <w:snapToGrid w:val="0"/>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通过本次访谈，让后续研究更有方向。</w:t>
      </w:r>
      <w:r>
        <w:rPr>
          <w:rFonts w:hint="eastAsia" w:asciiTheme="minorEastAsia" w:hAnsiTheme="minorEastAsia" w:eastAsiaTheme="minorEastAsia"/>
          <w:b/>
          <w:sz w:val="24"/>
        </w:rPr>
        <w:t>低结构材料需要再丰富，满足游戏材料自选需求；阅读环境需多点创设，丰富经验促表达表现；游戏场地需向外拓展，亲近自然释放情感；教师组织需进一步放手，鼓励幼儿表达内心的感受；访谈活动需经常开展，满足需求及时提供支持。</w:t>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2.教师问卷调查</w:t>
      </w:r>
    </w:p>
    <w:p>
      <w:pPr>
        <w:adjustRightInd w:val="0"/>
        <w:snapToGrid w:val="0"/>
        <w:spacing w:line="360" w:lineRule="auto"/>
        <w:ind w:firstLine="470" w:firstLineChars="196"/>
        <w:rPr>
          <w:rFonts w:asciiTheme="minorEastAsia" w:hAnsiTheme="minorEastAsia" w:eastAsiaTheme="minorEastAsia"/>
          <w:sz w:val="24"/>
        </w:rPr>
      </w:pPr>
      <w:r>
        <w:rPr>
          <w:rFonts w:hint="eastAsia" w:asciiTheme="minorEastAsia" w:hAnsiTheme="minorEastAsia" w:cstheme="minorEastAsia"/>
          <w:sz w:val="24"/>
        </w:rPr>
        <w:t>为了有效利用户外环境资源推进表演游戏的深入研究，</w:t>
      </w:r>
      <w:r>
        <w:rPr>
          <w:rFonts w:hint="eastAsia" w:ascii="宋体" w:hAnsi="宋体" w:cs="宋体"/>
          <w:sz w:val="24"/>
        </w:rPr>
        <w:t>了解幼儿园户外表演游戏开展的现状和教师表演游戏指导中存在的困惑，为后续研究指明方向，</w:t>
      </w:r>
      <w:r>
        <w:rPr>
          <w:rFonts w:hint="eastAsia" w:asciiTheme="minorEastAsia" w:hAnsiTheme="minorEastAsia" w:eastAsiaTheme="minorEastAsia"/>
          <w:sz w:val="24"/>
        </w:rPr>
        <w:t>在中期评估之前，课题组利用问卷星</w:t>
      </w:r>
      <w:r>
        <w:rPr>
          <w:rFonts w:hint="eastAsia" w:asciiTheme="minorEastAsia" w:hAnsiTheme="minorEastAsia" w:cstheme="minorEastAsia"/>
          <w:bCs/>
          <w:sz w:val="24"/>
        </w:rPr>
        <w:t>从</w:t>
      </w:r>
      <w:r>
        <w:rPr>
          <w:rFonts w:hint="eastAsia" w:asciiTheme="minorEastAsia" w:hAnsiTheme="minorEastAsia" w:cstheme="minorEastAsia"/>
          <w:b/>
          <w:bCs/>
          <w:sz w:val="24"/>
        </w:rPr>
        <w:t>“表演场地、主题内容、游戏材料、素材投放、时间保证、游戏观察”</w:t>
      </w:r>
      <w:r>
        <w:rPr>
          <w:rFonts w:hint="eastAsia" w:asciiTheme="minorEastAsia" w:hAnsiTheme="minorEastAsia" w:cstheme="minorEastAsia"/>
          <w:bCs/>
          <w:sz w:val="24"/>
        </w:rPr>
        <w:t>等方面</w:t>
      </w:r>
      <w:r>
        <w:rPr>
          <w:rFonts w:hint="eastAsia" w:asciiTheme="minorEastAsia" w:hAnsiTheme="minorEastAsia" w:eastAsiaTheme="minorEastAsia"/>
          <w:sz w:val="24"/>
        </w:rPr>
        <w:t>对园内25名教师进行了问卷调查。</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b/>
          <w:bCs/>
          <w:kern w:val="0"/>
          <w:sz w:val="24"/>
        </w:rPr>
        <w:t>汇总问卷调查，教师最大的变化了转变了观念，支持孩子去户外玩表演游戏。</w:t>
      </w:r>
      <w:r>
        <w:rPr>
          <w:rFonts w:hint="eastAsia" w:asciiTheme="minorEastAsia" w:hAnsiTheme="minorEastAsia" w:cstheme="minorEastAsia"/>
          <w:sz w:val="24"/>
        </w:rPr>
        <w:t>游戏内容从原来的来自课程主题下的语言活动及绘本或童话故事，拓展到动画片和幼儿无主题表演游戏。半数以上的老师选择提供开放的丰富的低结构材料，鼓励幼儿创意制作表演服饰和道具。56%的老师会根据游戏活动的实际情况灵活调整孩子的游戏时间，尝试弹性作息。当孩子生成新游戏时，92%的老师选择了及时拍摄游戏照片或视频，分析幼儿的行为，给予必要的支持。</w:t>
      </w:r>
    </w:p>
    <w:p>
      <w:pPr>
        <w:widowControl/>
        <w:shd w:val="clear" w:color="auto" w:fill="FFFFFF"/>
        <w:spacing w:line="360" w:lineRule="auto"/>
        <w:ind w:firstLine="480"/>
        <w:jc w:val="left"/>
        <w:textAlignment w:val="center"/>
        <w:rPr>
          <w:rFonts w:ascii="宋体" w:hAnsi="宋体" w:cs="宋体"/>
          <w:sz w:val="24"/>
          <w:shd w:val="clear" w:color="auto" w:fill="FFFFFF"/>
        </w:rPr>
      </w:pPr>
      <w:r>
        <w:rPr>
          <w:rFonts w:hint="eastAsia" w:asciiTheme="minorEastAsia" w:hAnsiTheme="minorEastAsia" w:cstheme="minorEastAsia"/>
          <w:b/>
          <w:bCs/>
          <w:kern w:val="0"/>
          <w:sz w:val="24"/>
        </w:rPr>
        <w:t>教师已经积累的经验</w:t>
      </w:r>
      <w:r>
        <w:rPr>
          <w:rFonts w:hint="eastAsia" w:asciiTheme="minorEastAsia" w:hAnsiTheme="minorEastAsia" w:cstheme="minorEastAsia"/>
          <w:bCs/>
          <w:kern w:val="0"/>
          <w:sz w:val="24"/>
        </w:rPr>
        <w:t>：能运用鼓励法、参与法等多种指导策略不断</w:t>
      </w:r>
      <w:r>
        <w:rPr>
          <w:rFonts w:hint="eastAsia" w:asciiTheme="minorEastAsia" w:hAnsiTheme="minorEastAsia" w:cstheme="minorEastAsia"/>
          <w:bCs/>
          <w:sz w:val="24"/>
        </w:rPr>
        <w:t>激发幼儿自主表达表现，给予幼儿环境材料、情绪情感的支持。</w:t>
      </w:r>
    </w:p>
    <w:p>
      <w:pPr>
        <w:adjustRightInd w:val="0"/>
        <w:snapToGrid w:val="0"/>
        <w:spacing w:line="360" w:lineRule="auto"/>
        <w:ind w:firstLine="471" w:firstLineChars="196"/>
        <w:rPr>
          <w:rFonts w:asciiTheme="minorEastAsia" w:hAnsiTheme="minorEastAsia" w:eastAsiaTheme="minorEastAsia"/>
          <w:sz w:val="24"/>
        </w:rPr>
      </w:pPr>
      <w:r>
        <w:rPr>
          <w:rFonts w:hint="eastAsia" w:asciiTheme="minorEastAsia" w:hAnsiTheme="minorEastAsia" w:eastAsiaTheme="minorEastAsia"/>
          <w:b/>
          <w:sz w:val="24"/>
        </w:rPr>
        <w:t>教师的困惑：</w:t>
      </w:r>
      <w:r>
        <w:rPr>
          <w:rFonts w:hint="eastAsia" w:asciiTheme="minorEastAsia" w:hAnsiTheme="minorEastAsia" w:eastAsiaTheme="minorEastAsia"/>
          <w:sz w:val="24"/>
        </w:rPr>
        <w:t>当表演游戏在从室内拓展到室外，游戏性明显增强了，表演性降低了，但随之孩子语言的连贯和完整性也降低了。表达表现是表演游戏最重要的特点，如何在户外表演游戏中提高“表演性”是有待继续探究的。</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今后探究方向：</w:t>
      </w:r>
      <w:r>
        <w:rPr>
          <w:rFonts w:hint="eastAsia" w:asciiTheme="minorEastAsia" w:hAnsiTheme="minorEastAsia" w:eastAsiaTheme="minorEastAsia" w:cstheme="minorEastAsia"/>
          <w:sz w:val="24"/>
        </w:rPr>
        <w:t>重点提升幼儿的表达表现能力，可结合日常情境丰富词汇，落实一对一倾听，给予幼儿更多分享游戏经验和丰富角色对话的机会；继续探索促进深度学习的环境，大胆探索无主题表演的开展。</w:t>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（三）户外开放性表演游戏物理环境研究</w:t>
      </w:r>
    </w:p>
    <w:p>
      <w:pPr>
        <w:pStyle w:val="10"/>
        <w:numPr>
          <w:ilvl w:val="0"/>
          <w:numId w:val="11"/>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挖掘户外环境资源</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幼儿园游戏资源不仅是幼儿进行游戏的基础,也是幼儿园课程的组成部分之一。课题组成员首先盘点幼儿园户外场地上现有环境资源，有山坡、草地、各种树（樟树、银杏树、枫树、柿子树、枣树）、旱沟、长廊、大型运动玩具和小型运动器械等。其次在现有环境的基础上查漏补缺，增添了户外水源、沙池和存放表演服饰道具的木质储物柜。再次发动教师走出园门挖资源，一些生活材料、自然材料被挖掘出来，经过清洗、消毒、修补后摆放与户外场地周边。</w:t>
      </w:r>
    </w:p>
    <w:p>
      <w:pPr>
        <w:pStyle w:val="10"/>
        <w:numPr>
          <w:ilvl w:val="0"/>
          <w:numId w:val="11"/>
        </w:numPr>
        <w:tabs>
          <w:tab w:val="left" w:pos="1176"/>
        </w:tabs>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实景环境打造</w:t>
      </w:r>
    </w:p>
    <w:p>
      <w:pPr>
        <w:tabs>
          <w:tab w:val="left" w:pos="1176"/>
        </w:tabs>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自然环境是幼儿学习的媒介，游戏环境应优先考虑自然性，</w:t>
      </w:r>
      <w:r>
        <w:rPr>
          <w:rFonts w:hint="eastAsia" w:asciiTheme="minorEastAsia" w:hAnsiTheme="minorEastAsia" w:eastAsiaTheme="minorEastAsia"/>
          <w:color w:val="C00000"/>
          <w:sz w:val="24"/>
        </w:rPr>
        <w:t>所以</w:t>
      </w:r>
      <w:r>
        <w:rPr>
          <w:rFonts w:hint="default" w:asciiTheme="minorEastAsia" w:hAnsiTheme="minorEastAsia" w:eastAsiaTheme="minorEastAsia"/>
          <w:color w:val="C00000"/>
          <w:sz w:val="24"/>
        </w:rPr>
        <w:t>，</w:t>
      </w:r>
      <w:r>
        <w:rPr>
          <w:rFonts w:hint="eastAsia" w:asciiTheme="minorEastAsia" w:hAnsiTheme="minorEastAsia" w:eastAsiaTheme="minorEastAsia"/>
          <w:color w:val="auto"/>
          <w:sz w:val="24"/>
        </w:rPr>
        <w:t>我</w:t>
      </w:r>
      <w:r>
        <w:rPr>
          <w:rFonts w:hint="eastAsia" w:asciiTheme="minorEastAsia" w:hAnsiTheme="minorEastAsia" w:eastAsiaTheme="minorEastAsia"/>
          <w:sz w:val="24"/>
        </w:rPr>
        <w:t>们首先做的第一步是</w:t>
      </w:r>
      <w:r>
        <w:rPr>
          <w:rFonts w:hint="eastAsia" w:asciiTheme="minorEastAsia" w:hAnsiTheme="minorEastAsia" w:eastAsiaTheme="minorEastAsia"/>
          <w:b/>
          <w:sz w:val="24"/>
        </w:rPr>
        <w:t>降低环境的人工化，提升自然性。</w:t>
      </w:r>
      <w:r>
        <w:rPr>
          <w:rFonts w:hint="eastAsia" w:asciiTheme="minorEastAsia" w:hAnsiTheme="minorEastAsia" w:eastAsiaTheme="minorEastAsia"/>
          <w:sz w:val="24"/>
        </w:rPr>
        <w:t>保留原生性环境元素，如原生的地形（坡地、草坪）原生的生物（花草树木，将分散的樟树汇聚成林）与非生物（沙石）来提升户外游戏环境丰富性，增强户外游戏活动挑战性的奇异性质。为幼儿提供更多低结构性自然类游戏设备与材料，如木屋、树桩、树枝、竹竿、木板等。</w:t>
      </w:r>
      <w:r>
        <w:rPr>
          <w:rFonts w:hint="default" w:asciiTheme="minorEastAsia" w:hAnsiTheme="minorEastAsia" w:eastAsiaTheme="minorEastAsia"/>
          <w:color w:val="C00000"/>
          <w:sz w:val="24"/>
        </w:rPr>
        <w:t>（</w:t>
      </w:r>
      <w:r>
        <w:rPr>
          <w:rFonts w:hint="eastAsia" w:asciiTheme="minorEastAsia" w:hAnsiTheme="minorEastAsia" w:eastAsiaTheme="minorEastAsia"/>
          <w:color w:val="C00000"/>
          <w:sz w:val="24"/>
          <w:lang w:val="en-US" w:eastAsia="zh-Hans"/>
        </w:rPr>
        <w:t>第二步</w:t>
      </w:r>
      <w:r>
        <w:rPr>
          <w:rFonts w:hint="default" w:asciiTheme="minorEastAsia" w:hAnsiTheme="minorEastAsia" w:eastAsiaTheme="minorEastAsia"/>
          <w:color w:val="C00000"/>
          <w:sz w:val="24"/>
          <w:lang w:eastAsia="zh-Hans"/>
        </w:rPr>
        <w:t>）</w:t>
      </w:r>
      <w:r>
        <w:rPr>
          <w:rFonts w:hint="eastAsia" w:asciiTheme="minorEastAsia" w:hAnsiTheme="minorEastAsia" w:eastAsiaTheme="minorEastAsia"/>
          <w:b/>
          <w:color w:val="C00000"/>
          <w:sz w:val="24"/>
        </w:rPr>
        <w:t>削弱环境的纯观赏化，强化体验性</w:t>
      </w:r>
      <w:r>
        <w:rPr>
          <w:rFonts w:hint="eastAsia" w:asciiTheme="minorEastAsia" w:hAnsiTheme="minorEastAsia" w:eastAsiaTheme="minorEastAsia"/>
          <w:b/>
          <w:sz w:val="24"/>
        </w:rPr>
        <w:t>。</w:t>
      </w:r>
      <w:r>
        <w:rPr>
          <w:rFonts w:hint="eastAsia" w:asciiTheme="minorEastAsia" w:hAnsiTheme="minorEastAsia" w:eastAsiaTheme="minorEastAsia"/>
          <w:sz w:val="24"/>
        </w:rPr>
        <w:t>通过游戏与环境的连接来生发环境更多元的价值和存在的意义，允许幼儿对石头、井盖等环境要素进行艺术表征。提升游戏环境的体验性，将只能看不能玩的绿化区进行改造，创设休闲区、野炊区、小舞台、轮胎山体验区，创设种植园、饲养区等，增强环境的可接近性、情境性和体验性。各班还可以结合孩子当下游戏兴趣，将绘本中的情景创设在幼儿园户外环境中，使得户外环境动态变化。</w:t>
      </w:r>
    </w:p>
    <w:p>
      <w:pPr>
        <w:pStyle w:val="10"/>
        <w:numPr>
          <w:ilvl w:val="0"/>
          <w:numId w:val="11"/>
        </w:numPr>
        <w:tabs>
          <w:tab w:val="left" w:pos="1176"/>
        </w:tabs>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环境的隐性化支持</w:t>
      </w:r>
    </w:p>
    <w:p>
      <w:pPr>
        <w:tabs>
          <w:tab w:val="left" w:pos="1176"/>
        </w:tabs>
        <w:adjustRightInd w:val="0"/>
        <w:snapToGrid w:val="0"/>
        <w:spacing w:line="360" w:lineRule="auto"/>
        <w:ind w:firstLine="471" w:firstLineChars="196"/>
        <w:rPr>
          <w:rFonts w:asciiTheme="minorEastAsia" w:hAnsiTheme="minorEastAsia" w:eastAsiaTheme="minorEastAsia"/>
          <w:sz w:val="24"/>
        </w:rPr>
      </w:pPr>
      <w:r>
        <w:rPr>
          <w:rFonts w:hint="eastAsia" w:asciiTheme="minorEastAsia" w:hAnsiTheme="minorEastAsia" w:eastAsiaTheme="minorEastAsia"/>
          <w:b/>
          <w:sz w:val="24"/>
        </w:rPr>
        <w:t>转变组织方式。</w:t>
      </w:r>
      <w:r>
        <w:rPr>
          <w:rFonts w:hint="eastAsia" w:asciiTheme="minorEastAsia" w:hAnsiTheme="minorEastAsia" w:eastAsiaTheme="minorEastAsia"/>
          <w:sz w:val="24"/>
        </w:rPr>
        <w:t>转变原来户外活动所有班级都在户外的一刀切方式，采用班级分组分批户外，避免户外资源紧张、语言类游戏互相干扰的现状。户外生态场地从原来“定时定班+每周轮换”的高控式组织方式转化为“以班级幼儿为主体的自主预约式”组织方式，孩子可以预约户外的各个场地和不同的时间段。</w:t>
      </w:r>
      <w:r>
        <w:rPr>
          <w:rFonts w:hint="eastAsia" w:asciiTheme="minorEastAsia" w:hAnsiTheme="minorEastAsia" w:eastAsiaTheme="minorEastAsia"/>
          <w:b/>
          <w:sz w:val="24"/>
        </w:rPr>
        <w:t>保证游戏时间。</w:t>
      </w:r>
      <w:r>
        <w:rPr>
          <w:rFonts w:hint="eastAsia" w:asciiTheme="minorEastAsia" w:hAnsiTheme="minorEastAsia" w:eastAsiaTheme="minorEastAsia"/>
          <w:sz w:val="24"/>
        </w:rPr>
        <w:t>鼓励各班弹性作息安排，大板块规划作息时间，每天自主游戏时间一小时以上，保证充足游戏时间。</w:t>
      </w:r>
      <w:r>
        <w:rPr>
          <w:rFonts w:hint="eastAsia" w:asciiTheme="minorEastAsia" w:hAnsiTheme="minorEastAsia" w:eastAsiaTheme="minorEastAsia"/>
          <w:b/>
          <w:color w:val="000000" w:themeColor="text1"/>
          <w:sz w:val="24"/>
        </w:rPr>
        <w:t>室内外环境互通。</w:t>
      </w:r>
      <w:r>
        <w:rPr>
          <w:rFonts w:hint="eastAsia" w:asciiTheme="minorEastAsia" w:hAnsiTheme="minorEastAsia" w:eastAsiaTheme="minorEastAsia"/>
          <w:sz w:val="24"/>
        </w:rPr>
        <w:t>课题组成员走进周边图书馆，遴选体现中国优秀传统文化、现代生活特色的绘本，制作成PPT推荐给家长。精选优秀绘本投放于转角平台、大厅、滑梯下、户外帐篷等，满足孩子随时随地阅读的需要。</w:t>
      </w:r>
      <w:r>
        <w:rPr>
          <w:rFonts w:hint="eastAsia" w:asciiTheme="minorEastAsia" w:hAnsiTheme="minorEastAsia" w:eastAsiaTheme="minorEastAsia"/>
          <w:color w:val="000000" w:themeColor="text1"/>
          <w:sz w:val="24"/>
        </w:rPr>
        <w:t>考虑阴雨天、雾霾天户外环境的受限，各班创设了表演区，并利用转角平台创设了“农家小院、外婆家”体验区，</w:t>
      </w:r>
      <w:r>
        <w:rPr>
          <w:rFonts w:hint="eastAsia" w:asciiTheme="minorEastAsia" w:hAnsiTheme="minorEastAsia" w:eastAsiaTheme="minorEastAsia"/>
          <w:sz w:val="24"/>
        </w:rPr>
        <w:t>大厅的“我的表演游戏心愿树”、走廊“游戏故事墙”、楼梯洞“皮影剧场”，以及“一出好戏”表演游戏流动小推车的设计，让室内室外环境互补、自然联通，更能激发孩子参与表演游戏的兴趣。</w:t>
      </w:r>
    </w:p>
    <w:p>
      <w:pPr>
        <w:tabs>
          <w:tab w:val="left" w:pos="1176"/>
        </w:tabs>
        <w:adjustRightInd w:val="0"/>
        <w:snapToGrid w:val="0"/>
        <w:spacing w:line="360" w:lineRule="auto"/>
        <w:ind w:firstLine="470" w:firstLineChars="196"/>
        <w:jc w:val="center"/>
        <w:rPr>
          <w:rFonts w:ascii="楷体" w:hAnsi="楷体" w:eastAsia="楷体"/>
          <w:sz w:val="24"/>
        </w:rPr>
      </w:pPr>
      <w:r>
        <w:rPr>
          <w:rFonts w:hint="eastAsia" w:ascii="楷体" w:hAnsi="楷体" w:eastAsia="楷体"/>
          <w:sz w:val="24"/>
        </w:rPr>
        <w:t>采菱园表演游戏物理环境布局图</w:t>
      </w:r>
    </w:p>
    <w:p>
      <w:pPr>
        <w:adjustRightInd w:val="0"/>
        <w:snapToGrid w:val="0"/>
        <w:spacing w:line="360" w:lineRule="auto"/>
        <w:ind w:left="480" w:hanging="480" w:hangingChars="200"/>
        <w:rPr>
          <w:rFonts w:asciiTheme="minorEastAsia" w:hAnsiTheme="minorEastAsia" w:eastAsiaTheme="minorEastAsia"/>
          <w:b/>
          <w:sz w:val="24"/>
        </w:rPr>
      </w:pPr>
      <w:r>
        <w:rPr>
          <w:rFonts w:asciiTheme="minorEastAsia" w:hAnsiTheme="minorEastAsia" w:eastAsiaTheme="minorEastAsia"/>
          <w:color w:val="FF0000"/>
          <w:sz w:val="24"/>
        </w:rPr>
        <w:drawing>
          <wp:inline distT="0" distB="0" distL="0" distR="0">
            <wp:extent cx="5514975" cy="2961005"/>
            <wp:effectExtent l="19050" t="0" r="9383" b="0"/>
            <wp:docPr id="13" name="图片 13" descr="C:\Users\Administrator\Desktop\表演游戏布局平面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表演游戏布局平面图.png"/>
                    <pic:cNvPicPr>
                      <a:picLocks noChangeAspect="1" noChangeArrowheads="1"/>
                    </pic:cNvPicPr>
                  </pic:nvPicPr>
                  <pic:blipFill>
                    <a:blip r:embed="rId5"/>
                    <a:srcRect/>
                    <a:stretch>
                      <a:fillRect/>
                    </a:stretch>
                  </pic:blipFill>
                  <pic:spPr>
                    <a:xfrm>
                      <a:off x="0" y="0"/>
                      <a:ext cx="5517106" cy="2962086"/>
                    </a:xfrm>
                    <a:prstGeom prst="rect">
                      <a:avLst/>
                    </a:prstGeom>
                    <a:noFill/>
                    <a:ln w="9525">
                      <a:noFill/>
                      <a:miter lim="800000"/>
                      <a:headEnd/>
                      <a:tailEnd/>
                    </a:ln>
                  </pic:spPr>
                </pic:pic>
              </a:graphicData>
            </a:graphic>
          </wp:inline>
        </w:drawing>
      </w:r>
      <w:r>
        <w:rPr>
          <w:rFonts w:hint="eastAsia" w:asciiTheme="minorEastAsia" w:hAnsiTheme="minorEastAsia" w:eastAsiaTheme="minorEastAsia"/>
          <w:b/>
          <w:sz w:val="24"/>
        </w:rPr>
        <w:t>4.探寻合理的表演游戏空间</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关于户外表演空间合理性的研究，主要是通过教师观察，对户外空间大小与幼儿游戏行为的影响进行分析。其次游戏前与孩子一起考察场地，约定一个安全的游戏范围，即大家游戏时互相能看到对方，并且互相间对话时能听得清的游戏范围。教师鼓励孩子走进大自然，与环境和材料、同伴互动，表达内心的感受和对生活的向往。</w:t>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（四）户外开放性表演游戏材料投放研究</w:t>
      </w:r>
    </w:p>
    <w:p>
      <w:pPr>
        <w:pStyle w:val="10"/>
        <w:numPr>
          <w:ilvl w:val="0"/>
          <w:numId w:val="12"/>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关于材料的投放</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户外表演游戏材料投放历经三个阶段，依据主题提供材料——提供真实生活中常用的设备和材料——提供能够支持多种用途的足够数量的开放式的游戏材料。</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第一阶段：依据主题提供材料。</w:t>
      </w:r>
      <w:r>
        <w:rPr>
          <w:rFonts w:hint="eastAsia" w:asciiTheme="minorEastAsia" w:hAnsiTheme="minorEastAsia" w:eastAsiaTheme="minorEastAsia"/>
          <w:sz w:val="24"/>
        </w:rPr>
        <w:t>观察孩子是核心。教师需要关注孩子平常都在谈论什么？想玩哪些表演游戏？然后依据孩子表演游戏的主题提供材料，这样孩子就会围绕主题开展游戏了。</w:t>
      </w:r>
      <w:r>
        <w:rPr>
          <w:rFonts w:hint="eastAsia" w:ascii="楷体" w:hAnsi="楷体" w:eastAsia="楷体"/>
          <w:sz w:val="24"/>
        </w:rPr>
        <w:t>如开展小熊请客游戏时，可以提供所需动物的服饰、头饰、厨房用具餐具和各种食物玩具。虽然材料提供紧紧跟随主题，但会框住孩子的思维和创造力，如小熊的游戏情节仅仅是“吃”相对单一乏味。所以这样依据主题提供材料，只适合刚接触表演游戏的孩子。</w:t>
      </w:r>
    </w:p>
    <w:p>
      <w:pPr>
        <w:adjustRightInd w:val="0"/>
        <w:snapToGrid w:val="0"/>
        <w:spacing w:line="360" w:lineRule="auto"/>
        <w:ind w:firstLine="480" w:firstLineChars="200"/>
        <w:rPr>
          <w:rFonts w:ascii="楷体" w:hAnsi="楷体" w:eastAsia="楷体"/>
          <w:sz w:val="24"/>
        </w:rPr>
      </w:pPr>
      <w:r>
        <w:rPr>
          <w:rFonts w:hint="eastAsia" w:asciiTheme="minorEastAsia" w:hAnsiTheme="minorEastAsia" w:eastAsiaTheme="minorEastAsia"/>
          <w:b/>
          <w:sz w:val="24"/>
        </w:rPr>
        <w:t>第二阶段：提供真实生活中常用的设备和材料。</w:t>
      </w:r>
      <w:r>
        <w:rPr>
          <w:rFonts w:hint="eastAsia" w:asciiTheme="minorEastAsia" w:hAnsiTheme="minorEastAsia" w:eastAsiaTheme="minorEastAsia"/>
          <w:sz w:val="24"/>
        </w:rPr>
        <w:t>生活中的旧手机、旧盆、烹饪用的餐具、眼罩、围兜、帽子、眼镜、领带、小旗、空箱子和食品罐等，这些材料能够帮助孩子根据真实经历进行角色表演。</w:t>
      </w:r>
      <w:r>
        <w:rPr>
          <w:rFonts w:hint="eastAsia" w:ascii="楷体" w:hAnsi="楷体" w:eastAsia="楷体"/>
          <w:sz w:val="24"/>
        </w:rPr>
        <w:t>当我们把这些材料也投放进小熊请客游戏时，孩子的游戏内容不仅仅有招待客人吃饭、更有护送礼物等情节的发生。</w:t>
      </w:r>
    </w:p>
    <w:p>
      <w:pPr>
        <w:adjustRightInd w:val="0"/>
        <w:snapToGrid w:val="0"/>
        <w:spacing w:line="360" w:lineRule="auto"/>
        <w:ind w:firstLine="480" w:firstLineChars="200"/>
        <w:rPr>
          <w:rFonts w:ascii="楷体" w:hAnsi="楷体" w:eastAsia="楷体"/>
          <w:sz w:val="24"/>
        </w:rPr>
      </w:pPr>
      <w:r>
        <w:rPr>
          <w:rFonts w:hint="eastAsia" w:asciiTheme="minorEastAsia" w:hAnsiTheme="minorEastAsia" w:eastAsiaTheme="minorEastAsia"/>
          <w:b/>
          <w:sz w:val="24"/>
        </w:rPr>
        <w:t>第三阶段：提供能够支持多种用途的足够数量的开放式的游戏材料。</w:t>
      </w:r>
      <w:r>
        <w:rPr>
          <w:rFonts w:hint="eastAsia" w:asciiTheme="minorEastAsia" w:hAnsiTheme="minorEastAsia" w:eastAsiaTheme="minorEastAsia"/>
          <w:sz w:val="24"/>
        </w:rPr>
        <w:t>这里的开放式是指这种材料有多种用途。包括布料、纸张、毛根、绳子、皮筋、纸筒、纸盒、夹子、木棍等。孩子们可以把它们变成任何能想到的物品。开放式材料没有把孩子限制在一种使用材料的标准答案上，而是鼓励孩子们用自己的方式来使用材料。开放式材料能鼓励孩子创造性地解决问题。</w:t>
      </w:r>
      <w:r>
        <w:rPr>
          <w:rFonts w:hint="eastAsia" w:ascii="楷体" w:hAnsi="楷体" w:eastAsia="楷体"/>
          <w:sz w:val="24"/>
        </w:rPr>
        <w:t>同样玩小熊请客游戏，由孩子们自己去素材库选择游戏道具和材料，教师可以观察孩子挑选了哪些材料，是如何与材料互动的。教师发现小熊请客游戏还出现了一起包糖果、吃火锅、过生日、玩游戏等情节。可见，低结构和生活材料能引发了孩子对生活经验的回顾与再现，反应他们真实的生活，引发他们丰富的想象。在游戏中教师鼓励孩子以物代物，创造性地使用材料。</w:t>
      </w:r>
    </w:p>
    <w:p>
      <w:pPr>
        <w:adjustRightInd w:val="0"/>
        <w:snapToGrid w:val="0"/>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相对于第一和第二阶段的材料投放，第三阶段提供开放性游戏材料，孩子创意更浓，表达更个性。</w:t>
      </w:r>
    </w:p>
    <w:p>
      <w:pPr>
        <w:jc w:val="center"/>
        <w:rPr>
          <w:rFonts w:cs="黑体" w:asciiTheme="minorEastAsia" w:hAnsiTheme="minorEastAsia" w:eastAsiaTheme="minorEastAsia"/>
          <w:b/>
          <w:sz w:val="24"/>
        </w:rPr>
      </w:pPr>
      <w:r>
        <w:rPr>
          <w:rFonts w:hint="eastAsia" w:cs="黑体" w:asciiTheme="minorEastAsia" w:hAnsiTheme="minorEastAsia" w:eastAsiaTheme="minorEastAsia"/>
          <w:b/>
          <w:sz w:val="24"/>
        </w:rPr>
        <w:t>户外表演游戏材料投放操作建议</w:t>
      </w:r>
    </w:p>
    <w:tbl>
      <w:tblPr>
        <w:tblStyle w:val="6"/>
        <w:tblW w:w="893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7"/>
        <w:gridCol w:w="3929"/>
        <w:gridCol w:w="1883"/>
        <w:gridCol w:w="17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19" w:hRule="atLeast"/>
        </w:trPr>
        <w:tc>
          <w:tcPr>
            <w:tcW w:w="1417" w:type="dxa"/>
            <w:vAlign w:val="center"/>
          </w:tcPr>
          <w:p>
            <w:pPr>
              <w:adjustRightInd w:val="0"/>
              <w:snapToGrid w:val="0"/>
              <w:jc w:val="center"/>
              <w:rPr>
                <w:b/>
                <w:bCs/>
                <w:sz w:val="24"/>
              </w:rPr>
            </w:pPr>
          </w:p>
        </w:tc>
        <w:tc>
          <w:tcPr>
            <w:tcW w:w="3929" w:type="dxa"/>
            <w:vAlign w:val="center"/>
          </w:tcPr>
          <w:p>
            <w:pPr>
              <w:adjustRightInd w:val="0"/>
              <w:snapToGrid w:val="0"/>
              <w:jc w:val="center"/>
              <w:rPr>
                <w:b/>
                <w:bCs/>
                <w:sz w:val="24"/>
              </w:rPr>
            </w:pPr>
            <w:r>
              <w:rPr>
                <w:rFonts w:hint="eastAsia"/>
                <w:b/>
                <w:bCs/>
                <w:sz w:val="24"/>
              </w:rPr>
              <w:t>材料投放</w:t>
            </w:r>
          </w:p>
        </w:tc>
        <w:tc>
          <w:tcPr>
            <w:tcW w:w="1883" w:type="dxa"/>
            <w:vAlign w:val="center"/>
          </w:tcPr>
          <w:p>
            <w:pPr>
              <w:adjustRightInd w:val="0"/>
              <w:snapToGrid w:val="0"/>
              <w:jc w:val="center"/>
              <w:rPr>
                <w:b/>
                <w:bCs/>
                <w:sz w:val="24"/>
              </w:rPr>
            </w:pPr>
            <w:r>
              <w:rPr>
                <w:rFonts w:hint="eastAsia"/>
                <w:b/>
                <w:bCs/>
                <w:sz w:val="24"/>
              </w:rPr>
              <w:t>幼儿行为</w:t>
            </w:r>
          </w:p>
        </w:tc>
        <w:tc>
          <w:tcPr>
            <w:tcW w:w="1701" w:type="dxa"/>
            <w:vAlign w:val="center"/>
          </w:tcPr>
          <w:p>
            <w:pPr>
              <w:adjustRightInd w:val="0"/>
              <w:snapToGrid w:val="0"/>
              <w:jc w:val="center"/>
              <w:rPr>
                <w:b/>
                <w:bCs/>
                <w:sz w:val="24"/>
              </w:rPr>
            </w:pPr>
            <w:r>
              <w:rPr>
                <w:rFonts w:hint="eastAsia"/>
                <w:b/>
                <w:bCs/>
                <w:sz w:val="24"/>
              </w:rPr>
              <w:t>适合年龄段</w:t>
            </w:r>
          </w:p>
        </w:tc>
      </w:tr>
      <w:tr>
        <w:trPr>
          <w:trHeight w:val="993" w:hRule="atLeast"/>
        </w:trPr>
        <w:tc>
          <w:tcPr>
            <w:tcW w:w="1417" w:type="dxa"/>
            <w:vAlign w:val="center"/>
          </w:tcPr>
          <w:p>
            <w:pPr>
              <w:adjustRightInd w:val="0"/>
              <w:snapToGrid w:val="0"/>
              <w:jc w:val="center"/>
              <w:rPr>
                <w:sz w:val="24"/>
              </w:rPr>
            </w:pPr>
            <w:r>
              <w:rPr>
                <w:rFonts w:hint="eastAsia"/>
                <w:b/>
                <w:bCs/>
                <w:sz w:val="24"/>
              </w:rPr>
              <w:t>第一阶段</w:t>
            </w:r>
          </w:p>
        </w:tc>
        <w:tc>
          <w:tcPr>
            <w:tcW w:w="3929" w:type="dxa"/>
            <w:vAlign w:val="center"/>
          </w:tcPr>
          <w:p>
            <w:pPr>
              <w:adjustRightInd w:val="0"/>
              <w:snapToGrid w:val="0"/>
              <w:rPr>
                <w:b/>
                <w:sz w:val="24"/>
              </w:rPr>
            </w:pPr>
            <w:r>
              <w:rPr>
                <w:rFonts w:hint="eastAsia"/>
                <w:b/>
                <w:sz w:val="24"/>
              </w:rPr>
              <w:t>依据主题投放材料：</w:t>
            </w:r>
            <w:r>
              <w:rPr>
                <w:rFonts w:hint="eastAsia"/>
                <w:sz w:val="24"/>
              </w:rPr>
              <w:t>根据主题内容，提供相应角色的头饰、服装等。</w:t>
            </w:r>
          </w:p>
        </w:tc>
        <w:tc>
          <w:tcPr>
            <w:tcW w:w="1883" w:type="dxa"/>
            <w:vAlign w:val="center"/>
          </w:tcPr>
          <w:p>
            <w:pPr>
              <w:adjustRightInd w:val="0"/>
              <w:snapToGrid w:val="0"/>
              <w:rPr>
                <w:sz w:val="24"/>
              </w:rPr>
            </w:pPr>
            <w:r>
              <w:rPr>
                <w:rFonts w:hint="eastAsia"/>
                <w:sz w:val="24"/>
              </w:rPr>
              <w:t>思维和创造力受到限制。</w:t>
            </w:r>
          </w:p>
        </w:tc>
        <w:tc>
          <w:tcPr>
            <w:tcW w:w="1701" w:type="dxa"/>
            <w:vAlign w:val="center"/>
          </w:tcPr>
          <w:p>
            <w:pPr>
              <w:adjustRightInd w:val="0"/>
              <w:snapToGrid w:val="0"/>
              <w:rPr>
                <w:sz w:val="24"/>
              </w:rPr>
            </w:pPr>
            <w:r>
              <w:rPr>
                <w:rFonts w:hint="eastAsia"/>
                <w:sz w:val="24"/>
              </w:rPr>
              <w:t>小班上学期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121" w:hRule="atLeast"/>
        </w:trPr>
        <w:tc>
          <w:tcPr>
            <w:tcW w:w="1417" w:type="dxa"/>
            <w:vAlign w:val="center"/>
          </w:tcPr>
          <w:p>
            <w:pPr>
              <w:adjustRightInd w:val="0"/>
              <w:snapToGrid w:val="0"/>
              <w:jc w:val="center"/>
              <w:rPr>
                <w:sz w:val="24"/>
              </w:rPr>
            </w:pPr>
            <w:r>
              <w:rPr>
                <w:rFonts w:hint="eastAsia"/>
                <w:b/>
                <w:bCs/>
                <w:sz w:val="24"/>
              </w:rPr>
              <w:t>第二阶段</w:t>
            </w:r>
          </w:p>
        </w:tc>
        <w:tc>
          <w:tcPr>
            <w:tcW w:w="3929" w:type="dxa"/>
            <w:vAlign w:val="center"/>
          </w:tcPr>
          <w:p>
            <w:pPr>
              <w:adjustRightInd w:val="0"/>
              <w:snapToGrid w:val="0"/>
              <w:rPr>
                <w:b/>
                <w:sz w:val="24"/>
              </w:rPr>
            </w:pPr>
            <w:r>
              <w:rPr>
                <w:rFonts w:hint="eastAsia"/>
                <w:b/>
                <w:sz w:val="24"/>
              </w:rPr>
              <w:t>提供真实生活中常用的设备和材料：</w:t>
            </w:r>
            <w:r>
              <w:rPr>
                <w:rFonts w:hint="eastAsia"/>
                <w:sz w:val="24"/>
              </w:rPr>
              <w:t>生活中的各种物品，如手机、锅碗瓢盆、服装、饰品等。</w:t>
            </w:r>
          </w:p>
        </w:tc>
        <w:tc>
          <w:tcPr>
            <w:tcW w:w="1883" w:type="dxa"/>
            <w:vAlign w:val="center"/>
          </w:tcPr>
          <w:p>
            <w:pPr>
              <w:adjustRightInd w:val="0"/>
              <w:snapToGrid w:val="0"/>
              <w:rPr>
                <w:sz w:val="24"/>
              </w:rPr>
            </w:pPr>
            <w:r>
              <w:rPr>
                <w:rFonts w:hint="eastAsia"/>
                <w:sz w:val="24"/>
              </w:rPr>
              <w:t>能够结合自己的生活经验表现角色特征，丰富游戏情节。</w:t>
            </w:r>
          </w:p>
        </w:tc>
        <w:tc>
          <w:tcPr>
            <w:tcW w:w="1701" w:type="dxa"/>
            <w:vAlign w:val="center"/>
          </w:tcPr>
          <w:p>
            <w:pPr>
              <w:adjustRightInd w:val="0"/>
              <w:snapToGrid w:val="0"/>
              <w:rPr>
                <w:sz w:val="24"/>
              </w:rPr>
            </w:pPr>
            <w:r>
              <w:rPr>
                <w:rFonts w:hint="eastAsia"/>
                <w:sz w:val="24"/>
              </w:rPr>
              <w:t>小班下学期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423" w:hRule="atLeast"/>
        </w:trPr>
        <w:tc>
          <w:tcPr>
            <w:tcW w:w="1417" w:type="dxa"/>
            <w:vAlign w:val="center"/>
          </w:tcPr>
          <w:p>
            <w:pPr>
              <w:adjustRightInd w:val="0"/>
              <w:snapToGrid w:val="0"/>
              <w:jc w:val="center"/>
              <w:rPr>
                <w:sz w:val="24"/>
              </w:rPr>
            </w:pPr>
            <w:r>
              <w:rPr>
                <w:rFonts w:hint="eastAsia"/>
                <w:b/>
                <w:bCs/>
                <w:sz w:val="24"/>
              </w:rPr>
              <w:t>第三阶段</w:t>
            </w:r>
          </w:p>
        </w:tc>
        <w:tc>
          <w:tcPr>
            <w:tcW w:w="3929" w:type="dxa"/>
            <w:vAlign w:val="center"/>
          </w:tcPr>
          <w:p>
            <w:pPr>
              <w:adjustRightInd w:val="0"/>
              <w:snapToGrid w:val="0"/>
              <w:rPr>
                <w:b/>
                <w:sz w:val="24"/>
              </w:rPr>
            </w:pPr>
            <w:r>
              <w:rPr>
                <w:rFonts w:hint="eastAsia"/>
                <w:b/>
                <w:sz w:val="24"/>
              </w:rPr>
              <w:t>提供能够支持多种用途的足够数量的开放式的游戏材料：</w:t>
            </w:r>
            <w:r>
              <w:rPr>
                <w:rFonts w:hint="eastAsia"/>
                <w:sz w:val="24"/>
              </w:rPr>
              <w:t>布料、纸张、绳子、皮筋、纸盒等多用途低结构材料等。</w:t>
            </w:r>
          </w:p>
        </w:tc>
        <w:tc>
          <w:tcPr>
            <w:tcW w:w="1883" w:type="dxa"/>
            <w:vAlign w:val="center"/>
          </w:tcPr>
          <w:p>
            <w:pPr>
              <w:adjustRightInd w:val="0"/>
              <w:snapToGrid w:val="0"/>
              <w:rPr>
                <w:sz w:val="24"/>
              </w:rPr>
            </w:pPr>
            <w:r>
              <w:rPr>
                <w:rFonts w:hint="eastAsia"/>
                <w:sz w:val="24"/>
              </w:rPr>
              <w:t>能够创造性地解决问题；游戏行为更具创意和个性。</w:t>
            </w:r>
          </w:p>
        </w:tc>
        <w:tc>
          <w:tcPr>
            <w:tcW w:w="1701" w:type="dxa"/>
            <w:vAlign w:val="center"/>
          </w:tcPr>
          <w:p>
            <w:pPr>
              <w:adjustRightInd w:val="0"/>
              <w:snapToGrid w:val="0"/>
              <w:jc w:val="center"/>
              <w:rPr>
                <w:sz w:val="24"/>
              </w:rPr>
            </w:pPr>
            <w:r>
              <w:rPr>
                <w:rFonts w:hint="eastAsia"/>
                <w:sz w:val="24"/>
              </w:rPr>
              <w:t>中大班</w:t>
            </w:r>
          </w:p>
        </w:tc>
      </w:tr>
    </w:tbl>
    <w:p>
      <w:pPr>
        <w:adjustRightInd w:val="0"/>
        <w:snapToGrid w:val="0"/>
        <w:spacing w:line="360" w:lineRule="auto"/>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2.关于材料的管理</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游戏素材库如果缺少管理就如同材料仓库，有些材料囤积泛滥，有些材料资源匮乏，孩子也不愿与之互动。因此，关于游戏材料管理这一问题成为课题组集体研讨的话题。</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在一个学期里面不断地调整游戏材料</w:t>
      </w:r>
      <w:r>
        <w:rPr>
          <w:rFonts w:hint="eastAsia" w:asciiTheme="minorEastAsia" w:hAnsiTheme="minorEastAsia" w:eastAsiaTheme="minorEastAsia"/>
          <w:sz w:val="24"/>
        </w:rPr>
        <w:t>：发动师生收集来的生活材料和开放式材料分类敞开式放置于最接近户外的一楼东面走廊。存放素材库的素材框上做上孩子看得懂的标签，便于孩子完成“发现——使用——归还”。游戏素材库的创设不是一劳永逸的事情，教师需要留意，幼儿对哪些材料感兴趣，与哪些材料经常发生互动，为什么？对哪些材料不感兴趣，甚至基本就不动？幼儿还需要哪些材料？根据幼儿的游戏行为与需要对材料进行增减删除动态调整。</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现成材料清单并制定相关管理制度：</w:t>
      </w:r>
      <w:r>
        <w:rPr>
          <w:rFonts w:hint="eastAsia" w:asciiTheme="minorEastAsia" w:hAnsiTheme="minorEastAsia" w:eastAsiaTheme="minorEastAsia"/>
          <w:sz w:val="24"/>
        </w:rPr>
        <w:t>梳理为表演游戏服务的材料清单和绘本清单，收集网络表演资源，丰富游戏资源库。在群策群力的基础上，制定采菱园资源库建设的各项制度，督促每位教师和孩子成为游戏资源库收集、管理的主人。</w:t>
      </w:r>
    </w:p>
    <w:p>
      <w:pPr>
        <w:adjustRightInd w:val="0"/>
        <w:snapToGrid w:val="0"/>
        <w:spacing w:line="360" w:lineRule="auto"/>
        <w:ind w:firstLine="480" w:firstLineChars="200"/>
        <w:jc w:val="center"/>
        <w:rPr>
          <w:rFonts w:ascii="楷体" w:hAnsi="楷体" w:eastAsia="楷体"/>
          <w:sz w:val="24"/>
        </w:rPr>
      </w:pPr>
      <w:r>
        <w:rPr>
          <w:rFonts w:hint="eastAsia" w:ascii="楷体" w:hAnsi="楷体" w:eastAsia="楷体"/>
          <w:sz w:val="24"/>
        </w:rPr>
        <w:t>采菱园材料清单（部分）</w:t>
      </w:r>
    </w:p>
    <w:p>
      <w:pPr>
        <w:adjustRightInd w:val="0"/>
        <w:snapToGrid w:val="0"/>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drawing>
          <wp:inline distT="0" distB="0" distL="0" distR="0">
            <wp:extent cx="2451100" cy="2797175"/>
            <wp:effectExtent l="19050" t="0" r="6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srcRect/>
                    <a:stretch>
                      <a:fillRect/>
                    </a:stretch>
                  </pic:blipFill>
                  <pic:spPr>
                    <a:xfrm>
                      <a:off x="0" y="0"/>
                      <a:ext cx="2451433" cy="2798063"/>
                    </a:xfrm>
                    <a:prstGeom prst="rect">
                      <a:avLst/>
                    </a:prstGeom>
                    <a:noFill/>
                    <a:ln w="9525">
                      <a:noFill/>
                      <a:miter lim="800000"/>
                      <a:headEnd/>
                      <a:tailEnd/>
                    </a:ln>
                  </pic:spPr>
                </pic:pic>
              </a:graphicData>
            </a:graphic>
          </wp:inline>
        </w:drawing>
      </w:r>
      <w:r>
        <w:rPr>
          <w:rFonts w:hint="eastAsia" w:asciiTheme="minorEastAsia" w:hAnsiTheme="minorEastAsia" w:eastAsiaTheme="minorEastAsia"/>
          <w:color w:val="FF0000"/>
          <w:sz w:val="24"/>
        </w:rPr>
        <w:t xml:space="preserve"> </w:t>
      </w:r>
      <w:r>
        <w:rPr>
          <w:rFonts w:hint="eastAsia" w:asciiTheme="minorEastAsia" w:hAnsiTheme="minorEastAsia" w:eastAsiaTheme="minorEastAsia"/>
          <w:color w:val="FF0000"/>
          <w:sz w:val="24"/>
        </w:rPr>
        <w:drawing>
          <wp:inline distT="0" distB="0" distL="0" distR="0">
            <wp:extent cx="2401570" cy="2796540"/>
            <wp:effectExtent l="1905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2401946" cy="2796471"/>
                    </a:xfrm>
                    <a:prstGeom prst="rect">
                      <a:avLst/>
                    </a:prstGeom>
                    <a:noFill/>
                    <a:ln w="9525">
                      <a:noFill/>
                      <a:miter lim="800000"/>
                      <a:headEnd/>
                      <a:tailEnd/>
                    </a:ln>
                  </pic:spPr>
                </pic:pic>
              </a:graphicData>
            </a:graphic>
          </wp:inline>
        </w:drawing>
      </w:r>
    </w:p>
    <w:p>
      <w:pPr>
        <w:adjustRightInd w:val="0"/>
        <w:snapToGrid w:val="0"/>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drawing>
          <wp:inline distT="0" distB="0" distL="0" distR="0">
            <wp:extent cx="2523490" cy="273621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2534810" cy="2748600"/>
                    </a:xfrm>
                    <a:prstGeom prst="rect">
                      <a:avLst/>
                    </a:prstGeom>
                    <a:noFill/>
                    <a:ln w="9525">
                      <a:noFill/>
                      <a:miter lim="800000"/>
                      <a:headEnd/>
                      <a:tailEnd/>
                    </a:ln>
                  </pic:spPr>
                </pic:pic>
              </a:graphicData>
            </a:graphic>
          </wp:inline>
        </w:drawing>
      </w:r>
      <w:r>
        <w:rPr>
          <w:rFonts w:hint="eastAsia" w:asciiTheme="minorEastAsia" w:hAnsiTheme="minorEastAsia" w:eastAsiaTheme="minorEastAsia"/>
          <w:color w:val="FF0000"/>
          <w:sz w:val="24"/>
        </w:rPr>
        <w:drawing>
          <wp:inline distT="0" distB="0" distL="0" distR="0">
            <wp:extent cx="2464435" cy="2783840"/>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9"/>
                    <a:srcRect/>
                    <a:stretch>
                      <a:fillRect/>
                    </a:stretch>
                  </pic:blipFill>
                  <pic:spPr>
                    <a:xfrm>
                      <a:off x="0" y="0"/>
                      <a:ext cx="2464711" cy="2783995"/>
                    </a:xfrm>
                    <a:prstGeom prst="rect">
                      <a:avLst/>
                    </a:prstGeom>
                    <a:noFill/>
                    <a:ln w="9525">
                      <a:noFill/>
                      <a:miter lim="800000"/>
                      <a:headEnd/>
                      <a:tailEnd/>
                    </a:ln>
                  </pic:spPr>
                </pic:pic>
              </a:graphicData>
            </a:graphic>
          </wp:inline>
        </w:drawing>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（五）户外开放性表演游戏指导策略研究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课题组成员在实践、观察、分享、再实践的基础上，梳理了户外表演游戏开展的“七大”策略、组织的路径和指导的机制。</w:t>
      </w:r>
    </w:p>
    <w:p>
      <w:pPr>
        <w:adjustRightInd w:val="0"/>
        <w:snapToGrid w:val="0"/>
        <w:spacing w:line="360" w:lineRule="auto"/>
        <w:ind w:left="465"/>
        <w:rPr>
          <w:rFonts w:asciiTheme="minorEastAsia" w:hAnsiTheme="minorEastAsia" w:eastAsiaTheme="minorEastAsia"/>
          <w:b/>
          <w:sz w:val="24"/>
        </w:rPr>
      </w:pPr>
      <w:r>
        <w:rPr>
          <w:rFonts w:hint="eastAsia" w:asciiTheme="minorEastAsia" w:hAnsiTheme="minorEastAsia" w:eastAsiaTheme="minorEastAsia"/>
          <w:b/>
          <w:sz w:val="24"/>
        </w:rPr>
        <w:t>1．指导的方法</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探——探访孩子游戏的需求。</w:t>
      </w:r>
      <w:r>
        <w:rPr>
          <w:rFonts w:hint="eastAsia" w:asciiTheme="minorEastAsia" w:hAnsiTheme="minorEastAsia" w:eastAsiaTheme="minorEastAsia"/>
          <w:sz w:val="24"/>
        </w:rPr>
        <w:t xml:space="preserve">利用晨谈、餐前餐后、离园时间等碎片化时间，和孩子聊聊他们最近爱看的动画片、绘本、感兴趣的事情是什么？和孩子一起谈谈“我的表演游戏心愿”是什么？想玩的或者还想玩什么表演游戏？ </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顺——顺应需求并合理引导。</w:t>
      </w:r>
      <w:r>
        <w:rPr>
          <w:rFonts w:hint="eastAsia" w:asciiTheme="minorEastAsia" w:hAnsiTheme="minorEastAsia" w:eastAsiaTheme="minorEastAsia"/>
          <w:sz w:val="24"/>
        </w:rPr>
        <w:t>班级里一般都是3个成人（两教一保）和30——40个孩子，当孩子游戏主题有很多时，如何关注到每一个？顺心：想玩什么就玩什么。如果有孩子想玩同一主题的表演游戏内容，教师可以引导其结合情节发展需要，自主招募队员一起游戏。如孩子不愿意合并游戏的可以采用分组的形式游戏。顺变：想演什么就演什么。当多人想演同一角色时，可以采用角色叠加的方法，如想演大灰狼的有很多人，可以是大灰狼的一家，有大灰狼爸爸、大灰狼妈妈、大灰狼大宝、二宝等。当遇到角色不够时，可以一人担任多重角色，或者以物代角色，也允许孩子在游戏前改变主意加入其他游戏小分队。</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撑——提供素材、绘本和个别化支撑。素材支撑：</w:t>
      </w:r>
      <w:r>
        <w:rPr>
          <w:rFonts w:hint="eastAsia" w:asciiTheme="minorEastAsia" w:hAnsiTheme="minorEastAsia" w:eastAsiaTheme="minorEastAsia"/>
          <w:sz w:val="24"/>
        </w:rPr>
        <w:t>低结构、开放性材料的收集和投放。</w:t>
      </w:r>
      <w:r>
        <w:rPr>
          <w:rFonts w:hint="eastAsia" w:asciiTheme="minorEastAsia" w:hAnsiTheme="minorEastAsia" w:eastAsiaTheme="minorEastAsia"/>
          <w:b/>
          <w:sz w:val="24"/>
        </w:rPr>
        <w:t>绘本支撑：给幼儿</w:t>
      </w:r>
      <w:r>
        <w:rPr>
          <w:rFonts w:hint="eastAsia" w:asciiTheme="minorEastAsia" w:hAnsiTheme="minorEastAsia" w:eastAsiaTheme="minorEastAsia"/>
          <w:sz w:val="24"/>
        </w:rPr>
        <w:t>创设阅读环境，接触更多优质绘本，给家长提供绘本清单，指导亲子表演游戏的开展。</w:t>
      </w:r>
      <w:r>
        <w:rPr>
          <w:rFonts w:hint="eastAsia" w:asciiTheme="minorEastAsia" w:hAnsiTheme="minorEastAsia" w:eastAsiaTheme="minorEastAsia"/>
          <w:b/>
          <w:sz w:val="24"/>
        </w:rPr>
        <w:t>个别化支撑：</w:t>
      </w:r>
      <w:r>
        <w:rPr>
          <w:rFonts w:hint="eastAsia" w:asciiTheme="minorEastAsia" w:hAnsiTheme="minorEastAsia" w:eastAsiaTheme="minorEastAsia"/>
          <w:sz w:val="24"/>
        </w:rPr>
        <w:t xml:space="preserve">给幼儿提供个性化的材料，结合孩子的需要提供小课，帮助丰富孩子的表情和情绪。 </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转——室内室外的自然转换。由“内”向“外”：</w:t>
      </w:r>
      <w:r>
        <w:rPr>
          <w:rFonts w:hint="eastAsia" w:asciiTheme="minorEastAsia" w:hAnsiTheme="minorEastAsia" w:eastAsiaTheme="minorEastAsia"/>
          <w:sz w:val="24"/>
        </w:rPr>
        <w:t>小班上学期一般以室内表演游戏为主，当其对表演游戏有了一点经验后，游戏逐渐从室内搬到室外。</w:t>
      </w:r>
      <w:r>
        <w:rPr>
          <w:rFonts w:hint="eastAsia" w:asciiTheme="minorEastAsia" w:hAnsiTheme="minorEastAsia" w:eastAsiaTheme="minorEastAsia"/>
          <w:b/>
          <w:sz w:val="24"/>
        </w:rPr>
        <w:t>由“隐”到“显”：</w:t>
      </w:r>
      <w:r>
        <w:rPr>
          <w:rFonts w:hint="eastAsia" w:asciiTheme="minorEastAsia" w:hAnsiTheme="minorEastAsia" w:eastAsiaTheme="minorEastAsia"/>
          <w:sz w:val="24"/>
        </w:rPr>
        <w:t>一日活动中利用碎片化时间开展的绘本阅读、剧目欣赏、动作模仿、表情模仿、即兴表演，都是在为自主表演蓄能。随着中大班孩子玩表演游戏经验的逐渐丰富，孩子会自发表演喜欢的动画片或者绘本中的故事。</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引——引导表征游戏计划和发现。引发儿童表征：</w:t>
      </w:r>
      <w:r>
        <w:rPr>
          <w:rFonts w:hint="eastAsia" w:asciiTheme="minorEastAsia" w:hAnsiTheme="minorEastAsia" w:eastAsiaTheme="minorEastAsia"/>
          <w:sz w:val="24"/>
        </w:rPr>
        <w:t>鼓励其用图画数字符号等引导表征游戏中的发现、趣事、问题解决的步骤和方法，为讲评环节提供可视化素材。</w:t>
      </w:r>
      <w:r>
        <w:rPr>
          <w:rFonts w:hint="eastAsia" w:asciiTheme="minorEastAsia" w:hAnsiTheme="minorEastAsia" w:eastAsiaTheme="minorEastAsia"/>
          <w:b/>
          <w:sz w:val="24"/>
        </w:rPr>
        <w:t>引导关注季节：</w:t>
      </w:r>
      <w:r>
        <w:rPr>
          <w:rFonts w:hint="eastAsia" w:asciiTheme="minorEastAsia" w:hAnsiTheme="minorEastAsia" w:eastAsiaTheme="minorEastAsia"/>
          <w:sz w:val="24"/>
        </w:rPr>
        <w:t>春秋季气候宜人，多创设户外玩表演游戏的机会。</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察——教师观察贯穿于游戏始终。游戏前：</w:t>
      </w:r>
      <w:r>
        <w:rPr>
          <w:rFonts w:hint="eastAsia" w:asciiTheme="minorEastAsia" w:hAnsiTheme="minorEastAsia" w:eastAsiaTheme="minorEastAsia"/>
          <w:sz w:val="24"/>
        </w:rPr>
        <w:t>关注兴趣点，一起考察场地。</w:t>
      </w:r>
      <w:r>
        <w:rPr>
          <w:rFonts w:hint="eastAsia" w:asciiTheme="minorEastAsia" w:hAnsiTheme="minorEastAsia" w:eastAsiaTheme="minorEastAsia"/>
          <w:b/>
          <w:sz w:val="24"/>
        </w:rPr>
        <w:t>游戏中：</w:t>
      </w:r>
      <w:r>
        <w:rPr>
          <w:rFonts w:hint="eastAsia" w:asciiTheme="minorEastAsia" w:hAnsiTheme="minorEastAsia" w:eastAsiaTheme="minorEastAsia"/>
          <w:sz w:val="24"/>
        </w:rPr>
        <w:t>提供适宜支持，发现问题，捕捉精彩。</w:t>
      </w:r>
      <w:r>
        <w:rPr>
          <w:rFonts w:hint="eastAsia" w:asciiTheme="minorEastAsia" w:hAnsiTheme="minorEastAsia" w:eastAsiaTheme="minorEastAsia"/>
          <w:b/>
          <w:sz w:val="24"/>
        </w:rPr>
        <w:t>游戏后：</w:t>
      </w:r>
      <w:r>
        <w:rPr>
          <w:rFonts w:hint="eastAsia" w:asciiTheme="minorEastAsia" w:hAnsiTheme="minorEastAsia" w:eastAsiaTheme="minorEastAsia"/>
          <w:sz w:val="24"/>
        </w:rPr>
        <w:t>关注问题点、空洞点，思考为后续推进游戏提供的各项支持。</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展——重视游戏后的分享环节。</w:t>
      </w:r>
      <w:r>
        <w:rPr>
          <w:rFonts w:hint="eastAsia" w:asciiTheme="minorEastAsia" w:hAnsiTheme="minorEastAsia" w:eastAsiaTheme="minorEastAsia"/>
          <w:sz w:val="24"/>
        </w:rPr>
        <w:t xml:space="preserve">留有充足的时间，进行一对一倾听和集体分享。结合游戏中出现的困惑点或者惊喜点，老师和孩子一起进行简要研讨、确认，并进行游戏环境优化或集体活动准备，在儿童思维仍未完全脱离问题情境的时候，组织开展进一步的游戏或集体活动。       </w:t>
      </w:r>
      <w:r>
        <w:rPr>
          <w:rFonts w:hint="eastAsia" w:asciiTheme="minorEastAsia" w:hAnsiTheme="minorEastAsia" w:eastAsiaTheme="minorEastAsia"/>
          <w:b/>
          <w:sz w:val="24"/>
        </w:rPr>
        <w:t xml:space="preserve"> </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2．组织的路径</w:t>
      </w:r>
    </w:p>
    <w:p>
      <w:pPr>
        <w:adjustRightInd w:val="0"/>
        <w:snapToGrid w:val="0"/>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在分享案例寻找共性路径的基础上，课题组梳理出常态的“幼儿园户外表演游戏的实施路径”，给一线教师开展表演游戏提供参考。在具体实施中，教师的观察将贯穿于游戏的始终，游戏具体步骤的多少和先后顺序，可结合儿童观察的实际进行随机微调。</w:t>
      </w:r>
    </w:p>
    <w:p>
      <w:pPr>
        <w:adjustRightInd w:val="0"/>
        <w:snapToGrid w:val="0"/>
        <w:spacing w:line="360" w:lineRule="auto"/>
        <w:ind w:firstLine="480" w:firstLineChars="200"/>
        <w:rPr>
          <w:rFonts w:asciiTheme="minorEastAsia" w:hAnsiTheme="minorEastAsia" w:eastAsiaTheme="minorEastAsia"/>
          <w:b/>
          <w:sz w:val="24"/>
        </w:rPr>
      </w:pPr>
      <w:r>
        <w:rPr>
          <w:rFonts w:asciiTheme="minorEastAsia" w:hAnsiTheme="minorEastAsia" w:eastAsiaTheme="minorEastAsia"/>
          <w:b/>
          <w:sz w:val="24"/>
        </w:rPr>
        <w:drawing>
          <wp:inline distT="0" distB="0" distL="0" distR="0">
            <wp:extent cx="4536440" cy="1207770"/>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10"/>
                    <a:srcRect t="18182"/>
                    <a:stretch>
                      <a:fillRect/>
                    </a:stretch>
                  </pic:blipFill>
                  <pic:spPr>
                    <a:xfrm>
                      <a:off x="0" y="0"/>
                      <a:ext cx="4537655" cy="1208549"/>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3.指导的机制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color w:val="C0504D" w:themeColor="accent2"/>
          <w:sz w:val="24"/>
          <w14:textFill>
            <w14:solidFill>
              <w14:schemeClr w14:val="accent2"/>
            </w14:solidFill>
          </w14:textFill>
        </w:rPr>
        <w:t>滚动开发制</w:t>
      </w:r>
      <w:r>
        <w:rPr>
          <w:rFonts w:hint="default" w:asciiTheme="minorEastAsia" w:hAnsiTheme="minorEastAsia" w:eastAsiaTheme="minorEastAsia"/>
          <w:b/>
          <w:color w:val="C0504D" w:themeColor="accent2"/>
          <w:sz w:val="24"/>
          <w14:textFill>
            <w14:solidFill>
              <w14:schemeClr w14:val="accent2"/>
            </w14:solidFill>
          </w14:textFill>
        </w:rPr>
        <w:t>（</w:t>
      </w:r>
      <w:r>
        <w:rPr>
          <w:rFonts w:hint="eastAsia" w:asciiTheme="minorEastAsia" w:hAnsiTheme="minorEastAsia" w:eastAsiaTheme="minorEastAsia"/>
          <w:b/>
          <w:color w:val="C0504D" w:themeColor="accent2"/>
          <w:sz w:val="24"/>
          <w:lang w:val="en-US" w:eastAsia="zh-Hans"/>
          <w14:textFill>
            <w14:solidFill>
              <w14:schemeClr w14:val="accent2"/>
            </w14:solidFill>
          </w14:textFill>
        </w:rPr>
        <w:t>螺旋开发制度</w:t>
      </w:r>
      <w:r>
        <w:rPr>
          <w:rFonts w:hint="default" w:asciiTheme="minorEastAsia" w:hAnsiTheme="minorEastAsia" w:eastAsiaTheme="minorEastAsia"/>
          <w:b/>
          <w:color w:val="C0504D" w:themeColor="accent2"/>
          <w:sz w:val="24"/>
          <w14:textFill>
            <w14:solidFill>
              <w14:schemeClr w14:val="accent2"/>
            </w14:solidFill>
          </w14:textFill>
        </w:rPr>
        <w:t>）</w:t>
      </w:r>
      <w:r>
        <w:rPr>
          <w:rFonts w:hint="eastAsia" w:asciiTheme="minorEastAsia" w:hAnsiTheme="minorEastAsia" w:eastAsiaTheme="minorEastAsia"/>
          <w:b/>
          <w:sz w:val="24"/>
        </w:rPr>
        <w:t>。</w:t>
      </w:r>
      <w:r>
        <w:rPr>
          <w:rFonts w:hint="eastAsia" w:asciiTheme="minorEastAsia" w:hAnsiTheme="minorEastAsia" w:eastAsiaTheme="minorEastAsia"/>
          <w:sz w:val="24"/>
        </w:rPr>
        <w:t>对于前期研究形成的表演游戏案例，需要进行运用性研究。在环境创设、材料投放、组织指导、格式规范等方面进行再实践再优化。一般情况下，需要经过两轮以上实践的案例，并且经过课题组审核通过的案例，才能插进园本课程给一线教师参考。</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游戏评议制。</w:t>
      </w:r>
      <w:r>
        <w:rPr>
          <w:rFonts w:hint="eastAsia" w:asciiTheme="minorEastAsia" w:hAnsiTheme="minorEastAsia" w:eastAsiaTheme="minorEastAsia"/>
          <w:sz w:val="24"/>
        </w:rPr>
        <w:t>每次游戏结束以集体或分组的形式开展集体分享，放手孩子大胆讲述游戏中的发现、惊喜、困惑，进行同伴间的互相评议。此外，游戏观摩中，会采用分批开展互相评议，或者班与班之间的互相观摩和评议。教师需要有意识引导孩子围绕“学习能力、思维品质”进行评议。</w:t>
      </w:r>
      <w:r>
        <w:rPr>
          <w:rFonts w:asciiTheme="minorEastAsia" w:hAnsiTheme="minorEastAsia" w:eastAsiaTheme="minorEastAsia"/>
          <w:sz w:val="24"/>
        </w:rPr>
        <w:t xml:space="preserve"> </w:t>
      </w:r>
    </w:p>
    <w:p>
      <w:pPr>
        <w:adjustRightInd w:val="0"/>
        <w:snapToGrid w:val="0"/>
        <w:spacing w:line="360" w:lineRule="auto"/>
        <w:ind w:firstLine="471" w:firstLineChars="196"/>
        <w:rPr>
          <w:rFonts w:asciiTheme="minorEastAsia" w:hAnsiTheme="minorEastAsia" w:eastAsiaTheme="minorEastAsia"/>
          <w:b/>
          <w:sz w:val="24"/>
        </w:rPr>
      </w:pPr>
      <w:r>
        <w:rPr>
          <w:rFonts w:hint="eastAsia" w:asciiTheme="minorEastAsia" w:hAnsiTheme="minorEastAsia" w:eastAsiaTheme="minorEastAsia"/>
          <w:b/>
          <w:sz w:val="24"/>
        </w:rPr>
        <w:t>（六）户外开放性表演游戏的案例研究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老师的困惑是课题组最先需要解决的问题。很多教师认为“表演游戏老师不教孩子是不会玩的”。</w:t>
      </w:r>
      <w:r>
        <w:rPr>
          <w:rFonts w:hint="eastAsia" w:asciiTheme="minorEastAsia" w:hAnsiTheme="minorEastAsia" w:eastAsiaTheme="minorEastAsia"/>
          <w:color w:val="C0504D" w:themeColor="accent2"/>
          <w:sz w:val="24"/>
          <w14:textFill>
            <w14:solidFill>
              <w14:schemeClr w14:val="accent2"/>
            </w14:solidFill>
          </w14:textFill>
        </w:rPr>
        <w:t>为解决这一问题</w:t>
      </w:r>
      <w:r>
        <w:rPr>
          <w:rFonts w:hint="default" w:asciiTheme="minorEastAsia" w:hAnsiTheme="minorEastAsia" w:eastAsiaTheme="minorEastAsia"/>
          <w:color w:val="C0504D" w:themeColor="accent2"/>
          <w:sz w:val="24"/>
          <w14:textFill>
            <w14:solidFill>
              <w14:schemeClr w14:val="accent2"/>
            </w14:solidFill>
          </w14:textFill>
        </w:rPr>
        <w:t>（</w:t>
      </w:r>
      <w:r>
        <w:rPr>
          <w:rFonts w:hint="eastAsia" w:asciiTheme="minorEastAsia" w:hAnsiTheme="minorEastAsia" w:eastAsiaTheme="minorEastAsia"/>
          <w:color w:val="C0504D" w:themeColor="accent2"/>
          <w:sz w:val="24"/>
          <w:lang w:val="en-US" w:eastAsia="zh-Hans"/>
          <w14:textFill>
            <w14:solidFill>
              <w14:schemeClr w14:val="accent2"/>
            </w14:solidFill>
          </w14:textFill>
        </w:rPr>
        <w:t>为转变这一观念</w:t>
      </w:r>
      <w:bookmarkStart w:id="0" w:name="_GoBack"/>
      <w:bookmarkEnd w:id="0"/>
      <w:r>
        <w:rPr>
          <w:rFonts w:hint="default" w:asciiTheme="minorEastAsia" w:hAnsiTheme="minorEastAsia" w:eastAsiaTheme="minorEastAsia"/>
          <w:color w:val="C0504D" w:themeColor="accent2"/>
          <w:sz w:val="24"/>
          <w14:textFill>
            <w14:solidFill>
              <w14:schemeClr w14:val="accent2"/>
            </w14:solidFill>
          </w14:textFill>
        </w:rPr>
        <w:t>）</w:t>
      </w:r>
      <w:r>
        <w:rPr>
          <w:rFonts w:hint="eastAsia" w:asciiTheme="minorEastAsia" w:hAnsiTheme="minorEastAsia" w:eastAsiaTheme="minorEastAsia"/>
          <w:sz w:val="24"/>
        </w:rPr>
        <w:t>，我们在大班进行了无主题表演游戏的实践。</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【案例1：老师不教孩子是不会玩表演游戏的】</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案例描述：</w:t>
      </w:r>
    </w:p>
    <w:p>
      <w:pPr>
        <w:adjustRightInd w:val="0"/>
        <w:snapToGrid w:val="0"/>
        <w:spacing w:line="360" w:lineRule="auto"/>
        <w:ind w:firstLine="470" w:firstLineChars="196"/>
        <w:rPr>
          <w:rFonts w:ascii="楷体" w:hAnsi="楷体" w:eastAsia="楷体"/>
          <w:sz w:val="24"/>
        </w:rPr>
      </w:pPr>
      <w:r>
        <w:rPr>
          <w:rFonts w:hint="eastAsia" w:ascii="楷体" w:hAnsi="楷体" w:eastAsia="楷体"/>
          <w:sz w:val="24"/>
        </w:rPr>
        <w:t>9月的一天区域游戏时间，大四班有10个孩子想到户外玩表演游戏。老师把这些孩子带到户外后跟孩子进行了简单的谈话，“现在这一大片生态场地属于我们，大家想表演什么？想扮演谁？怎么玩？都由你们自己决定。但是，老师有一个要求，尽量在老师我看得见你的地方游戏，如果你要到其他地方去找材料，请你跟我讲一声后再去好吗？”</w:t>
      </w:r>
    </w:p>
    <w:p>
      <w:pPr>
        <w:adjustRightInd w:val="0"/>
        <w:snapToGrid w:val="0"/>
        <w:spacing w:line="360" w:lineRule="auto"/>
        <w:ind w:firstLine="470" w:firstLineChars="196"/>
        <w:rPr>
          <w:rFonts w:ascii="楷体" w:hAnsi="楷体" w:eastAsia="楷体"/>
          <w:b/>
          <w:sz w:val="24"/>
        </w:rPr>
      </w:pPr>
      <w:r>
        <w:rPr>
          <w:rFonts w:hint="eastAsia" w:ascii="楷体" w:hAnsi="楷体" w:eastAsia="楷体"/>
          <w:sz w:val="24"/>
        </w:rPr>
        <w:t>孩子们兴奋地讨论起来。有的孩子想玩汪汪队、有的孩子想玩植物大战僵尸，有的还没想好。其中有一个男孩想扮演队长莱德、一个女孩想扮演飞行员天天。他俩准备玩《解救咕咕鸡》，于是一起到素材库挑选游戏所需要的材料。旅行帽替代莱德队长的帽子，一块软垫是莱德的电脑，纸筒是莱德的手表，篓子是天天的飞行帽，墨镜替代天天的飞行眼睛。天天需要一架飞机，用什么建造飞机呢？两人选了选了场地边上器械架里的梅花桩来搭建机身、用体操垫给飞机盖顶、用交通路障拼摆成机尾。搭建中当飞机意外倒塌后，两人并没有因此发生争吵，而是一起重新把飞机修好。</w:t>
      </w:r>
    </w:p>
    <w:p>
      <w:pPr>
        <w:adjustRightInd w:val="0"/>
        <w:snapToGrid w:val="0"/>
        <w:spacing w:line="360" w:lineRule="auto"/>
        <w:ind w:firstLine="470" w:firstLineChars="196"/>
        <w:rPr>
          <w:rFonts w:ascii="楷体" w:hAnsi="楷体" w:eastAsia="楷体"/>
          <w:sz w:val="24"/>
        </w:rPr>
      </w:pPr>
      <w:r>
        <w:rPr>
          <w:rFonts w:hint="eastAsia" w:ascii="楷体" w:hAnsi="楷体" w:eastAsia="楷体"/>
          <w:sz w:val="24"/>
        </w:rPr>
        <w:t>两个孩子居然学会了就近取材，用运动材料组合建构了非常形象的飞机。更让现场老师惊讶的是，整个游戏虽然只有两个角色，但莱德队长一人演绎客串多个角色，两人配合默契完成了解救咕咕鸡的救援任务。</w:t>
      </w:r>
    </w:p>
    <w:p>
      <w:pPr>
        <w:adjustRightInd w:val="0"/>
        <w:snapToGrid w:val="0"/>
        <w:spacing w:line="360" w:lineRule="auto"/>
        <w:ind w:firstLine="470" w:firstLineChars="196"/>
        <w:rPr>
          <w:rFonts w:ascii="楷体" w:hAnsi="楷体" w:eastAsia="楷体"/>
          <w:b/>
          <w:sz w:val="24"/>
        </w:rPr>
      </w:pPr>
      <w:r>
        <w:rPr>
          <w:rFonts w:hint="eastAsia" w:ascii="楷体" w:hAnsi="楷体" w:eastAsia="楷体"/>
          <w:sz w:val="24"/>
        </w:rPr>
        <w:t>第一幕是两个人玩“解救咕咕鸡”，第二他们开始招募新伙伴加入，开展“解救小牛”的情境，两次游戏下来近两个小时了，但孩子依然意犹未尽，说还想玩其他的汪汪队情节。</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教师感悟：</w:t>
      </w:r>
    </w:p>
    <w:p>
      <w:pPr>
        <w:adjustRightInd w:val="0"/>
        <w:snapToGrid w:val="0"/>
        <w:spacing w:line="360" w:lineRule="auto"/>
        <w:ind w:firstLine="470" w:firstLineChars="196"/>
        <w:rPr>
          <w:rFonts w:asciiTheme="minorEastAsia" w:hAnsiTheme="minorEastAsia" w:eastAsiaTheme="minorEastAsia"/>
          <w:b/>
          <w:sz w:val="24"/>
        </w:rPr>
      </w:pPr>
      <w:r>
        <w:rPr>
          <w:rFonts w:hint="eastAsia" w:asciiTheme="minorEastAsia" w:hAnsiTheme="minorEastAsia" w:eastAsiaTheme="minorEastAsia"/>
          <w:sz w:val="24"/>
        </w:rPr>
        <w:t>整个活动，老师只是提供了一些开放性材料，角色分工、情节设计、创设场景、开展游戏、整理场地全部由孩子自己完成。虽然游戏中也出现了一些问题，如“我拿不到梅花桩”“我不会系皮筋”，这些问题都在孩子的尝试和合作中得到了解决。无主题游戏对孩子的吸引力是非常大的，玩了两个小时游戏都舍不得离开。通过教师亲眼所见，老师们不得不感叹孩子是有能力的学习者。</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当老师给予幼儿时间支持、空间支持、材料支持、经验支持、情感支持等，孩子自然而然会自主玩游戏</w:t>
      </w:r>
      <w:r>
        <w:rPr>
          <w:rFonts w:hint="eastAsia" w:asciiTheme="minorEastAsia" w:hAnsiTheme="minorEastAsia" w:eastAsiaTheme="minorEastAsia"/>
          <w:sz w:val="24"/>
        </w:rPr>
        <w:t>。孩子的表达表现能力，社会性、创造力、自控力、共情能力也在游戏中获得提升。“汪汪队”这一表演内容，来自孩子平时观看的动画片，来自孩子的生活。作为老师平时也要多观看了解孩子喜欢看的动画片、故事书等，了解孩子的喜怒哀乐才能更好地走近孩子的世界。</w:t>
      </w:r>
      <w:r>
        <w:rPr>
          <w:rFonts w:hint="eastAsia" w:asciiTheme="minorEastAsia" w:hAnsiTheme="minorEastAsia" w:eastAsiaTheme="minorEastAsia"/>
          <w:b/>
          <w:sz w:val="24"/>
        </w:rPr>
        <w:t>无主题表演游戏研究，转变了教师的观念，对开展户外开放性表演游戏研究可以促进孩子全面发展充满信心。</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【案例2：演不下去怎么办？】</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案例描述：</w:t>
      </w:r>
    </w:p>
    <w:p>
      <w:pPr>
        <w:adjustRightInd w:val="0"/>
        <w:snapToGrid w:val="0"/>
        <w:spacing w:line="360" w:lineRule="auto"/>
        <w:ind w:firstLine="480" w:firstLineChars="200"/>
        <w:rPr>
          <w:rFonts w:ascii="楷体" w:hAnsi="楷体" w:eastAsia="楷体"/>
          <w:sz w:val="24"/>
        </w:rPr>
      </w:pPr>
      <w:r>
        <w:rPr>
          <w:rFonts w:hint="eastAsia" w:asciiTheme="minorEastAsia" w:hAnsiTheme="minorEastAsia" w:eastAsiaTheme="minorEastAsia"/>
          <w:sz w:val="24"/>
        </w:rPr>
        <w:t>“</w:t>
      </w:r>
      <w:r>
        <w:rPr>
          <w:rFonts w:hint="eastAsia" w:ascii="楷体" w:hAnsi="楷体" w:eastAsia="楷体"/>
          <w:sz w:val="24"/>
        </w:rPr>
        <w:t>西游记”之“三打白骨精”剧组穿好服装，带上道具，表演开始了。师徒四人念着儿歌出场了。教师走进幼儿身边拍摄视频，有的孩子眼睛时不时地偷瞄老师，发现拍摄老师在注视着他，眼神快速逃离。演着演着，八戒和小姑娘的对话说不出来了。等待时间长了，开始无所事事起来，发呆，挖泥土，各做各的事情，能力强的孩子提醒忘词的孩子怎么说，磕磕绊绊，游戏玩到一半进行不下去了。</w:t>
      </w:r>
    </w:p>
    <w:p>
      <w:pPr>
        <w:adjustRightInd w:val="0"/>
        <w:snapToGrid w:val="0"/>
        <w:spacing w:line="360" w:lineRule="auto"/>
        <w:ind w:firstLine="480" w:firstLineChars="200"/>
        <w:rPr>
          <w:rFonts w:ascii="楷体" w:hAnsi="楷体" w:eastAsia="楷体"/>
          <w:sz w:val="24"/>
        </w:rPr>
      </w:pPr>
      <w:r>
        <w:rPr>
          <w:rFonts w:hint="eastAsia" w:ascii="楷体" w:hAnsi="楷体" w:eastAsia="楷体"/>
          <w:sz w:val="24"/>
        </w:rPr>
        <w:t>在游戏后的“一对一倾听”当中，其中一个男孩辰辰说：“我不想表演，我想做道具，我觉得我的手工做得很好。”教师把这个“我不想表演”的问题抛给了孩子，孩子给出了很多特别的建议，例如可以分成“演员、道具组、化妆组、编剧组、摄影组和配音组”等组别。大家选择自己喜欢的任务，分工合作游戏。</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教师反思：</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孩子不想玩表演游戏、游戏玩不下去的原因，有以下几个方面：1. 拍摄教师干扰行为影响幼儿游戏；2.幼儿对故事内容不熟悉。3.游戏表达缺少创造性……</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针对以上现象，教师在“一对一倾听”中，在观察与实践中寻找原因，可能是孩子存在个性差异，没有满足情感需要；</w:t>
      </w:r>
      <w:r>
        <w:rPr>
          <w:rFonts w:hint="eastAsia" w:asciiTheme="minorEastAsia" w:hAnsiTheme="minorEastAsia" w:eastAsiaTheme="minorEastAsia"/>
          <w:sz w:val="24"/>
        </w:rPr>
        <w:tab/>
      </w:r>
      <w:r>
        <w:rPr>
          <w:rFonts w:hint="eastAsia" w:asciiTheme="minorEastAsia" w:hAnsiTheme="minorEastAsia" w:eastAsiaTheme="minorEastAsia"/>
          <w:sz w:val="24"/>
        </w:rPr>
        <w:t>面对“突发情况”，孩子经验不足；教师的隐形压力，让孩子在游戏中畏首畏尾；材料单一，无法支持幼儿持续游戏。</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提炼方法：</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表演游戏中，教师要引导幼儿以自身感受、生活体验、认知水平来选择游戏内容，鼓励幼儿用自己喜欢的方式表达对生活对文艺作品的理解，从而有效促进幼儿个性化发展。幼儿在表演游戏中的个性化表达表现，可以在体现在作品理解，语言表达、服装打扮、环境创设、表征表述”等多方面。教师可以从以下几方面尝试，支持幼儿个性化表达表现。</w:t>
      </w:r>
    </w:p>
    <w:p>
      <w:pPr>
        <w:adjustRightInd w:val="0"/>
        <w:snapToGrid w:val="0"/>
        <w:spacing w:line="360" w:lineRule="auto"/>
        <w:ind w:firstLine="480" w:firstLineChars="200"/>
        <w:rPr>
          <w:rFonts w:ascii="楷体" w:hAnsi="楷体" w:eastAsia="楷体"/>
          <w:sz w:val="24"/>
        </w:rPr>
      </w:pPr>
      <w:r>
        <w:rPr>
          <w:rFonts w:hint="eastAsia" w:ascii="楷体" w:hAnsi="楷体" w:eastAsia="楷体"/>
          <w:b/>
          <w:sz w:val="24"/>
        </w:rPr>
        <w:t>方法一：营造宽松氛围，提高幼儿自信。</w:t>
      </w:r>
      <w:r>
        <w:rPr>
          <w:rFonts w:hint="eastAsia" w:ascii="楷体" w:hAnsi="楷体" w:eastAsia="楷体"/>
          <w:sz w:val="24"/>
        </w:rPr>
        <w:t>教师注意站位，游戏观察以不影响孩子游戏为主。借助与情境相匹配的音乐，营造情境感，自然将孩子带入故事。</w:t>
      </w:r>
    </w:p>
    <w:p>
      <w:pPr>
        <w:adjustRightInd w:val="0"/>
        <w:snapToGrid w:val="0"/>
        <w:spacing w:line="360" w:lineRule="auto"/>
        <w:ind w:firstLine="480" w:firstLineChars="200"/>
        <w:rPr>
          <w:rFonts w:ascii="楷体" w:hAnsi="楷体" w:eastAsia="楷体"/>
          <w:b/>
          <w:sz w:val="24"/>
        </w:rPr>
      </w:pPr>
      <w:r>
        <w:rPr>
          <w:rFonts w:hint="eastAsia" w:ascii="楷体" w:hAnsi="楷体" w:eastAsia="楷体"/>
          <w:b/>
          <w:sz w:val="24"/>
        </w:rPr>
        <w:t>方法二：提供彩绘材料，激发游戏兴趣。</w:t>
      </w:r>
    </w:p>
    <w:p>
      <w:pPr>
        <w:adjustRightInd w:val="0"/>
        <w:snapToGrid w:val="0"/>
        <w:spacing w:line="360" w:lineRule="auto"/>
        <w:ind w:firstLine="480" w:firstLineChars="200"/>
        <w:rPr>
          <w:rFonts w:ascii="楷体" w:hAnsi="楷体" w:eastAsia="楷体"/>
          <w:sz w:val="24"/>
        </w:rPr>
      </w:pPr>
      <w:r>
        <w:rPr>
          <w:rFonts w:hint="eastAsia" w:ascii="楷体" w:hAnsi="楷体" w:eastAsia="楷体"/>
          <w:sz w:val="24"/>
        </w:rPr>
        <w:t>提供面部彩绘工具，通过自己照镜子化妆、同伴互相帮助化妆，体验面部彩绘的魔力，增强角色意识和游戏兴趣。</w:t>
      </w:r>
    </w:p>
    <w:p>
      <w:pPr>
        <w:adjustRightInd w:val="0"/>
        <w:snapToGrid w:val="0"/>
        <w:spacing w:line="360" w:lineRule="auto"/>
        <w:ind w:firstLine="480" w:firstLineChars="200"/>
        <w:rPr>
          <w:rFonts w:ascii="楷体" w:hAnsi="楷体" w:eastAsia="楷体"/>
          <w:b/>
          <w:sz w:val="24"/>
        </w:rPr>
      </w:pPr>
      <w:r>
        <w:rPr>
          <w:rFonts w:hint="eastAsia" w:ascii="楷体" w:hAnsi="楷体" w:eastAsia="楷体"/>
          <w:b/>
          <w:sz w:val="24"/>
        </w:rPr>
        <w:t>方法三：巧用不同策略，促进个性化表演。</w:t>
      </w:r>
      <w:r>
        <w:rPr>
          <w:rFonts w:hint="eastAsia" w:ascii="楷体" w:hAnsi="楷体" w:eastAsia="楷体"/>
          <w:sz w:val="24"/>
        </w:rPr>
        <w:t>加强故事对话的理解，学会一些应对突发情况的办法。例如，忘记对白时，鼓励用自己的话来表述，意思对即可。其次，语言表达包括口头语言、肢体语言以及表情语言，当口语表达无法完整表述出来时，可以借助肢体语言或表情语言，个性化地表达出对白的意思。教师要及时捕捉表演中的闪光点与幼儿分享，转化为个性化表演的资源，让人物更加生动。</w:t>
      </w:r>
    </w:p>
    <w:p>
      <w:pPr>
        <w:adjustRightInd w:val="0"/>
        <w:snapToGrid w:val="0"/>
        <w:spacing w:line="360" w:lineRule="auto"/>
        <w:ind w:firstLine="480" w:firstLineChars="200"/>
        <w:rPr>
          <w:rFonts w:ascii="楷体" w:hAnsi="楷体" w:eastAsia="楷体"/>
          <w:b/>
          <w:sz w:val="24"/>
        </w:rPr>
      </w:pPr>
      <w:r>
        <w:rPr>
          <w:rFonts w:hint="eastAsia" w:ascii="楷体" w:hAnsi="楷体" w:eastAsia="楷体"/>
          <w:b/>
          <w:sz w:val="24"/>
        </w:rPr>
        <w:t>方法四：尊重个性发展，满足不同层次需要。</w:t>
      </w:r>
      <w:r>
        <w:rPr>
          <w:rFonts w:hint="eastAsia" w:ascii="楷体" w:hAnsi="楷体" w:eastAsia="楷体"/>
          <w:sz w:val="24"/>
        </w:rPr>
        <w:t>围绕表演主题帮助孩子进行项目分组，鼓励孩子按需选择。如喜欢表演的孩子，可以加入演员组，选择自己喜爱的角色；有些内向的孩子不爱表现但爱动手的，可以加入道具组；有些建构能力强的孩子，可以搭建游戏场景；喜欢乐器、节奏感强的，可以参与表演配乐等等，自由、自主、自发的表演游戏，让幼儿的个性更加突出。教师在指导游戏过程中，要关注幼儿需求，解读幼儿行为，尊重幼儿充分展现自己的个性，满足情感表达的需求。</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一年的研究中，课题组成员基于观察，从游戏来源、目标指向、故事与游戏的契合点、场地特点、材料选取等方面进行研究，让绘本故事、动画故事与表演游戏牵手，开启了崭新的户外游戏世界。</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目前课题组</w:t>
      </w:r>
      <w:r>
        <w:rPr>
          <w:rFonts w:hint="eastAsia" w:cs="宋体" w:asciiTheme="minorEastAsia" w:hAnsiTheme="minorEastAsia" w:eastAsiaTheme="minorEastAsia"/>
          <w:b/>
          <w:bCs/>
          <w:color w:val="000000" w:themeColor="text1"/>
          <w:sz w:val="24"/>
        </w:rPr>
        <w:t>梳理了游戏方案和视频共20个。</w:t>
      </w:r>
    </w:p>
    <w:tbl>
      <w:tblPr>
        <w:tblStyle w:val="5"/>
        <w:tblW w:w="8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pPr>
              <w:adjustRightInd w:val="0"/>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年龄段</w:t>
            </w:r>
          </w:p>
        </w:tc>
        <w:tc>
          <w:tcPr>
            <w:tcW w:w="7585" w:type="dxa"/>
            <w:vAlign w:val="center"/>
          </w:tcPr>
          <w:p>
            <w:pPr>
              <w:adjustRightInd w:val="0"/>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孩子喜欢玩的表演游戏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6" w:hRule="atLeast"/>
        </w:trPr>
        <w:tc>
          <w:tcPr>
            <w:tcW w:w="1129" w:type="dxa"/>
            <w:vAlign w:val="center"/>
          </w:tcPr>
          <w:p>
            <w:pPr>
              <w:adjustRightInd w:val="0"/>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sz w:val="24"/>
              </w:rPr>
              <w:t>大班</w:t>
            </w:r>
          </w:p>
        </w:tc>
        <w:tc>
          <w:tcPr>
            <w:tcW w:w="7585" w:type="dxa"/>
            <w:vAlign w:val="center"/>
          </w:tcPr>
          <w:p>
            <w:pPr>
              <w:adjustRightInd w:val="0"/>
              <w:snapToGrid w:val="0"/>
              <w:spacing w:line="360" w:lineRule="auto"/>
              <w:jc w:val="center"/>
              <w:rPr>
                <w:rFonts w:cs="宋体" w:asciiTheme="minorEastAsia" w:hAnsiTheme="minorEastAsia" w:eastAsiaTheme="minorEastAsia"/>
                <w:sz w:val="24"/>
              </w:rPr>
            </w:pPr>
            <w:r>
              <w:rPr>
                <w:rFonts w:hint="eastAsia" w:asciiTheme="minorEastAsia" w:hAnsiTheme="minorEastAsia" w:eastAsiaTheme="minorEastAsia"/>
                <w:sz w:val="24"/>
              </w:rPr>
              <w:t>《西游记》</w:t>
            </w:r>
            <w:r>
              <w:rPr>
                <w:rFonts w:hint="eastAsia" w:cs="宋体" w:asciiTheme="minorEastAsia" w:hAnsiTheme="minorEastAsia" w:eastAsiaTheme="minorEastAsia"/>
                <w:kern w:val="0"/>
                <w:sz w:val="24"/>
              </w:rPr>
              <w:t>《</w:t>
            </w:r>
            <w:r>
              <w:rPr>
                <w:rFonts w:hint="eastAsia" w:asciiTheme="minorEastAsia" w:hAnsiTheme="minorEastAsia" w:eastAsiaTheme="minorEastAsia"/>
                <w:sz w:val="24"/>
              </w:rPr>
              <w:t>花木兰</w:t>
            </w:r>
            <w:r>
              <w:rPr>
                <w:rFonts w:hint="eastAsia" w:cs="宋体" w:asciiTheme="minorEastAsia" w:hAnsiTheme="minorEastAsia" w:eastAsiaTheme="minorEastAsia"/>
                <w:kern w:val="0"/>
                <w:sz w:val="24"/>
              </w:rPr>
              <w:t>》《放牛娃王二小》</w:t>
            </w:r>
            <w:r>
              <w:rPr>
                <w:rFonts w:hint="eastAsia" w:cs="宋体" w:asciiTheme="minorEastAsia" w:hAnsiTheme="minorEastAsia" w:eastAsiaTheme="minorEastAsia"/>
                <w:sz w:val="24"/>
              </w:rPr>
              <w:t>《猴子学样》</w:t>
            </w:r>
            <w:r>
              <w:rPr>
                <w:rFonts w:hint="eastAsia" w:cs="宋体" w:asciiTheme="minorEastAsia" w:hAnsiTheme="minorEastAsia" w:eastAsiaTheme="minorEastAsia"/>
                <w:kern w:val="0"/>
                <w:sz w:val="24"/>
              </w:rPr>
              <w:t>《汪汪队》《植物大战僵尸》……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trPr>
        <w:tc>
          <w:tcPr>
            <w:tcW w:w="1129" w:type="dxa"/>
            <w:vAlign w:val="center"/>
          </w:tcPr>
          <w:p>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中班</w:t>
            </w:r>
          </w:p>
        </w:tc>
        <w:tc>
          <w:tcPr>
            <w:tcW w:w="7585" w:type="dxa"/>
            <w:vAlign w:val="center"/>
          </w:tcPr>
          <w:p>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《小熊请客》《老虎拔牙》</w:t>
            </w:r>
            <w:r>
              <w:rPr>
                <w:rFonts w:hint="eastAsia" w:cs="宋体" w:asciiTheme="minorEastAsia" w:hAnsiTheme="minorEastAsia" w:eastAsiaTheme="minorEastAsia"/>
                <w:kern w:val="0"/>
                <w:sz w:val="24"/>
              </w:rPr>
              <w:t>《彩色冰激凌》……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1129" w:type="dxa"/>
            <w:vAlign w:val="center"/>
          </w:tcPr>
          <w:p>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小班</w:t>
            </w:r>
          </w:p>
        </w:tc>
        <w:tc>
          <w:tcPr>
            <w:tcW w:w="7585" w:type="dxa"/>
            <w:vAlign w:val="center"/>
          </w:tcPr>
          <w:p>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《拔萝卜》《小兔乖乖》《三只小猪》《咕咚来了》</w:t>
            </w:r>
            <w:r>
              <w:rPr>
                <w:rFonts w:hint="eastAsia" w:cs="宋体" w:asciiTheme="minorEastAsia" w:hAnsiTheme="minorEastAsia" w:eastAsiaTheme="minorEastAsia"/>
                <w:kern w:val="0"/>
                <w:sz w:val="24"/>
              </w:rPr>
              <w:t>《地道战》</w:t>
            </w:r>
            <w:r>
              <w:rPr>
                <w:rFonts w:hint="eastAsia" w:cs="宋体" w:asciiTheme="minorEastAsia" w:hAnsiTheme="minorEastAsia" w:eastAsiaTheme="minorEastAsia"/>
                <w:sz w:val="24"/>
              </w:rPr>
              <w:t>……</w:t>
            </w:r>
          </w:p>
        </w:tc>
      </w:tr>
    </w:tbl>
    <w:p>
      <w:pPr>
        <w:adjustRightInd w:val="0"/>
        <w:snapToGrid w:val="0"/>
        <w:spacing w:line="360" w:lineRule="auto"/>
        <w:rPr>
          <w:rFonts w:asciiTheme="minorEastAsia" w:hAnsiTheme="minorEastAsia" w:eastAsiaTheme="minorEastAsia"/>
          <w:sz w:val="24"/>
        </w:rPr>
      </w:pPr>
    </w:p>
    <w:p>
      <w:pPr>
        <w:pStyle w:val="10"/>
        <w:numPr>
          <w:ilvl w:val="0"/>
          <w:numId w:val="10"/>
        </w:numPr>
        <w:adjustRightInd w:val="0"/>
        <w:snapToGrid w:val="0"/>
        <w:spacing w:line="360" w:lineRule="auto"/>
        <w:ind w:firstLineChars="0"/>
        <w:rPr>
          <w:rFonts w:asciiTheme="minorEastAsia" w:hAnsiTheme="minorEastAsia" w:eastAsiaTheme="minorEastAsia"/>
          <w:b/>
          <w:sz w:val="24"/>
        </w:rPr>
      </w:pPr>
      <w:r>
        <w:rPr>
          <w:rFonts w:hint="eastAsia" w:asciiTheme="minorEastAsia" w:hAnsiTheme="minorEastAsia" w:eastAsiaTheme="minorEastAsia"/>
          <w:b/>
          <w:sz w:val="24"/>
        </w:rPr>
        <w:t>户外开放性表演游戏的发展性评价研究</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游戏是幼儿园一日活动的主要形式之一，其质量是衡量一所幼儿园保教水平的一个重要指标。为提升幼儿园表演游戏的质量，课题组大胆尝试，开展游戏评价和儿童发展评价。</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1.</w:t>
      </w:r>
      <w:r>
        <w:rPr>
          <w:rFonts w:hint="eastAsia" w:asciiTheme="minorEastAsia" w:hAnsiTheme="minorEastAsia" w:eastAsiaTheme="minorEastAsia"/>
          <w:b/>
          <w:sz w:val="24"/>
        </w:rPr>
        <w:t>评价教师</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（1）设计游戏评价表</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课题组教师参考学习《指南》和《走进游戏 走进幼儿》，并融入了前期教师在表演游戏研究中的经验和建议，研讨设计了户外表演游戏环境创设评价表（附后表1）和户外开放性表演游戏评价表（附后表2），这既是大家智慧的结晶，又是大家行动的指南。</w:t>
      </w:r>
    </w:p>
    <w:p>
      <w:pPr>
        <w:adjustRightInd w:val="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
          <w:sz w:val="24"/>
        </w:rPr>
        <w:t>（2）成立游戏监控评价小组</w:t>
      </w:r>
    </w:p>
    <w:p>
      <w:pPr>
        <w:adjustRightInd w:val="0"/>
        <w:snapToGrid w:val="0"/>
        <w:spacing w:line="360" w:lineRule="auto"/>
        <w:ind w:firstLine="600" w:firstLineChars="250"/>
        <w:rPr>
          <w:rFonts w:asciiTheme="minorEastAsia" w:hAnsiTheme="minorEastAsia" w:eastAsiaTheme="minorEastAsia"/>
          <w:sz w:val="24"/>
        </w:rPr>
      </w:pPr>
      <w:r>
        <w:rPr>
          <w:rFonts w:hint="eastAsia" w:asciiTheme="minorEastAsia" w:hAnsiTheme="minorEastAsia" w:eastAsiaTheme="minorEastAsia"/>
          <w:sz w:val="24"/>
        </w:rPr>
        <w:t>户外开放性表演游戏监控评价小组以“幼儿与教师”为监控评价主体，既要看幼儿游戏中的表现，又要看教师在游戏中的作用。</w:t>
      </w:r>
    </w:p>
    <w:p>
      <w:pPr>
        <w:adjustRightInd w:val="0"/>
        <w:snapToGrid w:val="0"/>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采菱园户外开放性表演游戏监控评价小组</w:t>
      </w:r>
    </w:p>
    <w:p>
      <w:pPr>
        <w:adjustRightInd w:val="0"/>
        <w:snapToGrid w:val="0"/>
        <w:spacing w:line="360" w:lineRule="auto"/>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663360" behindDoc="0" locked="0" layoutInCell="1" allowOverlap="1">
                <wp:simplePos x="0" y="0"/>
                <wp:positionH relativeFrom="column">
                  <wp:posOffset>2790825</wp:posOffset>
                </wp:positionH>
                <wp:positionV relativeFrom="paragraph">
                  <wp:posOffset>49530</wp:posOffset>
                </wp:positionV>
                <wp:extent cx="90805" cy="366395"/>
                <wp:effectExtent l="30480" t="19050" r="56515" b="71755"/>
                <wp:wrapNone/>
                <wp:docPr id="8" name="自选图形 6"/>
                <wp:cNvGraphicFramePr/>
                <a:graphic xmlns:a="http://schemas.openxmlformats.org/drawingml/2006/main">
                  <a:graphicData uri="http://schemas.microsoft.com/office/word/2010/wordprocessingShape">
                    <wps:wsp>
                      <wps:cNvSpPr/>
                      <wps:spPr>
                        <a:xfrm>
                          <a:off x="0" y="0"/>
                          <a:ext cx="90805" cy="366395"/>
                        </a:xfrm>
                        <a:prstGeom prst="downArrow">
                          <a:avLst>
                            <a:gd name="adj1" fmla="val 50000"/>
                            <a:gd name="adj2" fmla="val 100874"/>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bodyPr vert="eaVert" upright="1"/>
                    </wps:wsp>
                  </a:graphicData>
                </a:graphic>
              </wp:anchor>
            </w:drawing>
          </mc:Choice>
          <mc:Fallback>
            <w:pict>
              <v:shape id="自选图形 6" o:spid="_x0000_s1026" o:spt="67" type="#_x0000_t67" style="position:absolute;left:0pt;margin-left:219.75pt;margin-top:3.9pt;height:28.85pt;width:7.15pt;z-index:251663360;mso-width-relative:page;mso-height-relative:page;" fillcolor="#F79646" filled="t" stroked="t" coordsize="21600,21600" o:gfxdata="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BYAAABkcnMvUEsBAhQAFAAA&#10;AAgAh07iQJl5QVfZAAAACAEAAA8AAAAAAAAAAQAgAAAAOAAAAGRycy9kb3ducmV2LnhtbFBLAQIU&#10;ABQAAAAIAIdO4kCwyDsZhwIAAC8FAAAOAAAAAAAAAAEAIAAAAD4BAABkcnMvZTJvRG9jLnhtbFBL&#10;BQYAAAAABgAGAFkBAAA3BgAAAAA=&#10;" adj="16201,5400">
                <v:fill on="t" focussize="0,0"/>
                <v:stroke weight="3pt" color="#F2F2F2" joinstyle="miter"/>
                <v:imagedata o:title=""/>
                <o:lock v:ext="edit" aspectratio="f"/>
                <v:shadow on="t" color="#974706" opacity="32768f" offset="1pt,2pt" origin="0f,0f" matrix="65536f,0f,0f,65536f"/>
                <v:textbox style="layout-flow:vertical-ideographic;"/>
              </v:shape>
            </w:pict>
          </mc:Fallback>
        </mc:AlternateContent>
      </w:r>
      <w:r>
        <w:rPr>
          <w:rFonts w:asciiTheme="minorEastAsia" w:hAnsiTheme="minorEastAsia" w:eastAsiaTheme="minorEastAsia"/>
          <w:sz w:val="24"/>
        </w:rPr>
        <mc:AlternateContent>
          <mc:Choice Requires="wps">
            <w:drawing>
              <wp:anchor distT="0" distB="0" distL="114300" distR="114300" simplePos="0" relativeHeight="251662336" behindDoc="0" locked="0" layoutInCell="1" allowOverlap="1">
                <wp:simplePos x="0" y="0"/>
                <wp:positionH relativeFrom="column">
                  <wp:posOffset>1704975</wp:posOffset>
                </wp:positionH>
                <wp:positionV relativeFrom="paragraph">
                  <wp:posOffset>49530</wp:posOffset>
                </wp:positionV>
                <wp:extent cx="90805" cy="366395"/>
                <wp:effectExtent l="30480" t="19050" r="56515" b="71755"/>
                <wp:wrapNone/>
                <wp:docPr id="7" name="自选图形 5"/>
                <wp:cNvGraphicFramePr/>
                <a:graphic xmlns:a="http://schemas.openxmlformats.org/drawingml/2006/main">
                  <a:graphicData uri="http://schemas.microsoft.com/office/word/2010/wordprocessingShape">
                    <wps:wsp>
                      <wps:cNvSpPr/>
                      <wps:spPr>
                        <a:xfrm>
                          <a:off x="0" y="0"/>
                          <a:ext cx="90805" cy="366395"/>
                        </a:xfrm>
                        <a:prstGeom prst="downArrow">
                          <a:avLst>
                            <a:gd name="adj1" fmla="val 50000"/>
                            <a:gd name="adj2" fmla="val 100874"/>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bodyPr vert="eaVert" upright="1"/>
                    </wps:wsp>
                  </a:graphicData>
                </a:graphic>
              </wp:anchor>
            </w:drawing>
          </mc:Choice>
          <mc:Fallback>
            <w:pict>
              <v:shape id="自选图形 5" o:spid="_x0000_s1026" o:spt="67" type="#_x0000_t67" style="position:absolute;left:0pt;margin-left:134.25pt;margin-top:3.9pt;height:28.85pt;width:7.15pt;z-index:251662336;mso-width-relative:page;mso-height-relative:page;" fillcolor="#F79646" filled="t" stroked="t" coordsize="21600,21600" o:gfxdata="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BVUsvTYAAAACAEAAA8AAAAAAAAAAQAgAAAAOAAAAGRycy9kb3ducmV2LnhtbFBLAQIUABQA&#10;AAAIAIdO4kDPMgofhQIAAC8FAAAOAAAAAAAAAAEAIAAAAD0BAABkcnMvZTJvRG9jLnhtbFBLBQYA&#10;AAAABgAGAFkBAAA0BgAAAAA=&#10;" adj="16201,5400">
                <v:fill on="t" focussize="0,0"/>
                <v:stroke weight="3pt" color="#F2F2F2" joinstyle="miter"/>
                <v:imagedata o:title=""/>
                <o:lock v:ext="edit" aspectratio="f"/>
                <v:shadow on="t" color="#974706" opacity="32768f" offset="1pt,2pt" origin="0f,0f" matrix="65536f,0f,0f,65536f"/>
                <v:textbox style="layout-flow:vertical-ideographic;"/>
              </v:shape>
            </w:pict>
          </mc:Fallback>
        </mc:AlternateContent>
      </w:r>
    </w:p>
    <w:p>
      <w:pPr>
        <w:adjustRightInd w:val="0"/>
        <w:snapToGrid w:val="0"/>
        <w:spacing w:line="360" w:lineRule="auto"/>
        <w:jc w:val="center"/>
        <w:rPr>
          <w:rFonts w:asciiTheme="minorEastAsia" w:hAnsiTheme="minorEastAsia" w:eastAsiaTheme="minorEastAsia"/>
          <w:sz w:val="24"/>
        </w:rPr>
      </w:pPr>
    </w:p>
    <w:p>
      <w:pPr>
        <w:adjustRightInd w:val="0"/>
        <w:snapToGrid w:val="0"/>
        <w:spacing w:line="360" w:lineRule="auto"/>
        <w:ind w:firstLine="721" w:firstLineChars="300"/>
        <w:rPr>
          <w:rFonts w:asciiTheme="minorEastAsia" w:hAnsiTheme="minorEastAsia" w:eastAsiaTheme="minorEastAsia"/>
          <w:sz w:val="24"/>
        </w:rPr>
      </w:pPr>
      <w:r>
        <w:rPr>
          <w:rFonts w:asciiTheme="minorEastAsia" w:hAnsiTheme="minorEastAsia" w:eastAsiaTheme="minorEastAsia"/>
          <w:b/>
          <w:sz w:val="24"/>
        </w:rPr>
        <mc:AlternateContent>
          <mc:Choice Requires="wps">
            <w:drawing>
              <wp:anchor distT="0" distB="0" distL="114300" distR="114300" simplePos="0" relativeHeight="251659264" behindDoc="0" locked="0" layoutInCell="1" allowOverlap="1">
                <wp:simplePos x="0" y="0"/>
                <wp:positionH relativeFrom="column">
                  <wp:posOffset>819150</wp:posOffset>
                </wp:positionH>
                <wp:positionV relativeFrom="paragraph">
                  <wp:posOffset>110490</wp:posOffset>
                </wp:positionV>
                <wp:extent cx="581025" cy="90805"/>
                <wp:effectExtent l="19050" t="26035" r="85725" b="60960"/>
                <wp:wrapNone/>
                <wp:docPr id="4" name="自选图形 2"/>
                <wp:cNvGraphicFramePr/>
                <a:graphic xmlns:a="http://schemas.openxmlformats.org/drawingml/2006/main">
                  <a:graphicData uri="http://schemas.microsoft.com/office/word/2010/wordprocessingShape">
                    <wps:wsp>
                      <wps:cNvSpPr/>
                      <wps:spPr>
                        <a:xfrm>
                          <a:off x="0" y="0"/>
                          <a:ext cx="581025" cy="90805"/>
                        </a:xfrm>
                        <a:prstGeom prst="rightArrow">
                          <a:avLst>
                            <a:gd name="adj1" fmla="val 50000"/>
                            <a:gd name="adj2" fmla="val 159965"/>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bodyPr upright="1"/>
                    </wps:wsp>
                  </a:graphicData>
                </a:graphic>
              </wp:anchor>
            </w:drawing>
          </mc:Choice>
          <mc:Fallback>
            <w:pict>
              <v:shape id="自选图形 2" o:spid="_x0000_s1026" o:spt="13" type="#_x0000_t13" style="position:absolute;left:0pt;margin-left:64.5pt;margin-top:8.7pt;height:7.15pt;width:45.75pt;z-index:251659264;mso-width-relative:page;mso-height-relative:page;" fillcolor="#F79646" filled="t" stroked="t" coordsize="21600,21600" o:gfxdata="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BoKPuv&#10;2AAAAAkBAAAPAAAAAAAAAAEAIAAAADgAAABkcnMvZG93bnJldi54bWxQSwECFAAUAAAACACHTuJA&#10;AViZb30CAAAiBQAADgAAAAAAAAABACAAAAA9AQAAZHJzL2Uyb0RvYy54bWxQSwUGAAAAAAYABgBZ&#10;AQAALAYAAAAA&#10;" adj="16201,5400">
                <v:fill on="t" focussize="0,0"/>
                <v:stroke weight="3pt" color="#F2F2F2" joinstyle="miter"/>
                <v:imagedata o:title=""/>
                <o:lock v:ext="edit" aspectratio="f"/>
                <v:shadow on="t" color="#974706" opacity="32768f" offset="1pt,2pt" origin="0f,0f" matrix="65536f,0f,0f,65536f"/>
              </v:shape>
            </w:pict>
          </mc:Fallback>
        </mc:AlternateContent>
      </w:r>
      <w:r>
        <w:rPr>
          <w:rFonts w:asciiTheme="minorEastAsia" w:hAnsiTheme="minorEastAsia" w:eastAsiaTheme="minorEastAsia"/>
          <w:b/>
          <w:sz w:val="24"/>
        </w:rPr>
        <mc:AlternateContent>
          <mc:Choice Requires="wps">
            <w:drawing>
              <wp:anchor distT="0" distB="0" distL="114300" distR="114300" simplePos="0" relativeHeight="251661312" behindDoc="0" locked="0" layoutInCell="1" allowOverlap="1">
                <wp:simplePos x="0" y="0"/>
                <wp:positionH relativeFrom="column">
                  <wp:posOffset>3305175</wp:posOffset>
                </wp:positionH>
                <wp:positionV relativeFrom="paragraph">
                  <wp:posOffset>110490</wp:posOffset>
                </wp:positionV>
                <wp:extent cx="657225" cy="90805"/>
                <wp:effectExtent l="71755" t="24765" r="33020" b="62230"/>
                <wp:wrapNone/>
                <wp:docPr id="6" name="自选图形 4"/>
                <wp:cNvGraphicFramePr/>
                <a:graphic xmlns:a="http://schemas.openxmlformats.org/drawingml/2006/main">
                  <a:graphicData uri="http://schemas.microsoft.com/office/word/2010/wordprocessingShape">
                    <wps:wsp>
                      <wps:cNvSpPr/>
                      <wps:spPr>
                        <a:xfrm>
                          <a:off x="0" y="0"/>
                          <a:ext cx="657225" cy="90805"/>
                        </a:xfrm>
                        <a:prstGeom prst="leftArrow">
                          <a:avLst>
                            <a:gd name="adj1" fmla="val 50000"/>
                            <a:gd name="adj2" fmla="val 180944"/>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bodyPr upright="1"/>
                    </wps:wsp>
                  </a:graphicData>
                </a:graphic>
              </wp:anchor>
            </w:drawing>
          </mc:Choice>
          <mc:Fallback>
            <w:pict>
              <v:shape id="自选图形 4" o:spid="_x0000_s1026" o:spt="66" type="#_x0000_t66" style="position:absolute;left:0pt;margin-left:260.25pt;margin-top:8.7pt;height:7.15pt;width:51.75pt;z-index:251661312;mso-width-relative:page;mso-height-relative:page;" fillcolor="#F79646" filled="t" stroked="t" coordsize="21600,21600" o:gfxdata="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iSh4e&#10;1wAAAAkBAAAPAAAAAAAAAAEAIAAAADgAAABkcnMvZG93bnJldi54bWxQSwECFAAUAAAACACHTuJA&#10;7QkygX4CAAAhBQAADgAAAAAAAAABACAAAAA8AQAAZHJzL2Uyb0RvYy54bWxQSwUGAAAAAAYABgBZ&#10;AQAALAYAAAAA&#10;" adj="5399,5400">
                <v:fill on="t" focussize="0,0"/>
                <v:stroke weight="3pt" color="#F2F2F2" joinstyle="miter"/>
                <v:imagedata o:title=""/>
                <o:lock v:ext="edit" aspectratio="f"/>
                <v:shadow on="t" color="#974706" opacity="32768f" offset="1pt,2pt" origin="0f,0f" matrix="65536f,0f,0f,65536f"/>
              </v:shape>
            </w:pict>
          </mc:Fallback>
        </mc:AlternateContent>
      </w:r>
      <w:r>
        <w:rPr>
          <w:rFonts w:asciiTheme="minorEastAsia" w:hAnsiTheme="minorEastAsia" w:eastAsiaTheme="minorEastAsia"/>
          <w:b/>
          <w:sz w:val="24"/>
        </w:rPr>
        <mc:AlternateContent>
          <mc:Choice Requires="wps">
            <w:drawing>
              <wp:anchor distT="0" distB="0" distL="114300" distR="114300" simplePos="0" relativeHeight="251660288" behindDoc="0" locked="0" layoutInCell="1" allowOverlap="1">
                <wp:simplePos x="0" y="0"/>
                <wp:positionH relativeFrom="column">
                  <wp:posOffset>2038350</wp:posOffset>
                </wp:positionH>
                <wp:positionV relativeFrom="paragraph">
                  <wp:posOffset>110490</wp:posOffset>
                </wp:positionV>
                <wp:extent cx="628650" cy="90805"/>
                <wp:effectExtent l="55880" t="27305" r="77470" b="59690"/>
                <wp:wrapNone/>
                <wp:docPr id="5" name="自选图形 3"/>
                <wp:cNvGraphicFramePr/>
                <a:graphic xmlns:a="http://schemas.openxmlformats.org/drawingml/2006/main">
                  <a:graphicData uri="http://schemas.microsoft.com/office/word/2010/wordprocessingShape">
                    <wps:wsp>
                      <wps:cNvSpPr/>
                      <wps:spPr>
                        <a:xfrm>
                          <a:off x="0" y="0"/>
                          <a:ext cx="628650" cy="90805"/>
                        </a:xfrm>
                        <a:prstGeom prst="leftRightArrow">
                          <a:avLst>
                            <a:gd name="adj1" fmla="val 50000"/>
                            <a:gd name="adj2" fmla="val 138461"/>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bodyPr upright="1"/>
                    </wps:wsp>
                  </a:graphicData>
                </a:graphic>
              </wp:anchor>
            </w:drawing>
          </mc:Choice>
          <mc:Fallback>
            <w:pict>
              <v:shape id="自选图形 3" o:spid="_x0000_s1026" o:spt="69" type="#_x0000_t69" style="position:absolute;left:0pt;margin-left:160.5pt;margin-top:8.7pt;height:7.15pt;width:49.5pt;z-index:251660288;mso-width-relative:page;mso-height-relative:page;" fillcolor="#F79646" filled="t" stroked="t" coordsize="21600,21600" o:gfxdata="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F&#10;+8Ly1wAAAAkBAAAPAAAAAAAAAAEAIAAAADgAAABkcnMvZG93bnJldi54bWxQSwECFAAUAAAACACH&#10;TuJA2WaJ2YECAAAmBQAADgAAAAAAAAABACAAAAA8AQAAZHJzL2Uyb0RvYy54bWxQSwUGAAAAAAYA&#10;BgBZAQAALwYAAAAA&#10;" adj="4319,5400">
                <v:fill on="t" focussize="0,0"/>
                <v:stroke weight="3pt" color="#F2F2F2" joinstyle="miter"/>
                <v:imagedata o:title=""/>
                <o:lock v:ext="edit" aspectratio="f"/>
                <v:shadow on="t" color="#974706" opacity="32768f" offset="1pt,2pt" origin="0f,0f" matrix="65536f,0f,0f,65536f"/>
              </v:shape>
            </w:pict>
          </mc:Fallback>
        </mc:AlternateContent>
      </w:r>
      <w:r>
        <w:rPr>
          <w:rFonts w:hint="eastAsia" w:asciiTheme="minorEastAsia" w:hAnsiTheme="minorEastAsia" w:eastAsiaTheme="minorEastAsia"/>
          <w:b/>
          <w:sz w:val="24"/>
        </w:rPr>
        <w:t>家长</w:t>
      </w:r>
      <w:r>
        <w:rPr>
          <w:rFonts w:hint="eastAsia" w:asciiTheme="minorEastAsia" w:hAnsiTheme="minorEastAsia" w:eastAsiaTheme="minorEastAsia"/>
          <w:sz w:val="24"/>
        </w:rPr>
        <w:t xml:space="preserve">          </w:t>
      </w:r>
      <w:r>
        <w:rPr>
          <w:rFonts w:hint="eastAsia" w:asciiTheme="minorEastAsia" w:hAnsiTheme="minorEastAsia" w:eastAsiaTheme="minorEastAsia"/>
          <w:b/>
          <w:sz w:val="24"/>
        </w:rPr>
        <w:t xml:space="preserve"> 幼儿</w:t>
      </w:r>
      <w:r>
        <w:rPr>
          <w:rFonts w:hint="eastAsia" w:asciiTheme="minorEastAsia" w:hAnsiTheme="minorEastAsia" w:eastAsiaTheme="minorEastAsia"/>
          <w:sz w:val="24"/>
        </w:rPr>
        <w:t xml:space="preserve">           </w:t>
      </w:r>
      <w:r>
        <w:rPr>
          <w:rFonts w:hint="eastAsia" w:asciiTheme="minorEastAsia" w:hAnsiTheme="minorEastAsia" w:eastAsiaTheme="minorEastAsia"/>
          <w:b/>
          <w:sz w:val="24"/>
        </w:rPr>
        <w:t xml:space="preserve">教师 </w:t>
      </w:r>
      <w:r>
        <w:rPr>
          <w:rFonts w:hint="eastAsia" w:asciiTheme="minorEastAsia" w:hAnsiTheme="minorEastAsia" w:eastAsiaTheme="minorEastAsia"/>
          <w:sz w:val="24"/>
        </w:rPr>
        <w:t xml:space="preserve">             </w:t>
      </w:r>
      <w:r>
        <w:rPr>
          <w:rFonts w:hint="eastAsia" w:asciiTheme="minorEastAsia" w:hAnsiTheme="minorEastAsia" w:eastAsiaTheme="minorEastAsia"/>
          <w:b/>
          <w:sz w:val="24"/>
        </w:rPr>
        <w:t>年级组</w:t>
      </w: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游戏监控评价小组的成员由园长、业务园长、1名园骨干教师、责任督学组成。</w:t>
      </w:r>
    </w:p>
    <w:tbl>
      <w:tblPr>
        <w:tblStyle w:val="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2410"/>
        <w:gridCol w:w="3118"/>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84" w:type="dxa"/>
          </w:tcPr>
          <w:p>
            <w:pPr>
              <w:adjustRightInd w:val="0"/>
              <w:snapToGrid w:val="0"/>
              <w:jc w:val="center"/>
              <w:rPr>
                <w:rFonts w:asciiTheme="minorEastAsia" w:hAnsiTheme="minorEastAsia" w:eastAsiaTheme="minorEastAsia"/>
                <w:b/>
                <w:sz w:val="24"/>
              </w:rPr>
            </w:pPr>
            <w:r>
              <w:rPr>
                <w:rFonts w:hint="eastAsia" w:asciiTheme="minorEastAsia" w:hAnsiTheme="minorEastAsia" w:eastAsiaTheme="minorEastAsia"/>
                <w:b/>
                <w:sz w:val="24"/>
              </w:rPr>
              <w:t>评价人员</w:t>
            </w:r>
          </w:p>
        </w:tc>
        <w:tc>
          <w:tcPr>
            <w:tcW w:w="2410" w:type="dxa"/>
          </w:tcPr>
          <w:p>
            <w:pPr>
              <w:adjustRightInd w:val="0"/>
              <w:snapToGrid w:val="0"/>
              <w:jc w:val="center"/>
              <w:rPr>
                <w:rFonts w:asciiTheme="minorEastAsia" w:hAnsiTheme="minorEastAsia" w:eastAsiaTheme="minorEastAsia"/>
                <w:b/>
                <w:sz w:val="24"/>
              </w:rPr>
            </w:pPr>
            <w:r>
              <w:rPr>
                <w:rFonts w:hint="eastAsia" w:asciiTheme="minorEastAsia" w:hAnsiTheme="minorEastAsia" w:eastAsiaTheme="minorEastAsia"/>
                <w:b/>
                <w:sz w:val="24"/>
              </w:rPr>
              <w:t>评价时间与周期</w:t>
            </w:r>
          </w:p>
        </w:tc>
        <w:tc>
          <w:tcPr>
            <w:tcW w:w="3118" w:type="dxa"/>
          </w:tcPr>
          <w:p>
            <w:pPr>
              <w:adjustRightInd w:val="0"/>
              <w:snapToGrid w:val="0"/>
              <w:jc w:val="center"/>
              <w:rPr>
                <w:rFonts w:asciiTheme="minorEastAsia" w:hAnsiTheme="minorEastAsia" w:eastAsiaTheme="minorEastAsia"/>
                <w:b/>
                <w:sz w:val="24"/>
              </w:rPr>
            </w:pPr>
            <w:r>
              <w:rPr>
                <w:rFonts w:hint="eastAsia" w:asciiTheme="minorEastAsia" w:hAnsiTheme="minorEastAsia" w:eastAsiaTheme="minorEastAsia"/>
                <w:b/>
                <w:sz w:val="24"/>
              </w:rPr>
              <w:t>评价内容</w:t>
            </w:r>
          </w:p>
        </w:tc>
        <w:tc>
          <w:tcPr>
            <w:tcW w:w="1610" w:type="dxa"/>
          </w:tcPr>
          <w:p>
            <w:pPr>
              <w:adjustRightInd w:val="0"/>
              <w:snapToGrid w:val="0"/>
              <w:jc w:val="center"/>
              <w:rPr>
                <w:rFonts w:asciiTheme="minorEastAsia" w:hAnsiTheme="minorEastAsia" w:eastAsiaTheme="minorEastAsia"/>
                <w:b/>
                <w:sz w:val="24"/>
              </w:rPr>
            </w:pPr>
            <w:r>
              <w:rPr>
                <w:rFonts w:hint="eastAsia" w:asciiTheme="minorEastAsia" w:hAnsiTheme="minorEastAsia" w:eastAsiaTheme="minorEastAsia"/>
                <w:b/>
                <w:sz w:val="24"/>
              </w:rPr>
              <w:t>形式</w:t>
            </w:r>
          </w:p>
        </w:tc>
      </w:tr>
      <w:tr>
        <w:tc>
          <w:tcPr>
            <w:tcW w:w="1384" w:type="dxa"/>
            <w:vMerge w:val="restart"/>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评价小组</w:t>
            </w:r>
          </w:p>
        </w:tc>
        <w:tc>
          <w:tcPr>
            <w:tcW w:w="24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定期监控与评价</w:t>
            </w:r>
          </w:p>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（每学期1次，一般在期末）</w:t>
            </w:r>
          </w:p>
        </w:tc>
        <w:tc>
          <w:tcPr>
            <w:tcW w:w="311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幼儿：围绕幼儿在游戏中的“角色认知、社会交往、表达表现、学习品质”等方面进行。</w:t>
            </w:r>
          </w:p>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教师：在游戏中的角色定位是否正确？介入是否适宜？对幼儿的行为分析是否合理？</w:t>
            </w:r>
          </w:p>
        </w:tc>
        <w:tc>
          <w:tcPr>
            <w:tcW w:w="16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现场观察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84" w:type="dxa"/>
            <w:vMerge w:val="continue"/>
            <w:vAlign w:val="center"/>
          </w:tcPr>
          <w:p>
            <w:pPr>
              <w:adjustRightInd w:val="0"/>
              <w:snapToGrid w:val="0"/>
              <w:jc w:val="center"/>
              <w:rPr>
                <w:rFonts w:asciiTheme="minorEastAsia" w:hAnsiTheme="minorEastAsia" w:eastAsiaTheme="minorEastAsia"/>
                <w:sz w:val="24"/>
              </w:rPr>
            </w:pPr>
          </w:p>
        </w:tc>
        <w:tc>
          <w:tcPr>
            <w:tcW w:w="24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不定期监控与评价</w:t>
            </w:r>
          </w:p>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（平均每月一次）</w:t>
            </w:r>
          </w:p>
        </w:tc>
        <w:tc>
          <w:tcPr>
            <w:tcW w:w="311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教师：游戏时间与空间的保证、游戏环境与材料的提供情况、游戏观察记录、游戏案例等。</w:t>
            </w:r>
          </w:p>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幼儿：游戏兴趣、游戏主题的变化等。</w:t>
            </w:r>
          </w:p>
        </w:tc>
        <w:tc>
          <w:tcPr>
            <w:tcW w:w="16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案头工作、巡视、现场提问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84"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课题组</w:t>
            </w:r>
          </w:p>
        </w:tc>
        <w:tc>
          <w:tcPr>
            <w:tcW w:w="24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每月一次</w:t>
            </w:r>
          </w:p>
        </w:tc>
        <w:tc>
          <w:tcPr>
            <w:tcW w:w="311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教师：针对游戏现场或案例发生的事件，对教师行为解读能力的判断</w:t>
            </w:r>
          </w:p>
        </w:tc>
        <w:tc>
          <w:tcPr>
            <w:tcW w:w="16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现场观察</w:t>
            </w:r>
          </w:p>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教育叙事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84"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家长</w:t>
            </w:r>
          </w:p>
        </w:tc>
        <w:tc>
          <w:tcPr>
            <w:tcW w:w="24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每学期一次</w:t>
            </w:r>
          </w:p>
        </w:tc>
        <w:tc>
          <w:tcPr>
            <w:tcW w:w="311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幼儿：孩子对游戏的兴趣、孩子在家中反映的游戏经验和能力。</w:t>
            </w:r>
          </w:p>
        </w:tc>
        <w:tc>
          <w:tcPr>
            <w:tcW w:w="16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观察</w:t>
            </w:r>
          </w:p>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班级群反馈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84"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教师</w:t>
            </w:r>
          </w:p>
        </w:tc>
        <w:tc>
          <w:tcPr>
            <w:tcW w:w="24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每学期一次</w:t>
            </w:r>
          </w:p>
        </w:tc>
        <w:tc>
          <w:tcPr>
            <w:tcW w:w="311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幼儿：对自己班级幼儿游戏水平的分析。</w:t>
            </w:r>
          </w:p>
        </w:tc>
        <w:tc>
          <w:tcPr>
            <w:tcW w:w="16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教师反思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84"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幼儿</w:t>
            </w:r>
          </w:p>
        </w:tc>
        <w:tc>
          <w:tcPr>
            <w:tcW w:w="24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定期监控与评价</w:t>
            </w:r>
          </w:p>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（每学期1次，一般在期末）</w:t>
            </w:r>
          </w:p>
        </w:tc>
        <w:tc>
          <w:tcPr>
            <w:tcW w:w="311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教师：是否是孩子欢迎的玩伴？</w:t>
            </w:r>
          </w:p>
        </w:tc>
        <w:tc>
          <w:tcPr>
            <w:tcW w:w="1610"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谈话提问</w:t>
            </w:r>
          </w:p>
        </w:tc>
      </w:tr>
    </w:tbl>
    <w:p>
      <w:pPr>
        <w:adjustRightInd w:val="0"/>
        <w:snapToGrid w:val="0"/>
        <w:spacing w:line="360" w:lineRule="auto"/>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2.评价儿童</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制定小中大“户外表演游戏儿童发展评价表”，从“爱阅读、善表达、会合作、乐探究、好习惯”五个方面，对接《指南》要求质性分析好孩子的发展。（附后表3）</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我们的研究力求评价形式的多元性，这样可以帮助我们从不同的角度看清楚游戏，使得评价结果更具科学性和说服力。</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连续跟踪式评价。</w:t>
      </w:r>
      <w:r>
        <w:rPr>
          <w:rFonts w:hint="eastAsia" w:asciiTheme="minorEastAsia" w:hAnsiTheme="minorEastAsia" w:eastAsiaTheme="minorEastAsia"/>
          <w:sz w:val="24"/>
        </w:rPr>
        <w:t>即评价人员连续几次对同一主题进行观察评价，了解该主题的发展情况，或评价人员连续对同一个（组）幼儿进行观察评价，了解幼儿的发展变化。</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玩伴介入式评价。</w:t>
      </w:r>
      <w:r>
        <w:rPr>
          <w:rFonts w:hint="eastAsia" w:asciiTheme="minorEastAsia" w:hAnsiTheme="minorEastAsia" w:eastAsiaTheme="minorEastAsia"/>
          <w:sz w:val="24"/>
        </w:rPr>
        <w:t>即评价人员以玩伴的身份参与孩子的游戏，通过制造矛盾、推进游戏情节等形式了解幼儿游戏的发展空间。此评价能让评价人了解孩子的真实体验和想法，挖掘孩子游戏的潜质。</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同伴发现式评价：</w:t>
      </w:r>
      <w:r>
        <w:rPr>
          <w:rFonts w:hint="eastAsia" w:asciiTheme="minorEastAsia" w:hAnsiTheme="minorEastAsia" w:eastAsiaTheme="minorEastAsia"/>
          <w:sz w:val="24"/>
        </w:rPr>
        <w:t>即评价人通过参与孩子的分享交流，引导孩子谈谈同伴值得赞扬的地方，如角色装扮、游戏行为、规则意识等方面的而表现，通过孩子口述，评价者记录某个孩子的进步与发展。</w:t>
      </w:r>
      <w:r>
        <w:rPr>
          <w:rFonts w:asciiTheme="minorEastAsia" w:hAnsiTheme="minorEastAsia" w:eastAsiaTheme="minorEastAsia"/>
          <w:sz w:val="24"/>
        </w:rPr>
        <w:t xml:space="preserve"> </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四、已有成果</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探索户外开放性表演游戏的研究，旨在让幼儿拥有享受户外游戏的童年，让幼儿的成长沐浴在蓝天下、阳光里，让幼儿的生命诗意地栖居在大地上。通过一年的扎实研究，我们也取得了一些成果。</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（一）理论成果</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1.形成了对户外开放性表演游戏价值的理性认识</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从幼儿层面来看，孩子需要与大自然接触的机会，开放性表演游戏融“表演、角色、建构、运动”于一体，是一种具有综合功能的游戏，对孩子的全面发展具有促进作用。从教师层面来看，挖掘游戏资源、科学投放材料、开发游戏案例，均离不开教师的观察来支持孩子的表演游戏。</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2.切实转变了教师的思想观念</w:t>
      </w:r>
    </w:p>
    <w:tbl>
      <w:tblPr>
        <w:tblStyle w:val="6"/>
        <w:tblW w:w="0" w:type="auto"/>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2"/>
        <w:gridCol w:w="3402"/>
        <w:gridCol w:w="3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992" w:type="dxa"/>
            <w:vAlign w:val="center"/>
          </w:tcPr>
          <w:p>
            <w:pPr>
              <w:adjustRightInd w:val="0"/>
              <w:snapToGrid w:val="0"/>
              <w:jc w:val="center"/>
              <w:rPr>
                <w:rFonts w:asciiTheme="minorEastAsia" w:hAnsiTheme="minorEastAsia" w:eastAsiaTheme="minorEastAsia"/>
                <w:b/>
                <w:sz w:val="24"/>
              </w:rPr>
            </w:pPr>
            <w:r>
              <w:rPr>
                <w:rFonts w:hint="eastAsia" w:asciiTheme="minorEastAsia" w:hAnsiTheme="minorEastAsia" w:eastAsiaTheme="minorEastAsia"/>
                <w:b/>
                <w:sz w:val="24"/>
              </w:rPr>
              <w:t>分类</w:t>
            </w:r>
          </w:p>
        </w:tc>
        <w:tc>
          <w:tcPr>
            <w:tcW w:w="3402" w:type="dxa"/>
          </w:tcPr>
          <w:p>
            <w:pPr>
              <w:adjustRightInd w:val="0"/>
              <w:snapToGrid w:val="0"/>
              <w:jc w:val="center"/>
              <w:rPr>
                <w:rFonts w:asciiTheme="minorEastAsia" w:hAnsiTheme="minorEastAsia" w:eastAsiaTheme="minorEastAsia"/>
                <w:b/>
                <w:sz w:val="24"/>
              </w:rPr>
            </w:pPr>
            <w:r>
              <w:rPr>
                <w:rFonts w:hint="eastAsia" w:asciiTheme="minorEastAsia" w:hAnsiTheme="minorEastAsia" w:eastAsiaTheme="minorEastAsia"/>
                <w:b/>
                <w:sz w:val="24"/>
              </w:rPr>
              <w:t>过去</w:t>
            </w:r>
          </w:p>
        </w:tc>
        <w:tc>
          <w:tcPr>
            <w:tcW w:w="3736" w:type="dxa"/>
          </w:tcPr>
          <w:p>
            <w:pPr>
              <w:adjustRightInd w:val="0"/>
              <w:snapToGrid w:val="0"/>
              <w:jc w:val="center"/>
              <w:rPr>
                <w:rFonts w:asciiTheme="minorEastAsia" w:hAnsiTheme="minorEastAsia" w:eastAsiaTheme="minorEastAsia"/>
                <w:b/>
                <w:sz w:val="24"/>
              </w:rPr>
            </w:pPr>
            <w:r>
              <w:rPr>
                <w:rFonts w:hint="eastAsia" w:asciiTheme="minorEastAsia" w:hAnsiTheme="minorEastAsia" w:eastAsiaTheme="minorEastAsia"/>
                <w:b/>
                <w:sz w:val="24"/>
              </w:rPr>
              <w:t>现在</w:t>
            </w:r>
          </w:p>
        </w:tc>
      </w:tr>
      <w:tr>
        <w:tc>
          <w:tcPr>
            <w:tcW w:w="992"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儿童观</w:t>
            </w:r>
          </w:p>
        </w:tc>
        <w:tc>
          <w:tcPr>
            <w:tcW w:w="3402"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儿童什么都不懂，什么都要学习，不教孩子是不会玩表演游戏的。</w:t>
            </w:r>
          </w:p>
        </w:tc>
        <w:tc>
          <w:tcPr>
            <w:tcW w:w="3736"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儿童是有能力的学习者。只要是安全的，给予其主动探索的机会和条件，减少教师的权威干预。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992"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教师观</w:t>
            </w:r>
          </w:p>
        </w:tc>
        <w:tc>
          <w:tcPr>
            <w:tcW w:w="3402"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只有教师预设并指导的表演游戏才能促进孩子的发展。教师热衷于“自编、自导、自演”。</w:t>
            </w:r>
          </w:p>
        </w:tc>
        <w:tc>
          <w:tcPr>
            <w:tcW w:w="3736"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在幼儿遇到问题时给予其自主思考的时间，并以开放性的问题给予幼儿主动思考和探索的机会和空间。提供材料、经验和情绪等支持，鼓励幼儿自主生成游戏。</w:t>
            </w:r>
          </w:p>
        </w:tc>
      </w:tr>
      <w:tr>
        <w:tc>
          <w:tcPr>
            <w:tcW w:w="992"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评价观</w:t>
            </w:r>
          </w:p>
        </w:tc>
        <w:tc>
          <w:tcPr>
            <w:tcW w:w="3402"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评价幼儿的发展，往往关注游戏结果，如演得像不像，台词会不会说等。遇到有评价人员观察游戏，会将能力弱的孩子藏起来，会暗地里鼓励能力强的孩子在评价人员面前故意展示。</w:t>
            </w:r>
          </w:p>
        </w:tc>
        <w:tc>
          <w:tcPr>
            <w:tcW w:w="3736"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关注孩子游戏的过程，不仅关注表达表现，更关注孩子问题解决、学习品质的养成。采用多种方法收集幼儿成长变化的依据：如游戏视频、儿童游戏故事、家长反馈、同伴评价等。会主动告知评价人员在游戏中发现的问题和现象。</w:t>
            </w:r>
          </w:p>
        </w:tc>
      </w:tr>
    </w:tbl>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（二）实践成果</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1. 完成了服务课题研究的环境改造</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园所游戏环境更加自主、童趣，并具有童话气息。课题组设计的自制教玩具 “一出好戏”流动表演游戏小推车，在天宁区幼儿园优秀自制教玩具展评活动中获得一等奖，并参加了常州市教玩具展评。</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2.课题研究的物化成果</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在前期研究的基础上，我们正逐步理清思绪，明确研究方向，取得初浅成效。</w:t>
      </w:r>
    </w:p>
    <w:p>
      <w:pPr>
        <w:pStyle w:val="10"/>
        <w:adjustRightInd w:val="0"/>
        <w:snapToGrid w:val="0"/>
        <w:spacing w:line="360" w:lineRule="auto"/>
        <w:ind w:left="840" w:firstLine="0" w:firstLineChars="0"/>
        <w:rPr>
          <w:rFonts w:asciiTheme="minorEastAsia" w:hAnsiTheme="minorEastAsia" w:eastAsiaTheme="minorEastAsia"/>
          <w:b/>
          <w:sz w:val="24"/>
        </w:rPr>
      </w:pPr>
      <w:r>
        <w:rPr>
          <w:rFonts w:hint="eastAsia" w:asciiTheme="minorEastAsia" w:hAnsiTheme="minorEastAsia" w:eastAsiaTheme="minorEastAsia"/>
          <w:b/>
          <w:sz w:val="24"/>
        </w:rPr>
        <w:t>（1）论文发表或获奖6篇</w:t>
      </w:r>
    </w:p>
    <w:tbl>
      <w:tblPr>
        <w:tblStyle w:val="6"/>
        <w:tblW w:w="0" w:type="auto"/>
        <w:tblInd w:w="48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88"/>
        <w:gridCol w:w="3827"/>
        <w:gridCol w:w="30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88" w:type="dxa"/>
            <w:vAlign w:val="center"/>
          </w:tcPr>
          <w:p>
            <w:pPr>
              <w:adjustRightInd w:val="0"/>
              <w:snapToGrid w:val="0"/>
              <w:ind w:firstLine="480"/>
              <w:jc w:val="center"/>
              <w:rPr>
                <w:rFonts w:asciiTheme="minorEastAsia" w:hAnsiTheme="minorEastAsia" w:eastAsiaTheme="minorEastAsia"/>
                <w:sz w:val="24"/>
              </w:rPr>
            </w:pPr>
            <w:r>
              <w:rPr>
                <w:rFonts w:hint="eastAsia" w:asciiTheme="minorEastAsia" w:hAnsiTheme="minorEastAsia" w:eastAsiaTheme="minorEastAsia"/>
                <w:sz w:val="24"/>
              </w:rPr>
              <w:t>作者</w:t>
            </w:r>
          </w:p>
        </w:tc>
        <w:tc>
          <w:tcPr>
            <w:tcW w:w="3827" w:type="dxa"/>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论文</w:t>
            </w:r>
          </w:p>
        </w:tc>
        <w:tc>
          <w:tcPr>
            <w:tcW w:w="30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发表刊物和时间/获奖名称级别和时间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8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顾婷嫣</w:t>
            </w:r>
          </w:p>
        </w:tc>
        <w:tc>
          <w:tcPr>
            <w:tcW w:w="38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表演游戏中幼儿的行为观察分析与指导</w:t>
            </w:r>
          </w:p>
        </w:tc>
        <w:tc>
          <w:tcPr>
            <w:tcW w:w="30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《文渊》发表于2021.6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8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顾婷嫣</w:t>
            </w:r>
          </w:p>
        </w:tc>
        <w:tc>
          <w:tcPr>
            <w:tcW w:w="3827" w:type="dxa"/>
            <w:vAlign w:val="center"/>
          </w:tcPr>
          <w:p>
            <w:pPr>
              <w:jc w:val="left"/>
              <w:rPr>
                <w:rFonts w:asciiTheme="minorEastAsia" w:hAnsiTheme="minorEastAsia" w:eastAsiaTheme="minorEastAsia"/>
                <w:sz w:val="24"/>
              </w:rPr>
            </w:pPr>
            <w:r>
              <w:rPr>
                <w:rFonts w:hint="eastAsia" w:asciiTheme="minorEastAsia" w:hAnsiTheme="minorEastAsia" w:cstheme="minorEastAsia"/>
                <w:sz w:val="24"/>
              </w:rPr>
              <w:t>幼儿户外场景式表演游戏的组织和指导</w:t>
            </w:r>
          </w:p>
        </w:tc>
        <w:tc>
          <w:tcPr>
            <w:tcW w:w="30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江苏省幼儿优秀教育论文“三等奖”（2021.11）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8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宋丹枫</w:t>
            </w:r>
          </w:p>
        </w:tc>
        <w:tc>
          <w:tcPr>
            <w:tcW w:w="3827" w:type="dxa"/>
            <w:vAlign w:val="center"/>
          </w:tcPr>
          <w:p>
            <w:pPr>
              <w:adjustRightInd w:val="0"/>
              <w:snapToGrid w:val="0"/>
              <w:rPr>
                <w:rFonts w:asciiTheme="minorEastAsia" w:hAnsiTheme="minorEastAsia" w:eastAsiaTheme="minorEastAsia"/>
                <w:sz w:val="24"/>
              </w:rPr>
            </w:pPr>
            <w:r>
              <w:rPr>
                <w:rFonts w:hint="eastAsia" w:ascii="宋体" w:hAnsi="宋体" w:cs="宋体"/>
                <w:sz w:val="24"/>
              </w:rPr>
              <w:t>自主表演游戏组织的初体验——以大班表演游戏“野猫的城市”为例</w:t>
            </w:r>
          </w:p>
        </w:tc>
        <w:tc>
          <w:tcPr>
            <w:tcW w:w="30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江苏省学前教育学会“三等奖”（2021.11）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8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奚秋艳</w:t>
            </w:r>
          </w:p>
        </w:tc>
        <w:tc>
          <w:tcPr>
            <w:tcW w:w="3827" w:type="dxa"/>
            <w:vAlign w:val="center"/>
          </w:tcPr>
          <w:p>
            <w:pPr>
              <w:jc w:val="left"/>
              <w:textAlignment w:val="baseline"/>
              <w:rPr>
                <w:rFonts w:asciiTheme="minorEastAsia" w:hAnsiTheme="minorEastAsia" w:eastAsiaTheme="minorEastAsia"/>
                <w:sz w:val="24"/>
              </w:rPr>
            </w:pPr>
            <w:r>
              <w:rPr>
                <w:rStyle w:val="11"/>
                <w:rFonts w:hint="eastAsia" w:ascii="宋体" w:hAnsi="宋体" w:cs="宋体"/>
                <w:sz w:val="24"/>
              </w:rPr>
              <w:t>探索大班户外表演游戏的组织与指导--以《新小熊请客》为例</w:t>
            </w:r>
          </w:p>
        </w:tc>
        <w:tc>
          <w:tcPr>
            <w:tcW w:w="30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江苏省学前教育学会“三等奖”（2021.11）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8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羊竹倩</w:t>
            </w:r>
          </w:p>
        </w:tc>
        <w:tc>
          <w:tcPr>
            <w:tcW w:w="3827" w:type="dxa"/>
            <w:vAlign w:val="center"/>
          </w:tcPr>
          <w:p>
            <w:pPr>
              <w:jc w:val="left"/>
              <w:rPr>
                <w:rFonts w:ascii="宋体" w:hAnsi="宋体" w:cs="宋体"/>
                <w:sz w:val="24"/>
              </w:rPr>
            </w:pPr>
            <w:r>
              <w:rPr>
                <w:rFonts w:hint="eastAsia" w:ascii="宋体" w:hAnsi="宋体" w:cs="宋体"/>
                <w:sz w:val="24"/>
              </w:rPr>
              <w:t>表演游戏环境创设与园本生态资源的有效融合</w:t>
            </w:r>
          </w:p>
        </w:tc>
        <w:tc>
          <w:tcPr>
            <w:tcW w:w="30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中国人民大学书包资料中心第四届“书报杯”全国幼儿教师教研成果征集评选活动二等奖（2022.2）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88"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张君</w:t>
            </w:r>
          </w:p>
        </w:tc>
        <w:tc>
          <w:tcPr>
            <w:tcW w:w="3827" w:type="dxa"/>
            <w:vAlign w:val="center"/>
          </w:tcPr>
          <w:p>
            <w:pPr>
              <w:widowControl/>
              <w:jc w:val="left"/>
              <w:rPr>
                <w:rFonts w:ascii="宋体" w:hAnsi="宋体" w:cs="宋体"/>
                <w:sz w:val="24"/>
              </w:rPr>
            </w:pPr>
            <w:r>
              <w:rPr>
                <w:rFonts w:hint="eastAsia" w:ascii="宋体" w:hAnsi="宋体" w:cs="宋体"/>
                <w:kern w:val="0"/>
                <w:sz w:val="24"/>
              </w:rPr>
              <w:t>小故事，大探究</w:t>
            </w:r>
            <w:r>
              <w:rPr>
                <w:rFonts w:hint="eastAsia" w:ascii="宋体" w:hAnsi="宋体" w:cs="宋体"/>
                <w:color w:val="000000"/>
                <w:sz w:val="24"/>
              </w:rPr>
              <w:t>——以表演游戏《三打白骨精》为例</w:t>
            </w:r>
          </w:p>
        </w:tc>
        <w:tc>
          <w:tcPr>
            <w:tcW w:w="3027" w:type="dxa"/>
            <w:vAlign w:val="center"/>
          </w:tcPr>
          <w:p>
            <w:pPr>
              <w:adjustRightInd w:val="0"/>
              <w:snapToGrid w:val="0"/>
              <w:rPr>
                <w:rFonts w:asciiTheme="minorEastAsia" w:hAnsiTheme="minorEastAsia" w:eastAsiaTheme="minorEastAsia"/>
                <w:sz w:val="24"/>
              </w:rPr>
            </w:pPr>
            <w:r>
              <w:rPr>
                <w:rFonts w:hint="eastAsia" w:asciiTheme="minorEastAsia" w:hAnsiTheme="minorEastAsia" w:eastAsiaTheme="minorEastAsia"/>
                <w:sz w:val="24"/>
              </w:rPr>
              <w:t>江苏省学前教育学会“三等奖”（2021.11）</w:t>
            </w:r>
          </w:p>
        </w:tc>
      </w:tr>
    </w:tbl>
    <w:p>
      <w:pPr>
        <w:adjustRightInd w:val="0"/>
        <w:snapToGrid w:val="0"/>
        <w:spacing w:line="360" w:lineRule="auto"/>
        <w:rPr>
          <w:rFonts w:asciiTheme="minorEastAsia" w:hAnsiTheme="minorEastAsia" w:eastAsiaTheme="minorEastAsia"/>
          <w:sz w:val="24"/>
        </w:rPr>
      </w:pP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（2）形成户外开放性表演游戏案例</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在专家的引领和全体教师的交流、商讨中，对撰写的观察案例进优化、梳理，形成近20个游戏案例或视频，这些案例经过运用研究后将被插入园本游戏资源库，供教师参考借鉴。</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(三)幼儿的发展</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在户外开放性表演游戏的研究中，我们通过现场观察、个案追踪、家长反馈、同伴互评等多元评价途径发现，孩子们在活动中发展了各种能力。</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b/>
          <w:sz w:val="24"/>
        </w:rPr>
        <w:t>1.幼儿的合作能力提高了</w:t>
      </w:r>
      <w:r>
        <w:rPr>
          <w:rFonts w:hint="eastAsia" w:asciiTheme="minorEastAsia" w:hAnsiTheme="minorEastAsia" w:eastAsiaTheme="minorEastAsia"/>
          <w:sz w:val="24"/>
        </w:rPr>
        <w:t>：自己招募队员，一起商量角色分工，互相装扮，一起选择场地和材料创设游戏场景，互相提醒出场和台词。</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b/>
          <w:sz w:val="24"/>
        </w:rPr>
        <w:t>2.幼儿的动手能力提高了：</w:t>
      </w:r>
      <w:r>
        <w:rPr>
          <w:rFonts w:hint="eastAsia" w:asciiTheme="minorEastAsia" w:hAnsiTheme="minorEastAsia" w:eastAsiaTheme="minorEastAsia"/>
          <w:sz w:val="24"/>
        </w:rPr>
        <w:t>在一次次利用低结构材料制作服饰道具、自己穿脱整理服装和游戏材料中，孩子动手能力有了进一步的提高。</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b/>
          <w:sz w:val="24"/>
        </w:rPr>
        <w:t>3.幼儿的创意思维能力激发了：</w:t>
      </w:r>
      <w:r>
        <w:rPr>
          <w:rFonts w:hint="eastAsia" w:asciiTheme="minorEastAsia" w:hAnsiTheme="minorEastAsia" w:eastAsiaTheme="minorEastAsia"/>
          <w:sz w:val="24"/>
        </w:rPr>
        <w:t>一是热衷于低结构材料的创意组合，通过欣赏利用低结构材料制作的服饰道具、亲子一起设计制作表演服装和道具、欣赏同伴的低结构服装道具秀，加上教师适时的观察、引导同角色不同装扮，让孩子插上了想象的翅膀，发现将不同材料进行组合可以自己需要的与众不同的道具和服饰。二是热衷于绘本与游戏的创意演绎，孩子们总能找到绘本中的游戏点进行“发扬光大”，如《木兰从军》绘本表演中的投掷游戏“两军对战”；《地道战》中的建构游戏“秘密地道”。</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b/>
          <w:sz w:val="24"/>
        </w:rPr>
        <w:t>4.幼儿的表达表现能力提高了：</w:t>
      </w:r>
      <w:r>
        <w:rPr>
          <w:rFonts w:hint="eastAsia" w:asciiTheme="minorEastAsia" w:hAnsiTheme="minorEastAsia" w:eastAsiaTheme="minorEastAsia"/>
          <w:sz w:val="24"/>
        </w:rPr>
        <w:t>喜欢阅读或者聆听绘本，愿意跟同伴分享自己喜欢的角色和故事内容；喜欢模仿动画片或绘本中的角色行为和游戏情节；会用数字、符号、图画等记录自己的游戏故事，积极参与游戏后的分享交流。</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b/>
          <w:sz w:val="24"/>
        </w:rPr>
        <w:t>5.促进幼儿的整体发展。</w:t>
      </w:r>
      <w:r>
        <w:rPr>
          <w:rFonts w:hint="eastAsia" w:asciiTheme="minorEastAsia" w:hAnsiTheme="minorEastAsia" w:eastAsiaTheme="minorEastAsia"/>
          <w:sz w:val="24"/>
        </w:rPr>
        <w:t>户外开放性表演游戏是幼儿全身心投入的过程，是操作、探索、表达、想象、交往的过程。这个过程支持和满足孩子通过直接感知、实际操作和亲身体验获取经验的需要，是健康、语言、艺术等方面有机渗透的过程。户外开放性表演游戏借助高度开放和亲近自然的特征，使得幼儿不同领域的学习与发展浑然一体。从室内搬到室外，空间变大了，孩子动作更舒展，自然场景中表演，孩子的表情更自然，通过利用现成的“草地、山坡、小桥、木屋”等现成环境和一些低结构材料创设游戏场景，表演游戏自然融合“建构、角色、运动”等元素，游戏功能更趋综合，促进了孩子身心全面发展。</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总之，课题研究最大的受益人是我们的孩子。现在的他们对户外开放性表演游戏产生了浓厚的探究兴趣，敢于尝试、个性表达，再不是被动的接受学习者了。</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（四）教师发展</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b/>
          <w:sz w:val="24"/>
        </w:rPr>
        <w:t>1.教师的行为改变了：</w:t>
      </w:r>
      <w:r>
        <w:rPr>
          <w:rFonts w:hint="eastAsia" w:asciiTheme="minorEastAsia" w:hAnsiTheme="minorEastAsia" w:eastAsiaTheme="minorEastAsia"/>
          <w:sz w:val="24"/>
        </w:rPr>
        <w:t>教师学会等待、学会观察孩子的行为，经常通过与孩子的对话，了解并满足了孩子的需求。教师积极主动反思，敢于质疑、勇敢实践，增强了科研信心。</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b/>
          <w:sz w:val="24"/>
        </w:rPr>
        <w:t>2.教师的理念先进了</w:t>
      </w:r>
      <w:r>
        <w:rPr>
          <w:rFonts w:hint="eastAsia" w:asciiTheme="minorEastAsia" w:hAnsiTheme="minorEastAsia" w:eastAsiaTheme="minorEastAsia"/>
          <w:sz w:val="24"/>
        </w:rPr>
        <w:t>：大自然是孩子成长的依托，自然界的阳光、空气、泥土和植被，本身就是培育儿童身心健康的课程资源。户外开放性表演游戏可以释放幼儿亲近自然的天性，即在为儿童的学习与发展提供一种自然的课程。孩子是有能力的学习者，游戏是孩子最适宜的学习方式，教师更加珍视游戏的独特价值。</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b/>
          <w:sz w:val="24"/>
        </w:rPr>
        <w:t>3.教师专业能力提高了：</w:t>
      </w:r>
      <w:r>
        <w:rPr>
          <w:rFonts w:hint="eastAsia" w:asciiTheme="minorEastAsia" w:hAnsiTheme="minorEastAsia" w:eastAsiaTheme="minorEastAsia"/>
          <w:sz w:val="24"/>
        </w:rPr>
        <w:t>通过研究表演游戏环境、材料和指导方式的改变，更好地促进幼儿游戏行为的发展，也更好地促进教师“环境创设、资源利用、观察指导”等专业能力的提升。</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五、研究中存在的问题和下阶段</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通过课题研究我们已经获得了一定的研究成果，但在某些方面研究的深度和广度还有所欠缺，还需进一步研究。</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1.户外开放性表演游戏中，促进每一个孩子大胆并个性表达表现，还有待探究。</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2.我园的游戏案例开发还不够完善，有待加快研究步伐，提高案例质量。</w:t>
      </w:r>
    </w:p>
    <w:p>
      <w:pPr>
        <w:adjustRightInd w:val="0"/>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3．教师观察能力、撰写能力有待提升，争取有高质量的论文获奖或发表。</w:t>
      </w:r>
    </w:p>
    <w:p>
      <w:pPr>
        <w:adjustRightInd w:val="0"/>
        <w:snapToGri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六、下一步研究计划</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1.后续将通过文献自学、专家引领、实践操作，提高老师们的观察和支持能力。</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2.将之前研究过的表演游戏的观察案例进行深入地提炼，形成经典案例，作为借鉴和推广。</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3.继续游戏环境、材料投放、组织策略研究，创设激发幼儿主动学习的环境，促进孩子表达表现能力的提升。</w:t>
      </w:r>
    </w:p>
    <w:p>
      <w:pPr>
        <w:adjustRightInd w:val="0"/>
        <w:snapToGri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4.完善儿童发展性评价，检测现有评价方式是否合理使用，探索更加多元、科学的儿童发展评价方式。</w:t>
      </w: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附：</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户外表演游戏环境创设评价表</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户外表演游戏评价表（教师）</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户外表演游戏儿童发展评价表（小、中、大）</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课题文献综述</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课题访谈报告</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课题调查报告</w:t>
      </w: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p>
      <w:pPr>
        <w:adjustRightInd w:val="0"/>
        <w:snapToGrid w:val="0"/>
        <w:spacing w:line="360" w:lineRule="auto"/>
        <w:rPr>
          <w:rFonts w:asciiTheme="minorEastAsia" w:hAnsiTheme="minorEastAsia" w:eastAsiaTheme="minorEastAsia"/>
          <w:sz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406"/>
      <w:docPartObj>
        <w:docPartGallery w:val="AutoText"/>
      </w:docPartObj>
    </w:sdtPr>
    <w:sdtContent>
      <w:p>
        <w:pPr>
          <w:pStyle w:val="3"/>
          <w:jc w:val="center"/>
        </w:pPr>
        <w:r>
          <w:fldChar w:fldCharType="begin"/>
        </w:r>
        <w:r>
          <w:instrText xml:space="preserve"> PAGE   \* MERGEFORMAT </w:instrText>
        </w:r>
        <w:r>
          <w:fldChar w:fldCharType="separate"/>
        </w:r>
        <w:r>
          <w:rPr>
            <w:lang w:val="zh-CN"/>
          </w:rPr>
          <w:t>23</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F0FA0"/>
    <w:multiLevelType w:val="singleLevel"/>
    <w:tmpl w:val="BF6F0FA0"/>
    <w:lvl w:ilvl="0" w:tentative="0">
      <w:start w:val="1"/>
      <w:numFmt w:val="decimal"/>
      <w:suff w:val="space"/>
      <w:lvlText w:val="（%1）"/>
      <w:lvlJc w:val="left"/>
      <w:rPr>
        <w:rFonts w:hint="default"/>
        <w:b w:val="0"/>
        <w:bCs w:val="0"/>
      </w:rPr>
    </w:lvl>
  </w:abstractNum>
  <w:abstractNum w:abstractNumId="1">
    <w:nsid w:val="0BE86DAC"/>
    <w:multiLevelType w:val="multilevel"/>
    <w:tmpl w:val="0BE86DAC"/>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2">
    <w:nsid w:val="107519E2"/>
    <w:multiLevelType w:val="multilevel"/>
    <w:tmpl w:val="107519E2"/>
    <w:lvl w:ilvl="0" w:tentative="0">
      <w:start w:val="1"/>
      <w:numFmt w:val="decimal"/>
      <w:lvlText w:val="（%1）"/>
      <w:lvlJc w:val="left"/>
      <w:pPr>
        <w:ind w:left="1192" w:hanging="72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3">
    <w:nsid w:val="10FD64CC"/>
    <w:multiLevelType w:val="multilevel"/>
    <w:tmpl w:val="10FD64CC"/>
    <w:lvl w:ilvl="0" w:tentative="0">
      <w:start w:val="1"/>
      <w:numFmt w:val="decimal"/>
      <w:lvlText w:val="%1."/>
      <w:lvlJc w:val="left"/>
      <w:pPr>
        <w:ind w:left="832" w:hanging="36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4">
    <w:nsid w:val="138870DD"/>
    <w:multiLevelType w:val="multilevel"/>
    <w:tmpl w:val="138870DD"/>
    <w:lvl w:ilvl="0" w:tentative="0">
      <w:start w:val="1"/>
      <w:numFmt w:val="decimal"/>
      <w:lvlText w:val="（%1）"/>
      <w:lvlJc w:val="left"/>
      <w:pPr>
        <w:ind w:left="1192" w:hanging="72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5">
    <w:nsid w:val="2037271F"/>
    <w:multiLevelType w:val="multilevel"/>
    <w:tmpl w:val="2037271F"/>
    <w:lvl w:ilvl="0" w:tentative="0">
      <w:start w:val="1"/>
      <w:numFmt w:val="decimal"/>
      <w:lvlText w:val="%1."/>
      <w:lvlJc w:val="left"/>
      <w:pPr>
        <w:ind w:left="832" w:hanging="36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6">
    <w:nsid w:val="33405232"/>
    <w:multiLevelType w:val="multilevel"/>
    <w:tmpl w:val="33405232"/>
    <w:lvl w:ilvl="0" w:tentative="0">
      <w:start w:val="1"/>
      <w:numFmt w:val="decimal"/>
      <w:lvlText w:val="%1."/>
      <w:lvlJc w:val="left"/>
      <w:pPr>
        <w:ind w:left="832" w:hanging="36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7">
    <w:nsid w:val="353E54EC"/>
    <w:multiLevelType w:val="multilevel"/>
    <w:tmpl w:val="353E54EC"/>
    <w:lvl w:ilvl="0" w:tentative="0">
      <w:start w:val="1"/>
      <w:numFmt w:val="decimal"/>
      <w:lvlText w:val="（%1）"/>
      <w:lvlJc w:val="left"/>
      <w:pPr>
        <w:ind w:left="1192" w:hanging="72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8">
    <w:nsid w:val="3C7D568C"/>
    <w:multiLevelType w:val="multilevel"/>
    <w:tmpl w:val="3C7D568C"/>
    <w:lvl w:ilvl="0" w:tentative="0">
      <w:start w:val="1"/>
      <w:numFmt w:val="japaneseCounting"/>
      <w:lvlText w:val="（%1）"/>
      <w:lvlJc w:val="left"/>
      <w:pPr>
        <w:ind w:left="1185" w:hanging="720"/>
      </w:pPr>
      <w:rPr>
        <w:rFonts w:hint="default"/>
        <w:lang w:val="en-US"/>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9">
    <w:nsid w:val="3D0B1B8A"/>
    <w:multiLevelType w:val="multilevel"/>
    <w:tmpl w:val="3D0B1B8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1AA616C"/>
    <w:multiLevelType w:val="multilevel"/>
    <w:tmpl w:val="41AA616C"/>
    <w:lvl w:ilvl="0" w:tentative="0">
      <w:start w:val="2022"/>
      <w:numFmt w:val="decimal"/>
      <w:lvlText w:val="%1年，"/>
      <w:lvlJc w:val="left"/>
      <w:pPr>
        <w:ind w:left="1547" w:hanging="10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5AB35C97"/>
    <w:multiLevelType w:val="multilevel"/>
    <w:tmpl w:val="5AB35C97"/>
    <w:lvl w:ilvl="0" w:tentative="0">
      <w:start w:val="1"/>
      <w:numFmt w:val="japaneseCounting"/>
      <w:lvlText w:val="%1、"/>
      <w:lvlJc w:val="left"/>
      <w:pPr>
        <w:ind w:left="982" w:hanging="51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11"/>
  </w:num>
  <w:num w:numId="2">
    <w:abstractNumId w:val="1"/>
  </w:num>
  <w:num w:numId="3">
    <w:abstractNumId w:val="3"/>
  </w:num>
  <w:num w:numId="4">
    <w:abstractNumId w:val="2"/>
  </w:num>
  <w:num w:numId="5">
    <w:abstractNumId w:val="7"/>
  </w:num>
  <w:num w:numId="6">
    <w:abstractNumId w:val="4"/>
  </w:num>
  <w:num w:numId="7">
    <w:abstractNumId w:val="0"/>
  </w:num>
  <w:num w:numId="8">
    <w:abstractNumId w:val="9"/>
  </w:num>
  <w:num w:numId="9">
    <w:abstractNumId w:val="10"/>
  </w:num>
  <w:num w:numId="10">
    <w:abstractNumId w:val="8"/>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3EA"/>
    <w:rsid w:val="00080A31"/>
    <w:rsid w:val="000A3E3F"/>
    <w:rsid w:val="000F6FDB"/>
    <w:rsid w:val="00101549"/>
    <w:rsid w:val="00102476"/>
    <w:rsid w:val="0018194C"/>
    <w:rsid w:val="00186E8B"/>
    <w:rsid w:val="001E4907"/>
    <w:rsid w:val="0021450E"/>
    <w:rsid w:val="00253E1F"/>
    <w:rsid w:val="00257D38"/>
    <w:rsid w:val="00293ECF"/>
    <w:rsid w:val="002A7836"/>
    <w:rsid w:val="002E7EB0"/>
    <w:rsid w:val="002F6DB5"/>
    <w:rsid w:val="00335F9D"/>
    <w:rsid w:val="00352C5C"/>
    <w:rsid w:val="0035775E"/>
    <w:rsid w:val="00382564"/>
    <w:rsid w:val="003A2CD3"/>
    <w:rsid w:val="003E43EA"/>
    <w:rsid w:val="004268EA"/>
    <w:rsid w:val="0047436E"/>
    <w:rsid w:val="004A2235"/>
    <w:rsid w:val="004B43F5"/>
    <w:rsid w:val="004D0107"/>
    <w:rsid w:val="004F0283"/>
    <w:rsid w:val="004F26C5"/>
    <w:rsid w:val="0051778F"/>
    <w:rsid w:val="00527AE3"/>
    <w:rsid w:val="00542BAB"/>
    <w:rsid w:val="005868F5"/>
    <w:rsid w:val="00595262"/>
    <w:rsid w:val="005A3BC5"/>
    <w:rsid w:val="005D22FB"/>
    <w:rsid w:val="005F00C1"/>
    <w:rsid w:val="005F4612"/>
    <w:rsid w:val="00612A74"/>
    <w:rsid w:val="00622AB3"/>
    <w:rsid w:val="00642670"/>
    <w:rsid w:val="00643D66"/>
    <w:rsid w:val="0069346B"/>
    <w:rsid w:val="006A5A8C"/>
    <w:rsid w:val="006C48D6"/>
    <w:rsid w:val="006F6CE4"/>
    <w:rsid w:val="007069EC"/>
    <w:rsid w:val="007569EC"/>
    <w:rsid w:val="007653E6"/>
    <w:rsid w:val="00785D67"/>
    <w:rsid w:val="007B7FE9"/>
    <w:rsid w:val="007C35C5"/>
    <w:rsid w:val="00825856"/>
    <w:rsid w:val="008268D9"/>
    <w:rsid w:val="00853733"/>
    <w:rsid w:val="008B3FD0"/>
    <w:rsid w:val="008B6DA5"/>
    <w:rsid w:val="008C55C5"/>
    <w:rsid w:val="008D22AB"/>
    <w:rsid w:val="008E7CCA"/>
    <w:rsid w:val="00904CC0"/>
    <w:rsid w:val="00905A7F"/>
    <w:rsid w:val="00931C02"/>
    <w:rsid w:val="0094088A"/>
    <w:rsid w:val="009C1882"/>
    <w:rsid w:val="009C243F"/>
    <w:rsid w:val="009E6ABB"/>
    <w:rsid w:val="00A0056E"/>
    <w:rsid w:val="00A03347"/>
    <w:rsid w:val="00A30D9F"/>
    <w:rsid w:val="00A32554"/>
    <w:rsid w:val="00A372B4"/>
    <w:rsid w:val="00A60EB0"/>
    <w:rsid w:val="00AF4F98"/>
    <w:rsid w:val="00AF5E39"/>
    <w:rsid w:val="00B10A95"/>
    <w:rsid w:val="00B34784"/>
    <w:rsid w:val="00B41B60"/>
    <w:rsid w:val="00B55D10"/>
    <w:rsid w:val="00B6202C"/>
    <w:rsid w:val="00B63B2B"/>
    <w:rsid w:val="00BC0ED3"/>
    <w:rsid w:val="00BE3979"/>
    <w:rsid w:val="00C063A4"/>
    <w:rsid w:val="00C26590"/>
    <w:rsid w:val="00C75070"/>
    <w:rsid w:val="00CB0E04"/>
    <w:rsid w:val="00CE4E95"/>
    <w:rsid w:val="00D304BC"/>
    <w:rsid w:val="00D320D2"/>
    <w:rsid w:val="00D94B79"/>
    <w:rsid w:val="00DB0BD8"/>
    <w:rsid w:val="00DC01A6"/>
    <w:rsid w:val="00DD6CC0"/>
    <w:rsid w:val="00E27C51"/>
    <w:rsid w:val="00E315DD"/>
    <w:rsid w:val="00E3795A"/>
    <w:rsid w:val="00E57A91"/>
    <w:rsid w:val="00E63BA5"/>
    <w:rsid w:val="00E71ACE"/>
    <w:rsid w:val="00E73470"/>
    <w:rsid w:val="00E830BB"/>
    <w:rsid w:val="00E83E72"/>
    <w:rsid w:val="00EC54FB"/>
    <w:rsid w:val="00F03D6B"/>
    <w:rsid w:val="00F054B2"/>
    <w:rsid w:val="00F678D2"/>
    <w:rsid w:val="00FC362A"/>
    <w:rsid w:val="00FC6A44"/>
    <w:rsid w:val="00FF2A3B"/>
    <w:rsid w:val="00FF2CDD"/>
    <w:rsid w:val="00FF31A9"/>
    <w:rsid w:val="777DC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12">
    <w:name w:val="批注框文本 Char"/>
    <w:basedOn w:val="7"/>
    <w:link w:val="2"/>
    <w:semiHidden/>
    <w:qFormat/>
    <w:uiPriority w:val="99"/>
    <w:rPr>
      <w:rFonts w:ascii="Times New Roman" w:hAnsi="Times New Roman" w:eastAsia="宋体" w:cs="Times New Roman"/>
      <w:sz w:val="18"/>
      <w:szCs w:val="18"/>
    </w:rPr>
  </w:style>
  <w:style w:type="table" w:customStyle="1" w:styleId="13">
    <w:name w:val="网格型1"/>
    <w:basedOn w:val="5"/>
    <w:qFormat/>
    <w:uiPriority w:val="59"/>
    <w:rPr>
      <w:rFonts w:eastAsia="微软雅黑"/>
      <w:kern w:val="0"/>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2527</Words>
  <Characters>14408</Characters>
  <Lines>120</Lines>
  <Paragraphs>33</Paragraphs>
  <TotalTime>452</TotalTime>
  <ScaleCrop>false</ScaleCrop>
  <LinksUpToDate>false</LinksUpToDate>
  <CharactersWithSpaces>16902</CharactersWithSpaces>
  <Application>WPS Office_5.0.0.7550_F1E327BC-269C-435d-A152-05C5408002CA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2022-11-30T15:38:00Z</dcterms:created>
  <dc:creator>PC</dc:creator>
  <cp:lastModifiedBy>笑笑1380095148</cp:lastModifiedBy>
  <dcterms:modified xsi:type="dcterms:W3CDTF">2022-12-06T15:42:58Z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2052-5.0.0.7550</vt:lpwstr>
  </property>
  <property fmtid="{D5CDD505-2E9C-101B-9397-08002B2CF9AE}" pid="3" name="ICV">
    <vt:lpwstr>D01C45AE6FC8E3C982F28E63091410BF</vt:lpwstr>
  </property>
</Properties>
</file>