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77" w:rsidRDefault="00220577">
      <w:pPr>
        <w:spacing w:line="360" w:lineRule="auto"/>
        <w:ind w:right="720"/>
        <w:jc w:val="center"/>
        <w:rPr>
          <w:rFonts w:eastAsia="Times New Roman"/>
          <w:sz w:val="24"/>
        </w:rPr>
      </w:pPr>
      <w:r>
        <w:rPr>
          <w:rFonts w:eastAsia="Times New Roman"/>
          <w:b/>
          <w:bCs/>
          <w:sz w:val="36"/>
        </w:rPr>
        <w:t xml:space="preserve"> </w:t>
      </w:r>
      <w:r>
        <w:rPr>
          <w:rFonts w:ascii="宋体" w:hAnsi="宋体" w:cs="宋体" w:hint="eastAsia"/>
          <w:b/>
          <w:bCs/>
          <w:sz w:val="36"/>
        </w:rPr>
        <w:t>教研组活动情况记录</w:t>
      </w:r>
      <w:r>
        <w:rPr>
          <w:rFonts w:eastAsia="Times New Roman"/>
          <w:b/>
          <w:bCs/>
          <w:sz w:val="36"/>
        </w:rPr>
        <w:t xml:space="preserve">      </w:t>
      </w:r>
      <w:r>
        <w:rPr>
          <w:rFonts w:ascii="宋体" w:hAnsi="宋体" w:cs="宋体" w:hint="eastAsia"/>
          <w:sz w:val="24"/>
        </w:rPr>
        <w:t>第</w:t>
      </w:r>
      <w:r>
        <w:rPr>
          <w:rFonts w:eastAsia="Times New Roman"/>
          <w:sz w:val="24"/>
          <w:u w:val="single"/>
        </w:rPr>
        <w:t xml:space="preserve"> 8</w:t>
      </w:r>
      <w:bookmarkStart w:id="0" w:name="_GoBack"/>
      <w:bookmarkEnd w:id="0"/>
      <w:r>
        <w:rPr>
          <w:rFonts w:eastAsia="Times New Roman"/>
          <w:sz w:val="24"/>
          <w:u w:val="single"/>
        </w:rPr>
        <w:t xml:space="preserve">  </w:t>
      </w:r>
      <w:r>
        <w:rPr>
          <w:rFonts w:ascii="宋体" w:hAnsi="宋体" w:cs="宋体" w:hint="eastAsia"/>
          <w:sz w:val="24"/>
        </w:rPr>
        <w:t>次</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1235"/>
        <w:gridCol w:w="2850"/>
        <w:gridCol w:w="1218"/>
        <w:gridCol w:w="3842"/>
      </w:tblGrid>
      <w:tr w:rsidR="00220577">
        <w:trPr>
          <w:trHeight w:val="659"/>
          <w:jc w:val="center"/>
        </w:trPr>
        <w:tc>
          <w:tcPr>
            <w:tcW w:w="1710" w:type="dxa"/>
            <w:gridSpan w:val="2"/>
            <w:vAlign w:val="center"/>
          </w:tcPr>
          <w:p w:rsidR="00220577" w:rsidRDefault="00220577">
            <w:pPr>
              <w:spacing w:line="180" w:lineRule="atLeast"/>
              <w:jc w:val="center"/>
              <w:rPr>
                <w:rFonts w:eastAsia="Times New Roman"/>
                <w:sz w:val="18"/>
              </w:rPr>
            </w:pPr>
            <w:r>
              <w:rPr>
                <w:rFonts w:ascii="宋体" w:hAnsi="宋体" w:cs="宋体" w:hint="eastAsia"/>
                <w:sz w:val="24"/>
              </w:rPr>
              <w:t>活动时间</w:t>
            </w:r>
          </w:p>
        </w:tc>
        <w:tc>
          <w:tcPr>
            <w:tcW w:w="7910" w:type="dxa"/>
            <w:gridSpan w:val="3"/>
            <w:vAlign w:val="center"/>
          </w:tcPr>
          <w:p w:rsidR="00220577" w:rsidRDefault="00220577">
            <w:pPr>
              <w:spacing w:line="180" w:lineRule="atLeast"/>
              <w:ind w:firstLineChars="600" w:firstLine="1440"/>
              <w:rPr>
                <w:rFonts w:eastAsia="Times New Roman"/>
                <w:sz w:val="18"/>
              </w:rPr>
            </w:pPr>
            <w:r>
              <w:rPr>
                <w:rFonts w:eastAsia="Times New Roman"/>
                <w:sz w:val="24"/>
                <w:u w:val="single"/>
              </w:rPr>
              <w:t xml:space="preserve">   2023   </w:t>
            </w:r>
            <w:r>
              <w:rPr>
                <w:rFonts w:ascii="宋体" w:hAnsi="宋体" w:cs="宋体" w:hint="eastAsia"/>
                <w:sz w:val="24"/>
              </w:rPr>
              <w:t>年</w:t>
            </w:r>
            <w:r>
              <w:rPr>
                <w:rFonts w:eastAsia="Times New Roman"/>
                <w:sz w:val="24"/>
                <w:u w:val="single"/>
              </w:rPr>
              <w:t xml:space="preserve">  </w:t>
            </w:r>
            <w:r>
              <w:rPr>
                <w:sz w:val="24"/>
                <w:u w:val="single"/>
              </w:rPr>
              <w:t>12</w:t>
            </w:r>
            <w:r>
              <w:rPr>
                <w:rFonts w:eastAsia="Times New Roman"/>
                <w:sz w:val="24"/>
                <w:u w:val="single"/>
              </w:rPr>
              <w:t xml:space="preserve">  </w:t>
            </w:r>
            <w:r>
              <w:rPr>
                <w:rFonts w:ascii="宋体" w:hAnsi="宋体" w:cs="宋体" w:hint="eastAsia"/>
                <w:sz w:val="24"/>
              </w:rPr>
              <w:t>月</w:t>
            </w:r>
            <w:r>
              <w:rPr>
                <w:rFonts w:eastAsia="Times New Roman"/>
                <w:sz w:val="24"/>
                <w:u w:val="single"/>
              </w:rPr>
              <w:t xml:space="preserve">   </w:t>
            </w:r>
            <w:r>
              <w:rPr>
                <w:sz w:val="24"/>
                <w:u w:val="single"/>
              </w:rPr>
              <w:t>12</w:t>
            </w:r>
            <w:r>
              <w:rPr>
                <w:rFonts w:eastAsia="Times New Roman"/>
                <w:sz w:val="24"/>
                <w:u w:val="single"/>
              </w:rPr>
              <w:t xml:space="preserve">   </w:t>
            </w:r>
            <w:r>
              <w:rPr>
                <w:rFonts w:ascii="宋体" w:hAnsi="宋体" w:cs="宋体" w:hint="eastAsia"/>
                <w:sz w:val="24"/>
              </w:rPr>
              <w:t>日</w:t>
            </w:r>
            <w:r>
              <w:rPr>
                <w:rFonts w:eastAsia="Times New Roman"/>
                <w:sz w:val="24"/>
              </w:rPr>
              <w:t xml:space="preserve">     </w:t>
            </w:r>
            <w:r>
              <w:rPr>
                <w:rFonts w:ascii="宋体" w:hAnsi="宋体" w:cs="宋体" w:hint="eastAsia"/>
                <w:sz w:val="24"/>
              </w:rPr>
              <w:t>第</w:t>
            </w:r>
            <w:r>
              <w:rPr>
                <w:rFonts w:eastAsia="Times New Roman"/>
                <w:sz w:val="24"/>
                <w:u w:val="single"/>
              </w:rPr>
              <w:t xml:space="preserve">  </w:t>
            </w:r>
            <w:r>
              <w:rPr>
                <w:rFonts w:hint="eastAsia"/>
                <w:sz w:val="24"/>
                <w:u w:val="single"/>
              </w:rPr>
              <w:t>十五</w:t>
            </w:r>
            <w:r>
              <w:rPr>
                <w:rFonts w:eastAsia="Times New Roman"/>
                <w:sz w:val="24"/>
                <w:u w:val="single"/>
              </w:rPr>
              <w:t xml:space="preserve">   </w:t>
            </w:r>
            <w:r>
              <w:rPr>
                <w:rFonts w:ascii="宋体" w:hAnsi="宋体" w:cs="宋体" w:hint="eastAsia"/>
                <w:sz w:val="24"/>
              </w:rPr>
              <w:t>周</w:t>
            </w:r>
            <w:r>
              <w:rPr>
                <w:rFonts w:eastAsia="Times New Roman"/>
                <w:sz w:val="24"/>
              </w:rPr>
              <w:t xml:space="preserve"> </w:t>
            </w:r>
          </w:p>
        </w:tc>
      </w:tr>
      <w:tr w:rsidR="00220577">
        <w:trPr>
          <w:trHeight w:val="659"/>
          <w:jc w:val="center"/>
        </w:trPr>
        <w:tc>
          <w:tcPr>
            <w:tcW w:w="1710" w:type="dxa"/>
            <w:gridSpan w:val="2"/>
            <w:vAlign w:val="center"/>
          </w:tcPr>
          <w:p w:rsidR="00220577" w:rsidRDefault="00220577">
            <w:pPr>
              <w:spacing w:line="180" w:lineRule="atLeast"/>
              <w:jc w:val="center"/>
              <w:rPr>
                <w:rFonts w:eastAsia="Times New Roman"/>
                <w:sz w:val="24"/>
              </w:rPr>
            </w:pPr>
            <w:r>
              <w:rPr>
                <w:rFonts w:ascii="宋体" w:hAnsi="宋体" w:cs="宋体" w:hint="eastAsia"/>
                <w:sz w:val="24"/>
              </w:rPr>
              <w:t>活动地点</w:t>
            </w:r>
          </w:p>
        </w:tc>
        <w:tc>
          <w:tcPr>
            <w:tcW w:w="2850" w:type="dxa"/>
            <w:vAlign w:val="center"/>
          </w:tcPr>
          <w:p w:rsidR="00220577" w:rsidRDefault="00220577">
            <w:pPr>
              <w:spacing w:line="180" w:lineRule="atLeast"/>
              <w:rPr>
                <w:rFonts w:eastAsia="Times New Roman"/>
                <w:sz w:val="24"/>
              </w:rPr>
            </w:pPr>
            <w:r>
              <w:rPr>
                <w:rFonts w:eastAsia="Times New Roman"/>
                <w:sz w:val="24"/>
              </w:rPr>
              <w:t>录播教室</w:t>
            </w:r>
          </w:p>
        </w:tc>
        <w:tc>
          <w:tcPr>
            <w:tcW w:w="1218" w:type="dxa"/>
            <w:vAlign w:val="center"/>
          </w:tcPr>
          <w:p w:rsidR="00220577" w:rsidRDefault="00220577">
            <w:pPr>
              <w:spacing w:line="180" w:lineRule="atLeast"/>
              <w:rPr>
                <w:rFonts w:eastAsia="Times New Roman"/>
                <w:sz w:val="24"/>
              </w:rPr>
            </w:pPr>
            <w:r>
              <w:rPr>
                <w:rFonts w:ascii="宋体" w:hAnsi="宋体" w:cs="宋体" w:hint="eastAsia"/>
                <w:sz w:val="24"/>
              </w:rPr>
              <w:t>参加人数</w:t>
            </w:r>
          </w:p>
        </w:tc>
        <w:tc>
          <w:tcPr>
            <w:tcW w:w="3842" w:type="dxa"/>
            <w:vAlign w:val="center"/>
          </w:tcPr>
          <w:p w:rsidR="00220577" w:rsidRDefault="00220577">
            <w:pPr>
              <w:spacing w:line="180" w:lineRule="atLeast"/>
              <w:rPr>
                <w:rFonts w:eastAsia="Times New Roman"/>
                <w:sz w:val="24"/>
              </w:rPr>
            </w:pPr>
            <w:r>
              <w:rPr>
                <w:rFonts w:eastAsia="Times New Roman"/>
                <w:sz w:val="24"/>
              </w:rPr>
              <w:t>11人</w:t>
            </w:r>
          </w:p>
        </w:tc>
      </w:tr>
      <w:tr w:rsidR="00220577">
        <w:trPr>
          <w:cantSplit/>
          <w:trHeight w:val="659"/>
          <w:jc w:val="center"/>
        </w:trPr>
        <w:tc>
          <w:tcPr>
            <w:tcW w:w="1710" w:type="dxa"/>
            <w:gridSpan w:val="2"/>
            <w:vAlign w:val="center"/>
          </w:tcPr>
          <w:p w:rsidR="00220577" w:rsidRDefault="00220577">
            <w:pPr>
              <w:spacing w:line="180" w:lineRule="atLeast"/>
              <w:jc w:val="center"/>
              <w:rPr>
                <w:rFonts w:eastAsia="Times New Roman"/>
                <w:sz w:val="24"/>
              </w:rPr>
            </w:pPr>
            <w:r>
              <w:rPr>
                <w:rFonts w:ascii="宋体" w:hAnsi="宋体" w:cs="宋体" w:hint="eastAsia"/>
                <w:sz w:val="24"/>
              </w:rPr>
              <w:t>缺席教师</w:t>
            </w:r>
          </w:p>
          <w:p w:rsidR="00220577" w:rsidRDefault="00220577">
            <w:pPr>
              <w:spacing w:line="180" w:lineRule="atLeast"/>
              <w:jc w:val="center"/>
              <w:rPr>
                <w:rFonts w:eastAsia="Times New Roman"/>
                <w:sz w:val="24"/>
              </w:rPr>
            </w:pPr>
            <w:r>
              <w:rPr>
                <w:rFonts w:ascii="宋体" w:hAnsi="宋体" w:cs="宋体" w:hint="eastAsia"/>
                <w:sz w:val="24"/>
              </w:rPr>
              <w:t>及原因</w:t>
            </w:r>
          </w:p>
        </w:tc>
        <w:tc>
          <w:tcPr>
            <w:tcW w:w="7910" w:type="dxa"/>
            <w:gridSpan w:val="3"/>
            <w:vAlign w:val="center"/>
          </w:tcPr>
          <w:p w:rsidR="00220577" w:rsidRDefault="00220577">
            <w:pPr>
              <w:spacing w:line="180" w:lineRule="atLeast"/>
              <w:rPr>
                <w:rFonts w:eastAsia="Times New Roman"/>
                <w:sz w:val="24"/>
              </w:rPr>
            </w:pPr>
            <w:r>
              <w:rPr>
                <w:rFonts w:eastAsia="Times New Roman"/>
                <w:sz w:val="24"/>
              </w:rPr>
              <w:t>无</w:t>
            </w:r>
          </w:p>
        </w:tc>
      </w:tr>
      <w:tr w:rsidR="00220577">
        <w:trPr>
          <w:cantSplit/>
          <w:trHeight w:val="659"/>
          <w:jc w:val="center"/>
        </w:trPr>
        <w:tc>
          <w:tcPr>
            <w:tcW w:w="1710" w:type="dxa"/>
            <w:gridSpan w:val="2"/>
            <w:vAlign w:val="center"/>
          </w:tcPr>
          <w:p w:rsidR="00220577" w:rsidRDefault="00220577">
            <w:pPr>
              <w:spacing w:line="180" w:lineRule="atLeast"/>
              <w:jc w:val="center"/>
              <w:rPr>
                <w:rFonts w:eastAsia="Times New Roman"/>
                <w:sz w:val="24"/>
              </w:rPr>
            </w:pPr>
            <w:r>
              <w:rPr>
                <w:rFonts w:ascii="宋体" w:hAnsi="宋体" w:cs="宋体" w:hint="eastAsia"/>
                <w:sz w:val="24"/>
              </w:rPr>
              <w:t>活动目的</w:t>
            </w:r>
          </w:p>
          <w:p w:rsidR="00220577" w:rsidRDefault="00220577">
            <w:pPr>
              <w:spacing w:line="180" w:lineRule="atLeast"/>
              <w:jc w:val="center"/>
              <w:rPr>
                <w:rFonts w:eastAsia="Times New Roman"/>
                <w:sz w:val="24"/>
              </w:rPr>
            </w:pPr>
            <w:r>
              <w:rPr>
                <w:rFonts w:ascii="宋体" w:hAnsi="宋体" w:cs="宋体" w:hint="eastAsia"/>
                <w:sz w:val="24"/>
              </w:rPr>
              <w:t>与要求</w:t>
            </w:r>
          </w:p>
        </w:tc>
        <w:tc>
          <w:tcPr>
            <w:tcW w:w="7910" w:type="dxa"/>
            <w:gridSpan w:val="3"/>
            <w:vAlign w:val="center"/>
          </w:tcPr>
          <w:p w:rsidR="00220577" w:rsidRDefault="00220577">
            <w:pPr>
              <w:spacing w:line="180" w:lineRule="atLeast"/>
              <w:rPr>
                <w:rFonts w:eastAsia="Times New Roman"/>
                <w:sz w:val="24"/>
              </w:rPr>
            </w:pPr>
            <w:r>
              <w:rPr>
                <w:rFonts w:ascii="宋体" w:cs="宋体" w:hint="eastAsia"/>
                <w:color w:val="000000"/>
                <w:sz w:val="24"/>
              </w:rPr>
              <w:t>为了进一步深化课程改革，推动教师专业发展，提升学生核心素养</w:t>
            </w:r>
          </w:p>
        </w:tc>
      </w:tr>
      <w:tr w:rsidR="00220577">
        <w:trPr>
          <w:cantSplit/>
          <w:trHeight w:val="659"/>
          <w:jc w:val="center"/>
        </w:trPr>
        <w:tc>
          <w:tcPr>
            <w:tcW w:w="1710" w:type="dxa"/>
            <w:gridSpan w:val="2"/>
            <w:vAlign w:val="center"/>
          </w:tcPr>
          <w:p w:rsidR="00220577" w:rsidRDefault="00220577">
            <w:pPr>
              <w:spacing w:line="180" w:lineRule="atLeast"/>
              <w:jc w:val="center"/>
              <w:rPr>
                <w:rFonts w:eastAsia="Times New Roman"/>
                <w:sz w:val="24"/>
              </w:rPr>
            </w:pPr>
            <w:r>
              <w:rPr>
                <w:rFonts w:ascii="宋体" w:hAnsi="宋体" w:cs="宋体" w:hint="eastAsia"/>
                <w:sz w:val="24"/>
              </w:rPr>
              <w:t>教研主题</w:t>
            </w:r>
          </w:p>
        </w:tc>
        <w:tc>
          <w:tcPr>
            <w:tcW w:w="7910" w:type="dxa"/>
            <w:gridSpan w:val="3"/>
            <w:vAlign w:val="center"/>
          </w:tcPr>
          <w:p w:rsidR="00220577" w:rsidRDefault="00220577">
            <w:pPr>
              <w:spacing w:line="180" w:lineRule="atLeast"/>
              <w:rPr>
                <w:rFonts w:eastAsia="Times New Roman"/>
                <w:sz w:val="24"/>
              </w:rPr>
            </w:pPr>
            <w:r>
              <w:rPr>
                <w:rFonts w:ascii="宋体" w:cs="宋体" w:hint="eastAsia"/>
                <w:color w:val="000000"/>
                <w:kern w:val="0"/>
                <w:sz w:val="24"/>
                <w:lang/>
              </w:rPr>
              <w:t>基于深度学习理念建构小学数学合作学习的实践研究</w:t>
            </w:r>
          </w:p>
        </w:tc>
      </w:tr>
      <w:tr w:rsidR="00220577" w:rsidTr="00687551">
        <w:trPr>
          <w:cantSplit/>
          <w:trHeight w:val="14006"/>
          <w:jc w:val="center"/>
        </w:trPr>
        <w:tc>
          <w:tcPr>
            <w:tcW w:w="475" w:type="dxa"/>
            <w:vAlign w:val="center"/>
          </w:tcPr>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教</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研</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活</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动</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内</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容</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及</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过</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程</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tc>
        <w:tc>
          <w:tcPr>
            <w:tcW w:w="9145" w:type="dxa"/>
            <w:gridSpan w:val="4"/>
            <w:vAlign w:val="center"/>
          </w:tcPr>
          <w:p w:rsidR="00220577" w:rsidRPr="005149B9" w:rsidRDefault="00220577" w:rsidP="005149B9">
            <w:pPr>
              <w:ind w:firstLineChars="200" w:firstLine="480"/>
              <w:rPr>
                <w:rFonts w:ascii="宋体" w:hAnsi="宋体"/>
                <w:sz w:val="24"/>
              </w:rPr>
            </w:pPr>
            <w:r w:rsidRPr="005149B9">
              <w:rPr>
                <w:rFonts w:ascii="宋体" w:hAnsi="宋体" w:hint="eastAsia"/>
                <w:sz w:val="24"/>
              </w:rPr>
              <w:t>《数学课程标准》指出：“数学教学要从学生已有的生活经验出发，让学生亲身经历将实际问题抽象成数学模型并进行解释和应用的过程。”因此，在进行课堂教学时，要以学生的发展为本，提高学生的整体素质为出发点，拓展学生对基础理解，包括：基本数学思想方法、策略意识、解决问题的能力。</w:t>
            </w:r>
          </w:p>
          <w:p w:rsidR="00220577" w:rsidRPr="005149B9" w:rsidRDefault="00220577" w:rsidP="005149B9">
            <w:pPr>
              <w:ind w:firstLineChars="200" w:firstLine="480"/>
              <w:rPr>
                <w:rFonts w:ascii="宋体" w:hAnsi="宋体"/>
                <w:sz w:val="24"/>
              </w:rPr>
            </w:pPr>
            <w:r w:rsidRPr="005149B9">
              <w:rPr>
                <w:rFonts w:ascii="宋体" w:hAnsi="宋体" w:hint="eastAsia"/>
                <w:sz w:val="24"/>
              </w:rPr>
              <w:t>在教学《可能性》的开始时，张老师拿出一个黑色的袋子，问学生，如果我把一个黄球和一个红球放入这个口袋中，摇一摇、晃一晃。从中任意摸出一个球，你认为可能是什么颜色的球？生纷纷举手，回答。</w:t>
            </w:r>
          </w:p>
          <w:p w:rsidR="00220577" w:rsidRPr="005149B9" w:rsidRDefault="00220577" w:rsidP="005149B9">
            <w:pPr>
              <w:ind w:firstLineChars="200" w:firstLine="480"/>
              <w:rPr>
                <w:rFonts w:ascii="宋体" w:hAnsi="宋体"/>
                <w:sz w:val="24"/>
              </w:rPr>
            </w:pPr>
            <w:r w:rsidRPr="005149B9">
              <w:rPr>
                <w:rFonts w:ascii="宋体" w:hAnsi="宋体" w:hint="eastAsia"/>
                <w:sz w:val="24"/>
              </w:rPr>
              <w:t>生</w:t>
            </w:r>
            <w:r w:rsidRPr="005149B9">
              <w:rPr>
                <w:rFonts w:ascii="宋体" w:hAnsi="宋体"/>
                <w:sz w:val="24"/>
              </w:rPr>
              <w:t>1</w:t>
            </w:r>
            <w:r w:rsidRPr="005149B9">
              <w:rPr>
                <w:rFonts w:ascii="宋体" w:hAnsi="宋体" w:hint="eastAsia"/>
                <w:sz w:val="24"/>
              </w:rPr>
              <w:t>：我认为可能摸出红球，也可能摸出黄球。</w:t>
            </w:r>
          </w:p>
          <w:p w:rsidR="00220577" w:rsidRPr="005149B9" w:rsidRDefault="00220577" w:rsidP="005149B9">
            <w:pPr>
              <w:ind w:firstLineChars="200" w:firstLine="480"/>
              <w:rPr>
                <w:rFonts w:ascii="宋体" w:hAnsi="宋体"/>
                <w:sz w:val="24"/>
              </w:rPr>
            </w:pPr>
            <w:r w:rsidRPr="005149B9">
              <w:rPr>
                <w:rFonts w:ascii="宋体" w:hAnsi="宋体" w:hint="eastAsia"/>
                <w:sz w:val="24"/>
              </w:rPr>
              <w:t>生</w:t>
            </w:r>
            <w:r w:rsidRPr="005149B9">
              <w:rPr>
                <w:rFonts w:ascii="宋体" w:hAnsi="宋体"/>
                <w:sz w:val="24"/>
              </w:rPr>
              <w:t>2</w:t>
            </w:r>
            <w:r w:rsidRPr="005149B9">
              <w:rPr>
                <w:rFonts w:ascii="宋体" w:hAnsi="宋体" w:hint="eastAsia"/>
                <w:sz w:val="24"/>
              </w:rPr>
              <w:t>：我认为两个球都有可能被摸到。</w:t>
            </w:r>
          </w:p>
          <w:p w:rsidR="00220577" w:rsidRPr="005149B9" w:rsidRDefault="00220577" w:rsidP="005149B9">
            <w:pPr>
              <w:ind w:firstLineChars="200" w:firstLine="480"/>
              <w:rPr>
                <w:rFonts w:ascii="宋体" w:hAnsi="宋体"/>
                <w:sz w:val="24"/>
              </w:rPr>
            </w:pPr>
            <w:r w:rsidRPr="005149B9">
              <w:rPr>
                <w:rFonts w:ascii="宋体" w:hAnsi="宋体" w:hint="eastAsia"/>
                <w:sz w:val="24"/>
              </w:rPr>
              <w:t>生</w:t>
            </w:r>
            <w:r w:rsidRPr="005149B9">
              <w:rPr>
                <w:rFonts w:ascii="宋体" w:hAnsi="宋体"/>
                <w:sz w:val="24"/>
              </w:rPr>
              <w:t>3</w:t>
            </w:r>
            <w:r w:rsidRPr="005149B9">
              <w:rPr>
                <w:rFonts w:ascii="宋体" w:hAnsi="宋体" w:hint="eastAsia"/>
                <w:sz w:val="24"/>
              </w:rPr>
              <w:t>：我认为可能会摸到黄球，也可能会摸到红球。</w:t>
            </w:r>
          </w:p>
          <w:p w:rsidR="00220577" w:rsidRPr="005149B9" w:rsidRDefault="00220577" w:rsidP="005149B9">
            <w:pPr>
              <w:ind w:firstLineChars="200" w:firstLine="480"/>
              <w:rPr>
                <w:rFonts w:ascii="宋体" w:hAnsi="宋体"/>
                <w:sz w:val="24"/>
              </w:rPr>
            </w:pPr>
            <w:r w:rsidRPr="005149B9">
              <w:rPr>
                <w:rFonts w:ascii="宋体" w:hAnsi="宋体" w:hint="eastAsia"/>
                <w:sz w:val="24"/>
              </w:rPr>
              <w:t>教师赋枯燥的内容以“生命”，使学生积极主动投入学习，同时也让学生真正感受到“数学就在我们生活中间”。</w:t>
            </w:r>
          </w:p>
          <w:p w:rsidR="00220577" w:rsidRPr="005149B9" w:rsidRDefault="00220577" w:rsidP="005149B9">
            <w:pPr>
              <w:rPr>
                <w:rFonts w:ascii="宋体" w:hAnsi="宋体"/>
                <w:sz w:val="24"/>
              </w:rPr>
            </w:pPr>
            <w:r w:rsidRPr="005149B9">
              <w:rPr>
                <w:rFonts w:ascii="宋体" w:hAnsi="宋体" w:hint="eastAsia"/>
                <w:sz w:val="24"/>
              </w:rPr>
              <w:t>（</w:t>
            </w:r>
            <w:r w:rsidRPr="005149B9">
              <w:rPr>
                <w:rFonts w:ascii="宋体" w:hAnsi="宋体"/>
                <w:sz w:val="24"/>
              </w:rPr>
              <w:t>1</w:t>
            </w:r>
            <w:r w:rsidRPr="005149B9">
              <w:rPr>
                <w:rFonts w:ascii="宋体" w:hAnsi="宋体" w:hint="eastAsia"/>
                <w:sz w:val="24"/>
              </w:rPr>
              <w:t>）挖掘社会生活中的数学资源</w:t>
            </w:r>
          </w:p>
          <w:p w:rsidR="00220577" w:rsidRPr="005149B9" w:rsidRDefault="00220577" w:rsidP="005149B9">
            <w:pPr>
              <w:ind w:firstLineChars="200" w:firstLine="480"/>
              <w:rPr>
                <w:rFonts w:ascii="宋体" w:hAnsi="宋体"/>
                <w:sz w:val="24"/>
              </w:rPr>
            </w:pPr>
            <w:r w:rsidRPr="005149B9">
              <w:rPr>
                <w:rFonts w:ascii="宋体" w:hAnsi="宋体" w:hint="eastAsia"/>
                <w:sz w:val="24"/>
              </w:rPr>
              <w:t>社会生活是学习数学的大课堂，学生可以从报纸、杂志、电视等新闻媒体上了解到很多信息，还可以从与家长聊天谈话中捕捉到一些有用的信息，甚至小伙伴之间的游戏有时也会成为数学学习的第一手资料呢。</w:t>
            </w:r>
          </w:p>
          <w:p w:rsidR="00220577" w:rsidRPr="005149B9" w:rsidRDefault="00220577" w:rsidP="005149B9">
            <w:pPr>
              <w:rPr>
                <w:rFonts w:ascii="宋体" w:hAnsi="宋体"/>
                <w:sz w:val="24"/>
              </w:rPr>
            </w:pPr>
            <w:r w:rsidRPr="005149B9">
              <w:rPr>
                <w:rFonts w:ascii="宋体" w:hAnsi="宋体" w:hint="eastAsia"/>
                <w:sz w:val="24"/>
              </w:rPr>
              <w:t>如在教学《可能性》时，让学生到生活中去找一找有哪些是可能性事件。</w:t>
            </w:r>
          </w:p>
          <w:p w:rsidR="00220577" w:rsidRPr="005149B9" w:rsidRDefault="00220577" w:rsidP="005149B9">
            <w:pPr>
              <w:ind w:firstLineChars="200" w:firstLine="480"/>
              <w:rPr>
                <w:rFonts w:ascii="宋体" w:hAnsi="宋体"/>
                <w:sz w:val="24"/>
              </w:rPr>
            </w:pPr>
            <w:r w:rsidRPr="005149B9">
              <w:rPr>
                <w:rFonts w:ascii="宋体" w:hAnsi="宋体" w:hint="eastAsia"/>
                <w:sz w:val="24"/>
              </w:rPr>
              <w:t>生</w:t>
            </w:r>
            <w:r w:rsidRPr="005149B9">
              <w:rPr>
                <w:rFonts w:ascii="宋体" w:hAnsi="宋体"/>
                <w:sz w:val="24"/>
              </w:rPr>
              <w:t>1</w:t>
            </w:r>
            <w:r w:rsidRPr="005149B9">
              <w:rPr>
                <w:rFonts w:ascii="宋体" w:hAnsi="宋体" w:hint="eastAsia"/>
                <w:sz w:val="24"/>
              </w:rPr>
              <w:t>：明天可能会下雨。</w:t>
            </w:r>
          </w:p>
          <w:p w:rsidR="00220577" w:rsidRPr="005149B9" w:rsidRDefault="00220577" w:rsidP="005149B9">
            <w:pPr>
              <w:ind w:firstLineChars="200" w:firstLine="480"/>
              <w:rPr>
                <w:rFonts w:ascii="宋体" w:hAnsi="宋体"/>
                <w:sz w:val="24"/>
              </w:rPr>
            </w:pPr>
            <w:r w:rsidRPr="005149B9">
              <w:rPr>
                <w:rFonts w:ascii="宋体" w:hAnsi="宋体" w:hint="eastAsia"/>
                <w:sz w:val="24"/>
              </w:rPr>
              <w:t>生</w:t>
            </w:r>
            <w:r w:rsidRPr="005149B9">
              <w:rPr>
                <w:rFonts w:ascii="宋体" w:hAnsi="宋体"/>
                <w:sz w:val="24"/>
              </w:rPr>
              <w:t>2</w:t>
            </w:r>
            <w:r w:rsidRPr="005149B9">
              <w:rPr>
                <w:rFonts w:ascii="宋体" w:hAnsi="宋体" w:hint="eastAsia"/>
                <w:sz w:val="24"/>
              </w:rPr>
              <w:t>：明天老师可能表扬我。</w:t>
            </w:r>
          </w:p>
          <w:p w:rsidR="00220577" w:rsidRPr="005149B9" w:rsidRDefault="00220577" w:rsidP="005149B9">
            <w:pPr>
              <w:ind w:firstLineChars="200" w:firstLine="480"/>
              <w:rPr>
                <w:rFonts w:ascii="宋体" w:hAnsi="宋体"/>
                <w:sz w:val="24"/>
              </w:rPr>
            </w:pPr>
            <w:r w:rsidRPr="005149B9">
              <w:rPr>
                <w:rFonts w:ascii="宋体" w:hAnsi="宋体" w:hint="eastAsia"/>
                <w:sz w:val="24"/>
              </w:rPr>
              <w:t>生</w:t>
            </w:r>
            <w:r w:rsidRPr="005149B9">
              <w:rPr>
                <w:rFonts w:ascii="宋体" w:hAnsi="宋体"/>
                <w:sz w:val="24"/>
              </w:rPr>
              <w:t>3</w:t>
            </w:r>
            <w:r w:rsidRPr="005149B9">
              <w:rPr>
                <w:rFonts w:ascii="宋体" w:hAnsi="宋体" w:hint="eastAsia"/>
                <w:sz w:val="24"/>
              </w:rPr>
              <w:t>：明天语文测验我可能得优秀。使学生感到生活数学无处不在。</w:t>
            </w:r>
          </w:p>
          <w:p w:rsidR="00220577" w:rsidRPr="005149B9" w:rsidRDefault="00220577" w:rsidP="005149B9">
            <w:pPr>
              <w:rPr>
                <w:rFonts w:ascii="宋体" w:hAnsi="宋体"/>
                <w:sz w:val="24"/>
              </w:rPr>
            </w:pPr>
            <w:r w:rsidRPr="005149B9">
              <w:rPr>
                <w:rFonts w:ascii="宋体" w:hAnsi="宋体" w:hint="eastAsia"/>
                <w:sz w:val="24"/>
              </w:rPr>
              <w:t>（</w:t>
            </w:r>
            <w:r w:rsidRPr="005149B9">
              <w:rPr>
                <w:rFonts w:ascii="宋体" w:hAnsi="宋体"/>
                <w:sz w:val="24"/>
              </w:rPr>
              <w:t>2</w:t>
            </w:r>
            <w:r w:rsidRPr="005149B9">
              <w:rPr>
                <w:rFonts w:ascii="宋体" w:hAnsi="宋体" w:hint="eastAsia"/>
                <w:sz w:val="24"/>
              </w:rPr>
              <w:t>）挖掘校园生活中的数学资源</w:t>
            </w:r>
          </w:p>
          <w:p w:rsidR="00220577" w:rsidRPr="005149B9" w:rsidRDefault="00220577" w:rsidP="005149B9">
            <w:pPr>
              <w:ind w:firstLineChars="200" w:firstLine="480"/>
              <w:rPr>
                <w:rFonts w:ascii="宋体" w:hAnsi="宋体"/>
                <w:sz w:val="24"/>
              </w:rPr>
            </w:pPr>
            <w:r w:rsidRPr="005149B9">
              <w:rPr>
                <w:rFonts w:ascii="宋体" w:hAnsi="宋体" w:hint="eastAsia"/>
                <w:sz w:val="24"/>
              </w:rPr>
              <w:t>校园生活是学生们最熟悉、最感兴趣的内容，把校园中的数学问题搬进课堂，使学生感到真实有趣，感到数学就在身边。</w:t>
            </w:r>
          </w:p>
          <w:p w:rsidR="00220577" w:rsidRPr="005149B9" w:rsidRDefault="00220577" w:rsidP="005149B9">
            <w:pPr>
              <w:rPr>
                <w:rFonts w:ascii="宋体" w:hAnsi="宋体"/>
                <w:sz w:val="24"/>
              </w:rPr>
            </w:pPr>
            <w:r w:rsidRPr="005149B9">
              <w:rPr>
                <w:rFonts w:ascii="宋体" w:hAnsi="宋体" w:hint="eastAsia"/>
                <w:sz w:val="24"/>
              </w:rPr>
              <w:t>如在《可能性》时：教师让学生自己准备好扑克牌，动手来摸一摸，记一记，并把实验数据进行归类和总结。</w:t>
            </w:r>
          </w:p>
          <w:p w:rsidR="00220577" w:rsidRPr="005149B9" w:rsidRDefault="00220577" w:rsidP="005149B9">
            <w:pPr>
              <w:rPr>
                <w:rFonts w:ascii="宋体" w:hAnsi="宋体"/>
                <w:sz w:val="24"/>
              </w:rPr>
            </w:pPr>
            <w:r w:rsidRPr="005149B9">
              <w:rPr>
                <w:rFonts w:ascii="宋体" w:hAnsi="宋体" w:hint="eastAsia"/>
                <w:sz w:val="24"/>
              </w:rPr>
              <w:t>（</w:t>
            </w:r>
            <w:r w:rsidRPr="005149B9">
              <w:rPr>
                <w:rFonts w:ascii="宋体" w:hAnsi="宋体"/>
                <w:sz w:val="24"/>
              </w:rPr>
              <w:t>3</w:t>
            </w:r>
            <w:r w:rsidRPr="005149B9">
              <w:rPr>
                <w:rFonts w:ascii="宋体" w:hAnsi="宋体" w:hint="eastAsia"/>
                <w:sz w:val="24"/>
              </w:rPr>
              <w:t>）挖掘家庭生活中的数学资源</w:t>
            </w:r>
          </w:p>
          <w:p w:rsidR="00220577" w:rsidRPr="005149B9" w:rsidRDefault="00220577" w:rsidP="005149B9">
            <w:pPr>
              <w:ind w:firstLineChars="200" w:firstLine="480"/>
              <w:rPr>
                <w:rFonts w:ascii="宋体" w:hAnsi="宋体"/>
                <w:sz w:val="24"/>
              </w:rPr>
            </w:pPr>
            <w:r w:rsidRPr="005149B9">
              <w:rPr>
                <w:rFonts w:ascii="宋体" w:hAnsi="宋体" w:hint="eastAsia"/>
                <w:sz w:val="24"/>
              </w:rPr>
              <w:t>家庭：学生生活的场所，又是学生学习知识的摇篮，生活中无处不在的数学现象已经进入到他们的生活领域成为他们的数学活动经验。</w:t>
            </w:r>
          </w:p>
          <w:p w:rsidR="00220577" w:rsidRPr="005149B9" w:rsidRDefault="00220577" w:rsidP="005149B9">
            <w:pPr>
              <w:rPr>
                <w:rFonts w:ascii="宋体" w:hAnsi="宋体"/>
                <w:sz w:val="24"/>
              </w:rPr>
            </w:pPr>
            <w:r w:rsidRPr="005149B9">
              <w:rPr>
                <w:rFonts w:ascii="宋体" w:hAnsi="宋体" w:hint="eastAsia"/>
                <w:sz w:val="24"/>
              </w:rPr>
              <w:t>教师在进行练习巩固时，安排了学生在生活中常见的转盘游戏，吸引了学生的兴趣。</w:t>
            </w:r>
          </w:p>
          <w:p w:rsidR="00220577" w:rsidRPr="005149B9" w:rsidRDefault="00220577" w:rsidP="005149B9">
            <w:pPr>
              <w:rPr>
                <w:rFonts w:ascii="宋体" w:hAnsi="宋体"/>
                <w:sz w:val="24"/>
              </w:rPr>
            </w:pPr>
            <w:r w:rsidRPr="005149B9">
              <w:rPr>
                <w:rFonts w:ascii="宋体" w:hAnsi="宋体" w:hint="eastAsia"/>
                <w:sz w:val="24"/>
              </w:rPr>
              <w:t>（</w:t>
            </w:r>
            <w:r w:rsidRPr="005149B9">
              <w:rPr>
                <w:rFonts w:ascii="宋体" w:hAnsi="宋体"/>
                <w:sz w:val="24"/>
              </w:rPr>
              <w:t>3</w:t>
            </w:r>
            <w:r w:rsidRPr="005149B9">
              <w:rPr>
                <w:rFonts w:ascii="宋体" w:hAnsi="宋体" w:hint="eastAsia"/>
                <w:sz w:val="24"/>
              </w:rPr>
              <w:t>）创设体验性情境</w:t>
            </w:r>
          </w:p>
          <w:p w:rsidR="00220577" w:rsidRPr="005149B9" w:rsidRDefault="00220577" w:rsidP="005149B9">
            <w:pPr>
              <w:ind w:firstLineChars="200" w:firstLine="480"/>
              <w:rPr>
                <w:rFonts w:ascii="宋体" w:hAnsi="宋体"/>
                <w:sz w:val="24"/>
              </w:rPr>
            </w:pPr>
            <w:r w:rsidRPr="005149B9">
              <w:rPr>
                <w:rFonts w:ascii="宋体" w:hAnsi="宋体" w:hint="eastAsia"/>
                <w:sz w:val="24"/>
              </w:rPr>
              <w:t>在教学中也可以让学生走进社会，变“小课堂”为“大课堂”，通过学生身临其境的现场体验，再变“大课堂”为“小课堂”。</w:t>
            </w:r>
          </w:p>
          <w:p w:rsidR="00220577" w:rsidRPr="005149B9" w:rsidRDefault="00220577" w:rsidP="005149B9">
            <w:pPr>
              <w:rPr>
                <w:rFonts w:ascii="宋体" w:hAnsi="宋体"/>
                <w:sz w:val="24"/>
              </w:rPr>
            </w:pPr>
            <w:r w:rsidRPr="005149B9">
              <w:rPr>
                <w:rFonts w:ascii="宋体" w:hAnsi="宋体" w:hint="eastAsia"/>
                <w:sz w:val="24"/>
              </w:rPr>
              <w:t>例如教学《可能性》时，陈老师安排了大量体验性的活动，让学生自己动手来发现、研究这节课的奥秘。</w:t>
            </w:r>
          </w:p>
          <w:p w:rsidR="00220577" w:rsidRPr="005149B9" w:rsidRDefault="00220577" w:rsidP="005149B9">
            <w:pPr>
              <w:rPr>
                <w:rFonts w:ascii="宋体" w:hAnsi="宋体"/>
                <w:sz w:val="24"/>
              </w:rPr>
            </w:pPr>
            <w:r w:rsidRPr="005149B9">
              <w:rPr>
                <w:rFonts w:ascii="宋体" w:hAnsi="宋体"/>
                <w:sz w:val="24"/>
              </w:rPr>
              <w:t> </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Pr="005149B9" w:rsidRDefault="00220577">
            <w:pPr>
              <w:spacing w:line="180" w:lineRule="atLeast"/>
              <w:rPr>
                <w:sz w:val="24"/>
              </w:rPr>
            </w:pPr>
          </w:p>
          <w:p w:rsidR="00220577" w:rsidRDefault="00220577">
            <w:pPr>
              <w:spacing w:line="180" w:lineRule="atLeast"/>
              <w:rPr>
                <w:rFonts w:eastAsia="Times New Roman"/>
                <w:sz w:val="24"/>
              </w:rPr>
            </w:pPr>
          </w:p>
        </w:tc>
      </w:tr>
    </w:tbl>
    <w:p w:rsidR="00220577" w:rsidRDefault="00220577">
      <w:pPr>
        <w:rPr>
          <w:rFonts w:eastAsia="Times New Roman"/>
        </w:rPr>
      </w:pPr>
    </w:p>
    <w:p w:rsidR="00220577" w:rsidRDefault="00220577">
      <w:pPr>
        <w:rPr>
          <w:rFonts w:eastAsia="Times New Roman"/>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6"/>
        <w:gridCol w:w="8444"/>
      </w:tblGrid>
      <w:tr w:rsidR="00220577" w:rsidTr="006E7543">
        <w:trPr>
          <w:cantSplit/>
          <w:trHeight w:val="6967"/>
          <w:jc w:val="center"/>
        </w:trPr>
        <w:tc>
          <w:tcPr>
            <w:tcW w:w="475" w:type="dxa"/>
            <w:vAlign w:val="center"/>
          </w:tcPr>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研</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讨</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过</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程</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记</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录</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tc>
        <w:tc>
          <w:tcPr>
            <w:tcW w:w="9145" w:type="dxa"/>
          </w:tcPr>
          <w:p w:rsidR="00220577" w:rsidRPr="005149B9" w:rsidRDefault="00220577" w:rsidP="005149B9">
            <w:pPr>
              <w:ind w:firstLineChars="200" w:firstLine="480"/>
              <w:rPr>
                <w:rFonts w:eastAsia="微软雅黑"/>
                <w:sz w:val="24"/>
              </w:rPr>
            </w:pPr>
            <w:r w:rsidRPr="005149B9">
              <w:rPr>
                <w:rFonts w:hint="eastAsia"/>
                <w:sz w:val="24"/>
              </w:rPr>
              <w:t>吴菊芬：数学教学必须从学生熟悉的生活情境和感兴趣的事物出发，要真正体现“人人学有用的数学”的基本理念。遵循这一理念，我们在保证科学性的前提下合理改组了部分教材，给数学课本增加“营养”，体现教学内容的生活性。</w:t>
            </w:r>
          </w:p>
          <w:p w:rsidR="00220577" w:rsidRDefault="00220577" w:rsidP="005149B9">
            <w:pPr>
              <w:ind w:firstLineChars="200" w:firstLine="480"/>
              <w:rPr>
                <w:sz w:val="24"/>
              </w:rPr>
            </w:pPr>
            <w:r w:rsidRPr="005149B9">
              <w:rPr>
                <w:rFonts w:hint="eastAsia"/>
                <w:sz w:val="24"/>
              </w:rPr>
              <w:t>颜昊：根据小学生的年龄特点，课堂上从学生生活实际出发，用看得见，摸得着的身边事物创设教学情境，使数学知识成为有源之水，有本之木，从而激发学生的兴趣，帮助学生理解知识，展开想象。</w:t>
            </w:r>
          </w:p>
          <w:p w:rsidR="00220577" w:rsidRPr="005149B9" w:rsidRDefault="00220577" w:rsidP="005149B9">
            <w:pPr>
              <w:ind w:firstLineChars="200" w:firstLine="480"/>
              <w:rPr>
                <w:rFonts w:eastAsia="微软雅黑"/>
                <w:sz w:val="24"/>
              </w:rPr>
            </w:pPr>
            <w:r w:rsidRPr="005149B9">
              <w:rPr>
                <w:rFonts w:hint="eastAsia"/>
                <w:sz w:val="24"/>
              </w:rPr>
              <w:t>唐玉善：如果教师能创造性地对教材中的练习进行还原和再创造，将数学练习融合于生活中，就可以使原有的练习为我所用。</w:t>
            </w:r>
          </w:p>
          <w:p w:rsidR="00220577" w:rsidRPr="005149B9" w:rsidRDefault="00220577" w:rsidP="005149B9">
            <w:pPr>
              <w:rPr>
                <w:rFonts w:eastAsia="微软雅黑"/>
                <w:sz w:val="24"/>
              </w:rPr>
            </w:pPr>
            <w:r w:rsidRPr="005149B9">
              <w:rPr>
                <w:rFonts w:hint="eastAsia"/>
                <w:sz w:val="24"/>
              </w:rPr>
              <w:t>例如教学《可能性》时，把书上的练一练由原来的填空题换成了连线题，让学生多说说。这样不仅让学生有了展示自己的机会，更能体现新课程下的作业的独特性</w:t>
            </w:r>
          </w:p>
          <w:p w:rsidR="00220577" w:rsidRPr="005149B9" w:rsidRDefault="00220577" w:rsidP="005149B9">
            <w:pPr>
              <w:rPr>
                <w:rFonts w:eastAsia="微软雅黑"/>
                <w:sz w:val="24"/>
              </w:rPr>
            </w:pPr>
          </w:p>
          <w:p w:rsidR="00220577" w:rsidRPr="005149B9" w:rsidRDefault="00220577" w:rsidP="005149B9">
            <w:pPr>
              <w:ind w:firstLineChars="200" w:firstLine="480"/>
              <w:rPr>
                <w:rFonts w:ascii="宋体" w:hAnsi="宋体"/>
                <w:sz w:val="24"/>
              </w:rPr>
            </w:pPr>
          </w:p>
        </w:tc>
      </w:tr>
      <w:tr w:rsidR="00220577">
        <w:trPr>
          <w:cantSplit/>
          <w:trHeight w:val="659"/>
          <w:jc w:val="center"/>
        </w:trPr>
        <w:tc>
          <w:tcPr>
            <w:tcW w:w="475" w:type="dxa"/>
            <w:vAlign w:val="center"/>
          </w:tcPr>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活动成果</w:t>
            </w:r>
          </w:p>
          <w:p w:rsidR="00220577" w:rsidRDefault="00220577">
            <w:pPr>
              <w:spacing w:line="180" w:lineRule="atLeast"/>
              <w:rPr>
                <w:rFonts w:eastAsia="Times New Roman"/>
                <w:sz w:val="24"/>
              </w:rPr>
            </w:pPr>
            <w:r>
              <w:rPr>
                <w:rFonts w:ascii="宋体" w:hAnsi="宋体" w:cs="宋体" w:hint="eastAsia"/>
                <w:sz w:val="24"/>
              </w:rPr>
              <w:t>及形式</w:t>
            </w:r>
          </w:p>
          <w:p w:rsidR="00220577" w:rsidRDefault="00220577">
            <w:pPr>
              <w:spacing w:line="180" w:lineRule="atLeast"/>
              <w:rPr>
                <w:rFonts w:eastAsia="Times New Roman"/>
                <w:sz w:val="24"/>
              </w:rPr>
            </w:pPr>
          </w:p>
        </w:tc>
        <w:tc>
          <w:tcPr>
            <w:tcW w:w="9145" w:type="dxa"/>
            <w:vAlign w:val="center"/>
          </w:tcPr>
          <w:p w:rsidR="00220577" w:rsidRDefault="00220577">
            <w:pPr>
              <w:spacing w:line="180" w:lineRule="atLeast"/>
              <w:rPr>
                <w:rFonts w:eastAsia="Times New Roman"/>
                <w:sz w:val="24"/>
              </w:rPr>
            </w:pPr>
            <w:r>
              <w:rPr>
                <w:rFonts w:eastAsia="Times New Roman"/>
                <w:sz w:val="24"/>
              </w:rPr>
              <w:t>会议</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tc>
      </w:tr>
      <w:tr w:rsidR="00220577">
        <w:trPr>
          <w:cantSplit/>
          <w:trHeight w:val="1706"/>
          <w:jc w:val="center"/>
        </w:trPr>
        <w:tc>
          <w:tcPr>
            <w:tcW w:w="475" w:type="dxa"/>
            <w:vAlign w:val="center"/>
          </w:tcPr>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r>
              <w:rPr>
                <w:rFonts w:ascii="宋体" w:hAnsi="宋体" w:cs="宋体" w:hint="eastAsia"/>
                <w:sz w:val="24"/>
              </w:rPr>
              <w:t>活动小结</w:t>
            </w:r>
          </w:p>
          <w:p w:rsidR="00220577" w:rsidRDefault="00220577">
            <w:pPr>
              <w:spacing w:line="180" w:lineRule="atLeast"/>
              <w:rPr>
                <w:rFonts w:eastAsia="Times New Roman"/>
                <w:sz w:val="24"/>
              </w:rPr>
            </w:pPr>
          </w:p>
          <w:p w:rsidR="00220577" w:rsidRDefault="00220577">
            <w:pPr>
              <w:spacing w:line="180" w:lineRule="atLeast"/>
              <w:rPr>
                <w:rFonts w:eastAsia="Times New Roman"/>
                <w:sz w:val="24"/>
              </w:rPr>
            </w:pPr>
          </w:p>
        </w:tc>
        <w:tc>
          <w:tcPr>
            <w:tcW w:w="9145" w:type="dxa"/>
            <w:vAlign w:val="center"/>
          </w:tcPr>
          <w:p w:rsidR="00220577" w:rsidRPr="006250A1" w:rsidRDefault="00220577" w:rsidP="006250A1">
            <w:pPr>
              <w:ind w:firstLineChars="200" w:firstLine="480"/>
              <w:rPr>
                <w:sz w:val="24"/>
              </w:rPr>
            </w:pPr>
            <w:r w:rsidRPr="006250A1">
              <w:rPr>
                <w:rFonts w:hint="eastAsia"/>
                <w:sz w:val="24"/>
              </w:rPr>
              <w:t>在日常教学中，“生活化”常常是被具体的“生活情境”所代替，有时学生沉醉在游戏引起的兴奋之中，而把相关的数学思考抛在了一边，而将真正有价</w:t>
            </w:r>
            <w:r>
              <w:rPr>
                <w:rFonts w:hint="eastAsia"/>
                <w:sz w:val="24"/>
              </w:rPr>
              <w:t>值的数学思考却淹没其中，不为学生所关注了，我们不禁要重视，要</w:t>
            </w:r>
            <w:r w:rsidRPr="006250A1">
              <w:rPr>
                <w:rFonts w:hint="eastAsia"/>
                <w:sz w:val="24"/>
              </w:rPr>
              <w:t>更好地有效的呈现“生活化”课堂。</w:t>
            </w:r>
          </w:p>
          <w:p w:rsidR="00220577" w:rsidRPr="006250A1" w:rsidRDefault="00220577">
            <w:pPr>
              <w:spacing w:line="180" w:lineRule="atLeast"/>
              <w:rPr>
                <w:rFonts w:eastAsia="Times New Roman"/>
                <w:sz w:val="24"/>
              </w:rPr>
            </w:pPr>
          </w:p>
        </w:tc>
      </w:tr>
      <w:tr w:rsidR="00220577">
        <w:trPr>
          <w:jc w:val="center"/>
        </w:trPr>
        <w:tc>
          <w:tcPr>
            <w:tcW w:w="475" w:type="dxa"/>
          </w:tcPr>
          <w:p w:rsidR="00220577" w:rsidRDefault="00220577">
            <w:pPr>
              <w:spacing w:line="180" w:lineRule="atLeast"/>
              <w:rPr>
                <w:rFonts w:eastAsia="Times New Roman"/>
                <w:sz w:val="24"/>
              </w:rPr>
            </w:pPr>
            <w:r>
              <w:rPr>
                <w:rFonts w:ascii="宋体" w:hAnsi="宋体" w:cs="宋体" w:hint="eastAsia"/>
                <w:sz w:val="24"/>
              </w:rPr>
              <w:t>备注</w:t>
            </w:r>
          </w:p>
        </w:tc>
        <w:tc>
          <w:tcPr>
            <w:tcW w:w="9145" w:type="dxa"/>
          </w:tcPr>
          <w:p w:rsidR="00220577" w:rsidRDefault="00220577">
            <w:pPr>
              <w:spacing w:line="180" w:lineRule="atLeast"/>
              <w:rPr>
                <w:rFonts w:eastAsia="Times New Roman"/>
                <w:sz w:val="24"/>
              </w:rPr>
            </w:pPr>
          </w:p>
          <w:p w:rsidR="00220577" w:rsidRDefault="00220577">
            <w:pPr>
              <w:spacing w:line="360" w:lineRule="auto"/>
              <w:rPr>
                <w:rFonts w:eastAsia="Times New Roman"/>
                <w:sz w:val="24"/>
              </w:rPr>
            </w:pPr>
          </w:p>
        </w:tc>
      </w:tr>
    </w:tbl>
    <w:p w:rsidR="00220577" w:rsidRDefault="00220577">
      <w:pPr>
        <w:rPr>
          <w:rFonts w:eastAsia="Times New Roman"/>
        </w:rPr>
      </w:pPr>
    </w:p>
    <w:sectPr w:rsidR="00220577" w:rsidSect="00E47B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B4D15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1DA595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808CF1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F148D8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FC69C5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5D415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C3AA09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944DCC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A0E99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EC084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FF77EFE5"/>
    <w:rsid w:val="FF77EFE5"/>
    <w:rsid w:val="00220577"/>
    <w:rsid w:val="00245CCE"/>
    <w:rsid w:val="00506B7C"/>
    <w:rsid w:val="005149B9"/>
    <w:rsid w:val="006250A1"/>
    <w:rsid w:val="00687551"/>
    <w:rsid w:val="006E7543"/>
    <w:rsid w:val="00953F22"/>
    <w:rsid w:val="00E47BE5"/>
    <w:rsid w:val="00FF42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E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87551"/>
    <w:rPr>
      <w:rFonts w:cs="Times New Roman"/>
    </w:rPr>
  </w:style>
</w:styles>
</file>

<file path=word/webSettings.xml><?xml version="1.0" encoding="utf-8"?>
<w:webSettings xmlns:r="http://schemas.openxmlformats.org/officeDocument/2006/relationships" xmlns:w="http://schemas.openxmlformats.org/wordprocessingml/2006/main">
  <w:divs>
    <w:div w:id="281115692">
      <w:marLeft w:val="0"/>
      <w:marRight w:val="0"/>
      <w:marTop w:val="0"/>
      <w:marBottom w:val="0"/>
      <w:divBdr>
        <w:top w:val="none" w:sz="0" w:space="0" w:color="auto"/>
        <w:left w:val="none" w:sz="0" w:space="0" w:color="auto"/>
        <w:bottom w:val="none" w:sz="0" w:space="0" w:color="auto"/>
        <w:right w:val="none" w:sz="0" w:space="0" w:color="auto"/>
      </w:divBdr>
      <w:divsChild>
        <w:div w:id="281115693">
          <w:marLeft w:val="0"/>
          <w:marRight w:val="0"/>
          <w:marTop w:val="0"/>
          <w:marBottom w:val="0"/>
          <w:divBdr>
            <w:top w:val="none" w:sz="0" w:space="0" w:color="auto"/>
            <w:left w:val="none" w:sz="0" w:space="0" w:color="auto"/>
            <w:bottom w:val="none" w:sz="0" w:space="0" w:color="auto"/>
            <w:right w:val="none" w:sz="0" w:space="0" w:color="auto"/>
          </w:divBdr>
          <w:divsChild>
            <w:div w:id="281115691">
              <w:marLeft w:val="0"/>
              <w:marRight w:val="0"/>
              <w:marTop w:val="300"/>
              <w:marBottom w:val="0"/>
              <w:divBdr>
                <w:top w:val="none" w:sz="0" w:space="0" w:color="auto"/>
                <w:left w:val="none" w:sz="0" w:space="0" w:color="auto"/>
                <w:bottom w:val="none" w:sz="0" w:space="0" w:color="auto"/>
                <w:right w:val="none" w:sz="0" w:space="0" w:color="auto"/>
              </w:divBdr>
              <w:divsChild>
                <w:div w:id="2811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5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3</Pages>
  <Words>240</Words>
  <Characters>1368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13605171792</dc:creator>
  <cp:keywords/>
  <dc:description/>
  <cp:lastModifiedBy>E5</cp:lastModifiedBy>
  <cp:revision>4</cp:revision>
  <dcterms:created xsi:type="dcterms:W3CDTF">2023-12-12T14:15:00Z</dcterms:created>
  <dcterms:modified xsi:type="dcterms:W3CDTF">2023-12-13T03:41:00Z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1AC70FBD50A63AA572FA7765C59412C2_41</vt:lpwstr>
  </property>
</Properties>
</file>