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lang w:val="en-US" w:eastAsia="zh-CN"/>
        </w:rPr>
      </w:pPr>
      <w:r>
        <w:rPr>
          <w:rFonts w:hint="eastAsia" w:ascii="宋体" w:hAnsi="宋体" w:eastAsia="宋体" w:cs="宋体"/>
          <w:b/>
          <w:color w:val="000000"/>
          <w:sz w:val="28"/>
          <w:szCs w:val="28"/>
        </w:rPr>
        <w:t>共生共长</w:t>
      </w:r>
      <w:r>
        <w:rPr>
          <w:rFonts w:hint="eastAsia" w:ascii="宋体" w:hAnsi="宋体" w:eastAsia="宋体" w:cs="宋体"/>
          <w:b/>
          <w:color w:val="000000"/>
          <w:sz w:val="28"/>
          <w:szCs w:val="28"/>
          <w:lang w:val="en-US" w:eastAsia="zh-CN"/>
        </w:rPr>
        <w:t>·做</w:t>
      </w:r>
      <w:r>
        <w:rPr>
          <w:rFonts w:hint="eastAsia" w:ascii="宋体" w:hAnsi="宋体" w:eastAsia="宋体" w:cs="宋体"/>
          <w:b/>
          <w:bCs/>
          <w:color w:val="000000"/>
          <w:sz w:val="28"/>
          <w:szCs w:val="28"/>
          <w:lang w:bidi="ar"/>
        </w:rPr>
        <w:t>“尚德、尚能、尚践行”的幸福教师</w:t>
      </w:r>
    </w:p>
    <w:p>
      <w:pPr>
        <w:jc w:val="center"/>
        <w:rPr>
          <w:rFonts w:hint="eastAsia"/>
        </w:rPr>
      </w:pPr>
      <w:r>
        <w:rPr>
          <w:rFonts w:hint="eastAsia"/>
        </w:rPr>
        <w:t>2023-2024学年度第一学期教科室工作计划</w:t>
      </w:r>
    </w:p>
    <w:p>
      <w:pPr>
        <w:jc w:val="center"/>
        <w:rPr>
          <w:rFonts w:hint="eastAsia"/>
          <w:lang w:val="en-US" w:eastAsia="zh-CN"/>
        </w:rPr>
      </w:pPr>
      <w:r>
        <w:rPr>
          <w:rFonts w:hint="eastAsia"/>
          <w:lang w:val="en-US" w:eastAsia="zh-CN"/>
        </w:rPr>
        <w:t>2023年</w:t>
      </w:r>
      <w:r>
        <w:rPr>
          <w:rFonts w:hint="eastAsia"/>
        </w:rPr>
        <w:t>8</w:t>
      </w:r>
      <w:r>
        <w:rPr>
          <w:rFonts w:hint="eastAsia"/>
          <w:lang w:val="en-US" w:eastAsia="zh-CN"/>
        </w:rPr>
        <w:t>月</w:t>
      </w:r>
      <w:r>
        <w:rPr>
          <w:rFonts w:hint="eastAsia"/>
        </w:rPr>
        <w:t>13</w:t>
      </w:r>
      <w:r>
        <w:rPr>
          <w:rFonts w:hint="eastAsia"/>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一.工作背景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建校六年来，教师发展成果显著，梯队成长迅速，目前市、区级五级梯队及班主任条线共计骨干教师50人次。但目前学校面临学生数量大，教师人数多（新学期达280人之多），新教师逐增，这对常规落实、安全稳定、质量提升、科研深化都带来了较大困难。因此在外有发展挑战，内有提质内需，教师队伍建设与专业发展仍然是一项艰巨的任务，如何让入格教师站稳讲台、升格教师获得专业提升、风格教师获得梯队进阶、品格教师形成学科品牌，每一个“三尚”老师都有成长，获得职业幸福感，仍然是本学期教师工作的重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二．指导思想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围绕《小学教师专业标准》，结合常州市“四有”好教师团队建设，立足《飞龙实验小学新三年主动发展规划》，以“绿色智慧”教育思想为引领，做一名“尚德、尚能、尚践行”的幸福教师为发展目标，以骨干教师和青年教师培养为重点，以“校本研训”为抓手，立足校本，借助外力，通过目标激励、专业实践、评价促进等手段促进教师专业成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三．</w:t>
      </w:r>
      <w:r>
        <w:rPr>
          <w:rFonts w:hint="default" w:ascii="宋体" w:hAnsi="宋体" w:eastAsia="宋体" w:cs="宋体"/>
          <w:b/>
          <w:bCs/>
          <w:color w:val="000000" w:themeColor="text1"/>
          <w:lang w:val="en-US" w:eastAsia="zh-CN"/>
          <w14:textFill>
            <w14:solidFill>
              <w14:schemeClr w14:val="tx1"/>
            </w14:solidFill>
          </w14:textFill>
        </w:rPr>
        <w:t>工作目标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（一）总目标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建立分层发展、分层培训体系，完善</w:t>
      </w:r>
      <w:r>
        <w:rPr>
          <w:rFonts w:hint="eastAsia" w:ascii="宋体" w:hAnsi="宋体" w:eastAsia="宋体" w:cs="宋体"/>
          <w:color w:val="000000" w:themeColor="text1"/>
          <w:lang w:val="en-US" w:eastAsia="zh-CN"/>
          <w14:textFill>
            <w14:solidFill>
              <w14:schemeClr w14:val="tx1"/>
            </w14:solidFill>
          </w14:textFill>
        </w:rPr>
        <w:t>私人订制制度，</w:t>
      </w:r>
      <w:r>
        <w:rPr>
          <w:rFonts w:hint="default" w:ascii="宋体" w:hAnsi="宋体" w:eastAsia="宋体" w:cs="宋体"/>
          <w:color w:val="000000" w:themeColor="text1"/>
          <w:lang w:val="en-US" w:eastAsia="zh-CN"/>
          <w14:textFill>
            <w14:solidFill>
              <w14:schemeClr w14:val="tx1"/>
            </w14:solidFill>
          </w14:textFill>
        </w:rPr>
        <w:t>培育“尚德、尚能、尚践行”的幸福教师。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（二）分目标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坚持师德引领，持续加强师德师风建设。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坚持多措并举，切实提高教师专业素养。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坚持</w:t>
      </w:r>
      <w:r>
        <w:rPr>
          <w:rFonts w:hint="eastAsia" w:ascii="宋体" w:hAnsi="宋体" w:eastAsia="宋体" w:cs="宋体"/>
          <w:color w:val="000000" w:themeColor="text1"/>
          <w:lang w:val="en-US" w:eastAsia="zh-CN"/>
          <w14:textFill>
            <w14:solidFill>
              <w14:schemeClr w14:val="tx1"/>
            </w14:solidFill>
          </w14:textFill>
        </w:rPr>
        <w:t>私人定制</w:t>
      </w:r>
      <w:r>
        <w:rPr>
          <w:rFonts w:hint="default" w:ascii="宋体" w:hAnsi="宋体" w:eastAsia="宋体" w:cs="宋体"/>
          <w:color w:val="000000" w:themeColor="text1"/>
          <w:lang w:val="en-US" w:eastAsia="zh-CN"/>
          <w14:textFill>
            <w14:solidFill>
              <w14:schemeClr w14:val="tx1"/>
            </w14:solidFill>
          </w14:textFill>
        </w:rPr>
        <w:t>，大力提升教师专业</w:t>
      </w:r>
      <w:r>
        <w:rPr>
          <w:rFonts w:hint="eastAsia" w:ascii="宋体" w:hAnsi="宋体" w:eastAsia="宋体" w:cs="宋体"/>
          <w:color w:val="000000" w:themeColor="text1"/>
          <w:lang w:val="en-US" w:eastAsia="zh-CN"/>
          <w14:textFill>
            <w14:solidFill>
              <w14:schemeClr w14:val="tx1"/>
            </w14:solidFill>
          </w14:textFill>
        </w:rPr>
        <w:t>进阶</w:t>
      </w:r>
      <w:r>
        <w:rPr>
          <w:rFonts w:hint="default" w:ascii="宋体" w:hAnsi="宋体" w:eastAsia="宋体" w:cs="宋体"/>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default" w:ascii="宋体" w:hAnsi="宋体" w:eastAsia="宋体" w:cs="宋体"/>
          <w:color w:val="000000" w:themeColor="text1"/>
          <w:lang w:val="en-US" w:eastAsia="zh-CN"/>
          <w14:textFill>
            <w14:solidFill>
              <w14:schemeClr w14:val="tx1"/>
            </w14:solidFill>
          </w14:textFill>
        </w:rPr>
        <w:t>坚持评价导向，探索三尚教师评价机制</w:t>
      </w:r>
      <w:r>
        <w:rPr>
          <w:rFonts w:hint="eastAsia" w:ascii="宋体" w:hAnsi="宋体" w:eastAsia="宋体" w:cs="宋体"/>
          <w:color w:val="000000" w:themeColor="text1"/>
          <w:lang w:val="en-US" w:eastAsia="zh-CN"/>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重点工作</w:t>
      </w:r>
    </w:p>
    <w:tbl>
      <w:tblPr>
        <w:tblStyle w:val="4"/>
        <w:tblW w:w="0" w:type="auto"/>
        <w:tblInd w:w="1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教师发展</w:t>
            </w:r>
          </w:p>
        </w:tc>
        <w:tc>
          <w:tcPr>
            <w:tcW w:w="4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sz w:val="21"/>
                <w:szCs w:val="21"/>
                <w:lang w:val="en-US" w:eastAsia="zh-CN"/>
              </w:rPr>
              <w:t>市区级新秀、能手五级梯队评选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4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新教师校本培训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4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sz w:val="21"/>
                <w:szCs w:val="21"/>
                <w:lang w:val="en-US" w:eastAsia="zh-CN"/>
              </w:rPr>
              <w:t>骨干考核、青蓝工程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4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sz w:val="21"/>
                <w:szCs w:val="21"/>
                <w:lang w:val="en-US" w:eastAsia="zh-CN"/>
              </w:rPr>
              <w:t>教师评优课比赛（飞龙微课、作业设计评比）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4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color w:val="000000" w:themeColor="text1"/>
                <w:sz w:val="21"/>
                <w:szCs w:val="21"/>
                <w:vertAlign w:val="baseline"/>
                <w:lang w:val="en-US" w:eastAsia="zh-CN"/>
                <w14:textFill>
                  <w14:solidFill>
                    <w14:schemeClr w14:val="tx1"/>
                  </w14:solidFill>
                </w14:textFill>
              </w:rPr>
              <w:t>校各项目组建设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 w:val="0"/>
                <w:bCs w:val="0"/>
                <w:color w:val="000000" w:themeColor="text1"/>
                <w:sz w:val="21"/>
                <w:szCs w:val="21"/>
                <w:vertAlign w:val="baseline"/>
                <w:lang w:val="en-US" w:eastAsia="zh-CN"/>
                <w14:textFill>
                  <w14:solidFill>
                    <w14:schemeClr w14:val="tx1"/>
                  </w14:solidFill>
                </w14:textFill>
              </w:rPr>
              <w:t>教科研</w:t>
            </w:r>
          </w:p>
        </w:tc>
        <w:tc>
          <w:tcPr>
            <w:tcW w:w="4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课程基地建设、内涵项目建设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4500" w:type="dxa"/>
            <w:vAlign w:val="center"/>
          </w:tcPr>
          <w:p>
            <w:pPr>
              <w:spacing w:line="360" w:lineRule="auto"/>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课题推进、论文评选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p>
        </w:tc>
        <w:tc>
          <w:tcPr>
            <w:tcW w:w="4500" w:type="dxa"/>
            <w:vAlign w:val="center"/>
          </w:tcPr>
          <w:p>
            <w:pPr>
              <w:spacing w:line="360" w:lineRule="auto"/>
              <w:jc w:val="cente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pPr>
            <w:r>
              <w:rPr>
                <w:rFonts w:hint="eastAsia" w:ascii="宋体" w:hAnsi="宋体" w:eastAsia="宋体" w:cs="宋体"/>
                <w:bCs/>
                <w:sz w:val="21"/>
                <w:szCs w:val="21"/>
                <w:lang w:val="en-US" w:eastAsia="zh-CN"/>
              </w:rPr>
              <w:t>教师成果梳理</w:t>
            </w:r>
          </w:p>
        </w:tc>
      </w:tr>
    </w:tbl>
    <w:p>
      <w:pPr>
        <w:spacing w:line="360" w:lineRule="auto"/>
        <w:ind w:firstLine="422" w:firstLineChars="200"/>
        <w:rPr>
          <w:rFonts w:hint="eastAsia" w:ascii="宋体" w:hAnsi="宋体" w:cs="宋体"/>
          <w:b/>
          <w:bCs/>
          <w:color w:val="000000"/>
          <w:szCs w:val="21"/>
          <w:lang w:bidi="ar"/>
        </w:rPr>
      </w:pPr>
      <w:r>
        <w:rPr>
          <w:rFonts w:hint="eastAsia" w:ascii="宋体" w:hAnsi="宋体" w:eastAsia="宋体" w:cs="宋体"/>
          <w:b/>
          <w:bCs/>
          <w:color w:val="000000" w:themeColor="text1"/>
          <w:lang w:val="en-US" w:eastAsia="zh-CN"/>
          <w14:textFill>
            <w14:solidFill>
              <w14:schemeClr w14:val="tx1"/>
            </w14:solidFill>
          </w14:textFill>
        </w:rPr>
        <w:t>五．</w:t>
      </w:r>
      <w:r>
        <w:rPr>
          <w:rFonts w:hint="eastAsia" w:ascii="宋体" w:hAnsi="宋体" w:cs="宋体"/>
          <w:b/>
          <w:bCs/>
          <w:color w:val="000000"/>
          <w:szCs w:val="21"/>
          <w:lang w:val="en-US" w:eastAsia="zh-CN" w:bidi="ar"/>
        </w:rPr>
        <w:t>具体</w:t>
      </w:r>
      <w:r>
        <w:rPr>
          <w:rFonts w:hint="eastAsia" w:ascii="宋体" w:hAnsi="宋体" w:cs="宋体"/>
          <w:b/>
          <w:bCs/>
          <w:color w:val="000000"/>
          <w:szCs w:val="21"/>
          <w:lang w:bidi="ar"/>
        </w:rPr>
        <w:t>工作</w:t>
      </w:r>
      <w:r>
        <w:rPr>
          <w:rFonts w:hint="eastAsia" w:ascii="宋体" w:hAnsi="宋体" w:cs="宋体"/>
          <w:b/>
          <w:bCs/>
          <w:color w:val="000000"/>
          <w:szCs w:val="21"/>
          <w:lang w:val="en-US" w:eastAsia="zh-CN" w:bidi="ar"/>
        </w:rPr>
        <w:t>及措施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color w:val="000000"/>
          <w:sz w:val="21"/>
          <w:szCs w:val="21"/>
          <w:lang w:val="en-US" w:eastAsia="zh-CN" w:bidi="ar"/>
        </w:rPr>
      </w:pPr>
      <w:r>
        <w:rPr>
          <w:rFonts w:hint="eastAsia" w:ascii="宋体" w:hAnsi="宋体" w:eastAsia="宋体" w:cs="宋体"/>
          <w:b/>
          <w:bCs/>
          <w:color w:val="000000"/>
          <w:sz w:val="21"/>
          <w:szCs w:val="21"/>
          <w:lang w:val="en-US" w:eastAsia="zh-CN" w:bidi="ar"/>
        </w:rPr>
        <w:t>1.全校联动，</w:t>
      </w:r>
      <w:r>
        <w:rPr>
          <w:rFonts w:hint="eastAsia" w:ascii="宋体" w:hAnsi="宋体" w:eastAsia="宋体" w:cs="宋体"/>
          <w:b/>
          <w:bCs/>
          <w:color w:val="auto"/>
          <w:sz w:val="21"/>
          <w:szCs w:val="21"/>
          <w:highlight w:val="none"/>
        </w:rPr>
        <w:t>提升</w:t>
      </w:r>
      <w:r>
        <w:rPr>
          <w:rFonts w:hint="eastAsia" w:ascii="宋体" w:hAnsi="宋体" w:eastAsia="宋体" w:cs="宋体"/>
          <w:b/>
          <w:bCs/>
          <w:color w:val="000000"/>
          <w:sz w:val="21"/>
          <w:szCs w:val="21"/>
          <w:lang w:bidi="ar"/>
        </w:rPr>
        <w:t>教师</w:t>
      </w:r>
      <w:r>
        <w:rPr>
          <w:rFonts w:hint="eastAsia" w:ascii="宋体" w:hAnsi="宋体" w:eastAsia="宋体" w:cs="宋体"/>
          <w:b/>
          <w:bCs/>
          <w:color w:val="000000"/>
          <w:sz w:val="21"/>
          <w:szCs w:val="21"/>
          <w:lang w:val="en-US" w:eastAsia="zh-CN" w:bidi="ar"/>
        </w:rPr>
        <w:t>整体</w:t>
      </w:r>
      <w:r>
        <w:rPr>
          <w:rFonts w:hint="eastAsia" w:ascii="宋体" w:hAnsi="宋体" w:eastAsia="宋体" w:cs="宋体"/>
          <w:b/>
          <w:bCs/>
          <w:color w:val="000000"/>
          <w:sz w:val="21"/>
          <w:szCs w:val="21"/>
          <w:lang w:bidi="ar"/>
        </w:rPr>
        <w:t>师德</w:t>
      </w:r>
      <w:r>
        <w:rPr>
          <w:rFonts w:hint="eastAsia" w:ascii="宋体" w:hAnsi="宋体" w:eastAsia="宋体" w:cs="宋体"/>
          <w:b/>
          <w:bCs/>
          <w:color w:val="auto"/>
          <w:sz w:val="21"/>
          <w:szCs w:val="21"/>
          <w:highlight w:val="none"/>
          <w:lang w:val="en-US" w:eastAsia="zh-CN"/>
        </w:rPr>
        <w:t>素养</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000000"/>
          <w:szCs w:val="21"/>
          <w:lang w:val="en-US" w:eastAsia="zh-CN" w:bidi="ar"/>
        </w:rPr>
      </w:pPr>
      <w:r>
        <w:rPr>
          <w:rFonts w:hint="eastAsia" w:ascii="宋体" w:hAnsi="宋体" w:cs="宋体"/>
          <w:b/>
          <w:bCs/>
          <w:color w:val="000000"/>
          <w:szCs w:val="21"/>
          <w:lang w:eastAsia="zh-CN" w:bidi="ar"/>
        </w:rPr>
        <w:t>（</w:t>
      </w:r>
      <w:r>
        <w:rPr>
          <w:rFonts w:hint="eastAsia" w:ascii="宋体" w:hAnsi="宋体" w:cs="宋体"/>
          <w:b/>
          <w:bCs/>
          <w:color w:val="000000"/>
          <w:szCs w:val="21"/>
          <w:lang w:val="en-US" w:eastAsia="zh-CN" w:bidi="ar"/>
        </w:rPr>
        <w:t>1</w:t>
      </w:r>
      <w:r>
        <w:rPr>
          <w:rFonts w:hint="eastAsia" w:ascii="宋体" w:hAnsi="宋体" w:cs="宋体"/>
          <w:b/>
          <w:bCs/>
          <w:color w:val="000000"/>
          <w:szCs w:val="21"/>
          <w:lang w:eastAsia="zh-CN" w:bidi="ar"/>
        </w:rPr>
        <w:t>）</w:t>
      </w:r>
      <w:r>
        <w:rPr>
          <w:rFonts w:hint="eastAsia" w:ascii="宋体" w:hAnsi="宋体" w:cs="宋体"/>
          <w:b/>
          <w:bCs/>
          <w:color w:val="000000"/>
          <w:szCs w:val="21"/>
          <w:lang w:val="en-US" w:eastAsia="zh-CN" w:bidi="ar"/>
        </w:rPr>
        <w:t>加强学习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cs="宋体"/>
          <w:b w:val="0"/>
          <w:bCs w:val="0"/>
          <w:color w:val="000000"/>
          <w:szCs w:val="21"/>
          <w:lang w:val="en-US" w:eastAsia="zh-CN" w:bidi="ar"/>
        </w:rPr>
      </w:pPr>
      <w:r>
        <w:rPr>
          <w:rFonts w:hint="eastAsia" w:ascii="宋体" w:hAnsi="宋体" w:cs="宋体"/>
          <w:b w:val="0"/>
          <w:bCs w:val="0"/>
          <w:color w:val="000000"/>
          <w:szCs w:val="21"/>
          <w:lang w:val="en-US" w:eastAsia="zh-CN" w:bidi="ar"/>
        </w:rPr>
        <w:t>继续</w:t>
      </w:r>
      <w:r>
        <w:rPr>
          <w:rFonts w:hint="default" w:ascii="宋体" w:hAnsi="宋体" w:cs="宋体"/>
          <w:b w:val="0"/>
          <w:bCs w:val="0"/>
          <w:color w:val="000000"/>
          <w:szCs w:val="21"/>
          <w:lang w:val="en-US" w:eastAsia="zh-CN" w:bidi="ar"/>
        </w:rPr>
        <w:t>组织教师学习《省教育厅关于印发教师师德失范行为处理实施细则的通知》、省教育厅等七部门转发《关于加强和改进新时代师德师风建设的意见的通知》《新时代中小学教师职业行为十项准则》等关于师德建设方面的重要文件，</w:t>
      </w:r>
      <w:r>
        <w:rPr>
          <w:rFonts w:hint="eastAsia"/>
          <w:lang w:val="en-US" w:eastAsia="zh-CN"/>
        </w:rPr>
        <w:t>依托《</w:t>
      </w:r>
      <w:r>
        <w:rPr>
          <w:rFonts w:hint="eastAsia"/>
        </w:rPr>
        <w:t>2023年江苏省师德师风网络研修的</w:t>
      </w:r>
      <w:r>
        <w:rPr>
          <w:rFonts w:hint="eastAsia"/>
          <w:lang w:val="en-US" w:eastAsia="zh-CN"/>
        </w:rPr>
        <w:t>活动》《2023年暑期教师研修暨师德集中学习教育》，引导教师们在深学笃行中提高理论素养、坚定理想信念，提高依法从教意识，涵养高尚师德</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宋体" w:hAnsi="宋体" w:cs="宋体"/>
          <w:b/>
          <w:bCs/>
          <w:color w:val="000000"/>
          <w:szCs w:val="21"/>
          <w:lang w:val="en-US" w:eastAsia="zh-CN" w:bidi="ar"/>
        </w:rPr>
      </w:pPr>
      <w:r>
        <w:rPr>
          <w:rFonts w:hint="eastAsia" w:ascii="宋体" w:hAnsi="宋体" w:cs="宋体"/>
          <w:b/>
          <w:bCs/>
          <w:color w:val="000000"/>
          <w:szCs w:val="21"/>
          <w:lang w:val="en-US" w:eastAsia="zh-CN" w:bidi="ar"/>
        </w:rPr>
        <w:t>（2）宣传先进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val="0"/>
          <w:bCs w:val="0"/>
          <w:color w:val="000000"/>
          <w:szCs w:val="21"/>
          <w:lang w:eastAsia="zh-CN" w:bidi="ar"/>
        </w:rPr>
      </w:pPr>
      <w:r>
        <w:rPr>
          <w:rFonts w:hint="eastAsia" w:ascii="宋体" w:hAnsi="宋体" w:cs="宋体"/>
          <w:b w:val="0"/>
          <w:bCs w:val="0"/>
          <w:color w:val="000000"/>
          <w:szCs w:val="21"/>
          <w:lang w:bidi="ar"/>
        </w:rPr>
        <w:t>围绕争做尚德、尚能、尚践行的幸福教师发展目标，以师德师风建设为抓手，结合学校师德建设活动，系列架构本学期的师德建设内容，</w:t>
      </w:r>
      <w:r>
        <w:rPr>
          <w:rFonts w:hint="eastAsia" w:ascii="宋体" w:hAnsi="宋体" w:cs="宋体"/>
          <w:b w:val="0"/>
          <w:bCs w:val="0"/>
          <w:color w:val="000000"/>
          <w:szCs w:val="21"/>
          <w:lang w:val="en-US" w:eastAsia="zh-CN" w:bidi="ar"/>
        </w:rPr>
        <w:t>继续以</w:t>
      </w:r>
      <w:r>
        <w:rPr>
          <w:rFonts w:hint="eastAsia" w:ascii="宋体" w:hAnsi="宋体" w:cs="宋体"/>
          <w:b w:val="0"/>
          <w:bCs w:val="0"/>
          <w:color w:val="000000"/>
          <w:szCs w:val="21"/>
          <w:lang w:bidi="ar"/>
        </w:rPr>
        <w:t>“智慧讲堂”为平台，通过身边人讲述身边事，身边人我学习等方式营造优良师德师风氛围。</w:t>
      </w:r>
      <w:r>
        <w:rPr>
          <w:rFonts w:hint="eastAsia" w:ascii="宋体" w:hAnsi="宋体" w:cs="宋体"/>
          <w:b w:val="0"/>
          <w:bCs w:val="0"/>
          <w:color w:val="000000"/>
          <w:szCs w:val="21"/>
          <w:lang w:val="en-US" w:eastAsia="zh-CN" w:bidi="ar"/>
        </w:rPr>
        <w:t>继续开展各</w:t>
      </w:r>
      <w:r>
        <w:rPr>
          <w:rFonts w:hint="eastAsia" w:ascii="宋体" w:hAnsi="宋体" w:cs="宋体"/>
          <w:b w:val="0"/>
          <w:bCs w:val="0"/>
          <w:color w:val="000000"/>
          <w:szCs w:val="21"/>
          <w:lang w:bidi="ar"/>
        </w:rPr>
        <w:t>主题式</w:t>
      </w:r>
      <w:r>
        <w:rPr>
          <w:rFonts w:hint="eastAsia" w:ascii="宋体" w:hAnsi="宋体" w:cs="宋体"/>
          <w:b w:val="0"/>
          <w:bCs w:val="0"/>
          <w:color w:val="000000"/>
          <w:szCs w:val="21"/>
          <w:lang w:eastAsia="zh-CN" w:bidi="ar"/>
        </w:rPr>
        <w:t>、</w:t>
      </w:r>
      <w:r>
        <w:rPr>
          <w:rFonts w:hint="eastAsia" w:ascii="宋体" w:hAnsi="宋体" w:cs="宋体"/>
          <w:b w:val="0"/>
          <w:bCs w:val="0"/>
          <w:color w:val="000000"/>
          <w:szCs w:val="21"/>
          <w:lang w:bidi="ar"/>
        </w:rPr>
        <w:t>校长值周报告</w:t>
      </w:r>
      <w:r>
        <w:rPr>
          <w:rFonts w:hint="eastAsia" w:ascii="宋体" w:hAnsi="宋体" w:cs="宋体"/>
          <w:b w:val="0"/>
          <w:bCs w:val="0"/>
          <w:color w:val="000000"/>
          <w:szCs w:val="21"/>
          <w:lang w:val="en-US" w:eastAsia="zh-CN" w:bidi="ar"/>
        </w:rPr>
        <w:t>点赞、节点事件等优秀教师的</w:t>
      </w:r>
      <w:r>
        <w:rPr>
          <w:rFonts w:hint="eastAsia" w:ascii="宋体" w:hAnsi="宋体" w:cs="宋体"/>
          <w:b w:val="0"/>
          <w:bCs w:val="0"/>
          <w:color w:val="000000"/>
          <w:szCs w:val="21"/>
          <w:lang w:bidi="ar"/>
        </w:rPr>
        <w:t>宣传</w:t>
      </w:r>
      <w:r>
        <w:rPr>
          <w:rFonts w:hint="eastAsia" w:ascii="宋体" w:hAnsi="宋体" w:cs="宋体"/>
          <w:b w:val="0"/>
          <w:bCs w:val="0"/>
          <w:color w:val="000000"/>
          <w:szCs w:val="21"/>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jc w:val="both"/>
        <w:textAlignment w:val="auto"/>
        <w:rPr>
          <w:rFonts w:hint="default" w:ascii="宋体" w:hAnsi="宋体" w:eastAsia="宋体" w:cs="宋体"/>
          <w:color w:val="000000"/>
          <w:sz w:val="21"/>
          <w:szCs w:val="21"/>
          <w:lang w:val="en-US" w:eastAsia="zh-CN" w:bidi="ar"/>
        </w:rPr>
      </w:pPr>
      <w:r>
        <w:rPr>
          <w:rFonts w:hint="eastAsia" w:ascii="宋体" w:hAnsi="宋体" w:cs="宋体"/>
          <w:b/>
          <w:bCs/>
          <w:color w:val="000000"/>
          <w:sz w:val="21"/>
          <w:szCs w:val="21"/>
          <w:lang w:val="en-US" w:eastAsia="zh-CN" w:bidi="ar"/>
        </w:rPr>
        <w:t>（3）评价考核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cs="宋体"/>
          <w:color w:val="000000"/>
          <w:sz w:val="21"/>
          <w:szCs w:val="21"/>
          <w:lang w:val="en-US" w:eastAsia="zh-CN" w:bidi="ar"/>
        </w:rPr>
      </w:pPr>
      <w:r>
        <w:rPr>
          <w:rFonts w:hint="eastAsia" w:ascii="宋体" w:hAnsi="宋体" w:cs="宋体"/>
          <w:color w:val="000000"/>
          <w:sz w:val="21"/>
          <w:szCs w:val="21"/>
          <w:lang w:val="en-US" w:eastAsia="zh-CN" w:bidi="ar"/>
        </w:rPr>
        <w:t>依据《飞龙实验小学师德师风考核方案》，通过自评、组评，校评，建立师德考核月公示、师德师风考核学期优秀教师名单，纳入月考核。</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000000"/>
          <w:szCs w:val="21"/>
          <w:lang w:val="en-US" w:eastAsia="zh-CN" w:bidi="ar"/>
        </w:rPr>
      </w:pPr>
      <w:r>
        <w:rPr>
          <w:rFonts w:hint="eastAsia" w:ascii="宋体" w:hAnsi="宋体" w:eastAsia="宋体" w:cs="宋体"/>
          <w:b/>
          <w:bCs/>
          <w:color w:val="000000"/>
          <w:szCs w:val="21"/>
          <w:lang w:val="en-US" w:eastAsia="zh-CN" w:bidi="ar"/>
        </w:rPr>
        <w:t>2.条线联动，</w:t>
      </w:r>
      <w:r>
        <w:rPr>
          <w:rFonts w:hint="eastAsia" w:ascii="宋体" w:hAnsi="宋体" w:eastAsia="宋体" w:cs="宋体"/>
          <w:b/>
          <w:bCs/>
          <w:color w:val="000000" w:themeColor="text1"/>
          <w:lang w:val="en-US" w:eastAsia="zh-CN"/>
          <w14:textFill>
            <w14:solidFill>
              <w14:schemeClr w14:val="tx1"/>
            </w14:solidFill>
          </w14:textFill>
        </w:rPr>
        <w:t>提高教师专业素养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jc w:val="both"/>
        <w:textAlignment w:val="auto"/>
        <w:rPr>
          <w:rFonts w:hint="default"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（1）课程建设</w:t>
      </w:r>
    </w:p>
    <w:p>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eastAsia"/>
          <w:lang w:val="en-US" w:eastAsia="zh-CN"/>
        </w:rPr>
      </w:pPr>
      <w:r>
        <w:rPr>
          <w:rFonts w:hint="eastAsia"/>
          <w:lang w:val="en-US" w:eastAsia="zh-CN"/>
        </w:rPr>
        <w:t>结合学校“绿色智慧”课程的开发和实施，依托学校的</w:t>
      </w:r>
      <w:r>
        <w:rPr>
          <w:rFonts w:ascii="宋体" w:hAnsi="宋体" w:eastAsia="宋体" w:cs="宋体"/>
          <w:sz w:val="21"/>
          <w:szCs w:val="21"/>
        </w:rPr>
        <w:t>省教育科学十四五规划课题《基于海绵城市基础建设的“绿色智慧”课程实践研究》</w:t>
      </w:r>
      <w:r>
        <w:rPr>
          <w:rFonts w:hint="eastAsia"/>
          <w:lang w:val="en-US" w:eastAsia="zh-CN"/>
        </w:rPr>
        <w:t>本学期重点</w:t>
      </w:r>
      <w:r>
        <w:rPr>
          <w:rFonts w:hint="eastAsia" w:ascii="宋体" w:hAnsi="宋体" w:eastAsia="宋体" w:cs="宋体"/>
          <w:sz w:val="21"/>
          <w:szCs w:val="21"/>
          <w:lang w:val="en-US" w:eastAsia="zh-CN"/>
        </w:rPr>
        <w:t>围绕</w:t>
      </w:r>
      <w:r>
        <w:rPr>
          <w:rFonts w:hint="eastAsia" w:ascii="宋体" w:hAnsi="宋体" w:cs="宋体"/>
          <w:sz w:val="21"/>
          <w:szCs w:val="21"/>
          <w:lang w:val="en-US" w:eastAsia="zh-CN"/>
        </w:rPr>
        <w:t>国家课程高质量实施（四生课堂）、拓展课程、</w:t>
      </w:r>
      <w:r>
        <w:rPr>
          <w:rFonts w:hint="eastAsia" w:ascii="宋体" w:hAnsi="宋体" w:eastAsia="宋体" w:cs="宋体"/>
          <w:sz w:val="21"/>
          <w:szCs w:val="21"/>
          <w:lang w:val="en-US" w:eastAsia="zh-CN"/>
        </w:rPr>
        <w:t>劳动教育、食育、生物与生态</w:t>
      </w:r>
      <w:r>
        <w:rPr>
          <w:rFonts w:hint="eastAsia"/>
          <w:lang w:val="en-US" w:eastAsia="zh-CN"/>
        </w:rPr>
        <w:t>，分年段实施。期末完成，形成“绿色智慧”课程实施指南撰写。</w:t>
      </w:r>
    </w:p>
    <w:p>
      <w:pPr>
        <w:keepNext w:val="0"/>
        <w:keepLines w:val="0"/>
        <w:pageBreakBefore w:val="0"/>
        <w:kinsoku/>
        <w:wordWrap/>
        <w:overflowPunct/>
        <w:topLinePunct w:val="0"/>
        <w:autoSpaceDE/>
        <w:autoSpaceDN/>
        <w:bidi w:val="0"/>
        <w:adjustRightInd/>
        <w:snapToGrid/>
        <w:spacing w:line="360" w:lineRule="auto"/>
        <w:ind w:firstLine="630" w:firstLineChars="300"/>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①国家课程高质量实施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探索新课标视域下国家课程高质量的实施路径和飞龙样本。本学期配合教导处主要从课题推进、项目活动展示、学科论坛等三个维度来探索国家课程高质量的实施策略。</w:t>
      </w:r>
    </w:p>
    <w:tbl>
      <w:tblPr>
        <w:tblStyle w:val="4"/>
        <w:tblW w:w="7750" w:type="dxa"/>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5"/>
        <w:gridCol w:w="1500"/>
        <w:gridCol w:w="4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vertAlign w:val="baseline"/>
                <w:lang w:val="en-US" w:eastAsia="zh-CN"/>
                <w14:textFill>
                  <w14:solidFill>
                    <w14:schemeClr w14:val="tx1"/>
                  </w14:solidFill>
                </w14:textFill>
              </w:rPr>
            </w:pPr>
            <w:r>
              <w:rPr>
                <w:rFonts w:hint="eastAsia" w:ascii="宋体" w:hAnsi="宋体" w:eastAsia="宋体" w:cs="宋体"/>
                <w:b/>
                <w:bCs/>
                <w:color w:val="000000" w:themeColor="text1"/>
                <w:vertAlign w:val="baseline"/>
                <w:lang w:val="en-US" w:eastAsia="zh-CN"/>
                <w14:textFill>
                  <w14:solidFill>
                    <w14:schemeClr w14:val="tx1"/>
                  </w14:solidFill>
                </w14:textFill>
              </w:rPr>
              <w:t>时间项目</w:t>
            </w:r>
          </w:p>
        </w:tc>
        <w:tc>
          <w:tcPr>
            <w:tcW w:w="150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vertAlign w:val="baseline"/>
                <w:lang w:val="en-US" w:eastAsia="zh-CN"/>
                <w14:textFill>
                  <w14:solidFill>
                    <w14:schemeClr w14:val="tx1"/>
                  </w14:solidFill>
                </w14:textFill>
              </w:rPr>
            </w:pPr>
            <w:r>
              <w:rPr>
                <w:rFonts w:hint="eastAsia" w:ascii="宋体" w:hAnsi="宋体" w:eastAsia="宋体" w:cs="宋体"/>
                <w:b/>
                <w:bCs/>
                <w:color w:val="000000" w:themeColor="text1"/>
                <w:vertAlign w:val="baseline"/>
                <w:lang w:val="en-US" w:eastAsia="zh-CN"/>
                <w14:textFill>
                  <w14:solidFill>
                    <w14:schemeClr w14:val="tx1"/>
                  </w14:solidFill>
                </w14:textFill>
              </w:rPr>
              <w:t>时间</w:t>
            </w:r>
          </w:p>
        </w:tc>
        <w:tc>
          <w:tcPr>
            <w:tcW w:w="4965"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themeColor="text1"/>
                <w:vertAlign w:val="baseline"/>
                <w:lang w:val="en-US" w:eastAsia="zh-CN"/>
                <w14:textFill>
                  <w14:solidFill>
                    <w14:schemeClr w14:val="tx1"/>
                  </w14:solidFill>
                </w14:textFill>
              </w:rPr>
            </w:pPr>
            <w:r>
              <w:rPr>
                <w:rFonts w:hint="eastAsia" w:ascii="宋体" w:hAnsi="宋体" w:eastAsia="宋体" w:cs="宋体"/>
                <w:b/>
                <w:bCs/>
                <w:color w:val="000000" w:themeColor="text1"/>
                <w:vertAlign w:val="baseline"/>
                <w:lang w:val="en-US" w:eastAsia="zh-CN"/>
                <w14:textFill>
                  <w14:solidFill>
                    <w14:schemeClr w14:val="tx1"/>
                  </w14:solidFill>
                </w14:textFill>
              </w:rPr>
              <w:t>主要活动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85" w:type="dxa"/>
            <w:vMerge w:val="restart"/>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课题活动</w:t>
            </w: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8月25日之前</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课题申报：《新课标视域下指向学科育人的“四生”课堂建构研究》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85" w:type="dxa"/>
            <w:vMerge w:val="continue"/>
            <w:vAlign w:val="center"/>
          </w:tcPr>
          <w:p>
            <w:pPr>
              <w:jc w:val="center"/>
              <w:rPr>
                <w:rFonts w:hint="eastAsia" w:ascii="宋体" w:hAnsi="宋体" w:eastAsia="宋体" w:cs="宋体"/>
                <w:b w:val="0"/>
                <w:bCs w:val="0"/>
                <w:lang w:val="en-US" w:eastAsia="zh-CN"/>
              </w:rPr>
            </w:pP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10月份</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课题展示活动：《基于海绵城市基础建设的“绿色智慧”课程实践研究》中期区域展示活动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85" w:type="dxa"/>
            <w:vMerge w:val="restart"/>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color w:val="000000" w:themeColor="text1"/>
                <w:lang w:val="en-US" w:eastAsia="zh-CN"/>
                <w14:textFill>
                  <w14:solidFill>
                    <w14:schemeClr w14:val="tx1"/>
                  </w14:solidFill>
                </w14:textFill>
              </w:rPr>
              <w:t>项目活动</w:t>
            </w: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9月至12月</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各教研组新课标视域下“四生课堂”教研展示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85" w:type="dxa"/>
            <w:vMerge w:val="continue"/>
            <w:vAlign w:val="center"/>
          </w:tcPr>
          <w:p>
            <w:pPr>
              <w:jc w:val="center"/>
              <w:rPr>
                <w:rFonts w:hint="eastAsia" w:ascii="宋体" w:hAnsi="宋体" w:eastAsia="宋体" w:cs="宋体"/>
                <w:b w:val="0"/>
                <w:bCs w:val="0"/>
                <w:color w:val="000000" w:themeColor="text1"/>
                <w:lang w:val="en-US" w:eastAsia="zh-CN"/>
                <w14:textFill>
                  <w14:solidFill>
                    <w14:schemeClr w14:val="tx1"/>
                  </w14:solidFill>
                </w14:textFill>
              </w:rPr>
            </w:pPr>
          </w:p>
        </w:tc>
        <w:tc>
          <w:tcPr>
            <w:tcW w:w="1500" w:type="dxa"/>
            <w:vAlign w:val="center"/>
          </w:tcPr>
          <w:p>
            <w:pPr>
              <w:jc w:val="center"/>
              <w:rPr>
                <w:rFonts w:hint="eastAsia" w:ascii="宋体" w:hAnsi="宋体" w:eastAsia="宋体" w:cs="宋体"/>
                <w:b w:val="0"/>
                <w:bCs w:val="0"/>
                <w:lang w:val="en-US" w:eastAsia="zh-CN"/>
              </w:rPr>
            </w:pPr>
            <w:r>
              <w:rPr>
                <w:rFonts w:hint="eastAsia" w:ascii="宋体" w:hAnsi="宋体" w:eastAsia="宋体" w:cs="宋体"/>
                <w:b w:val="0"/>
                <w:bCs w:val="0"/>
                <w:lang w:val="en-US" w:eastAsia="zh-CN"/>
              </w:rPr>
              <w:t>11月</w:t>
            </w:r>
          </w:p>
        </w:tc>
        <w:tc>
          <w:tcPr>
            <w:tcW w:w="4965" w:type="dxa"/>
            <w:vAlign w:val="center"/>
          </w:tcPr>
          <w:p>
            <w:pPr>
              <w:jc w:val="left"/>
              <w:rPr>
                <w:rFonts w:hint="eastAsia" w:ascii="宋体" w:hAnsi="宋体" w:eastAsia="宋体" w:cs="宋体"/>
                <w:b w:val="0"/>
                <w:bCs w:val="0"/>
                <w:lang w:val="en-US" w:eastAsia="zh-CN"/>
              </w:rPr>
            </w:pPr>
            <w:r>
              <w:rPr>
                <w:rFonts w:hint="eastAsia" w:ascii="宋体" w:hAnsi="宋体" w:eastAsia="宋体" w:cs="宋体"/>
                <w:b w:val="0"/>
                <w:bCs w:val="0"/>
                <w:lang w:val="en-US" w:eastAsia="zh-CN"/>
              </w:rPr>
              <w:t>新北区基础教育教学成果奖培育项目《“双减”视域下“四生课堂”的实践建构》区域活动展示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lang w:val="en-US" w:eastAsia="zh-CN"/>
                <w14:textFill>
                  <w14:solidFill>
                    <w14:schemeClr w14:val="tx1"/>
                  </w14:solidFill>
                </w14:textFill>
              </w:rPr>
              <w:t>学科论坛</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lang w:val="en-US" w:eastAsia="zh-CN"/>
              </w:rPr>
              <w:t>9</w:t>
            </w:r>
            <w:r>
              <w:rPr>
                <w:rFonts w:hint="eastAsia" w:ascii="宋体" w:hAnsi="宋体" w:eastAsia="宋体" w:cs="宋体"/>
                <w:b w:val="0"/>
                <w:bCs w:val="0"/>
                <w:color w:val="000000" w:themeColor="text1"/>
                <w:vertAlign w:val="baseline"/>
                <w:lang w:val="en-US" w:eastAsia="zh-CN"/>
                <w14:textFill>
                  <w14:solidFill>
                    <w14:schemeClr w14:val="tx1"/>
                  </w14:solidFill>
                </w14:textFill>
              </w:rPr>
              <w:t>月-1月</w:t>
            </w:r>
          </w:p>
        </w:tc>
        <w:tc>
          <w:tcPr>
            <w:tcW w:w="496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themeColor="text1"/>
                <w:vertAlign w:val="baseline"/>
                <w:lang w:val="en-US" w:eastAsia="zh-CN"/>
                <w14:textFill>
                  <w14:solidFill>
                    <w14:schemeClr w14:val="tx1"/>
                  </w14:solidFill>
                </w14:textFill>
              </w:rPr>
            </w:pPr>
            <w:r>
              <w:rPr>
                <w:rFonts w:hint="eastAsia" w:ascii="宋体" w:hAnsi="宋体" w:eastAsia="宋体" w:cs="宋体"/>
                <w:b w:val="0"/>
                <w:bCs w:val="0"/>
                <w:color w:val="000000" w:themeColor="text1"/>
                <w:vertAlign w:val="baseline"/>
                <w:lang w:val="en-US" w:eastAsia="zh-CN"/>
                <w14:textFill>
                  <w14:solidFill>
                    <w14:schemeClr w14:val="tx1"/>
                  </w14:solidFill>
                </w14:textFill>
              </w:rPr>
              <w:t>各学科组</w:t>
            </w:r>
            <w:r>
              <w:rPr>
                <w:rFonts w:hint="eastAsia" w:ascii="宋体" w:hAnsi="宋体" w:eastAsia="宋体" w:cs="宋体"/>
                <w:b w:val="0"/>
                <w:bCs w:val="0"/>
                <w:lang w:val="en-US" w:eastAsia="zh-CN"/>
              </w:rPr>
              <w:t>“四生”课堂论坛活动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1" w:leftChars="0"/>
        <w:jc w:val="both"/>
        <w:textAlignment w:val="auto"/>
        <w:rPr>
          <w:rFonts w:hint="eastAsia" w:ascii="宋体" w:hAnsi="宋体" w:eastAsia="宋体" w:cs="宋体"/>
          <w:b w:val="0"/>
          <w:bCs w:val="0"/>
          <w:color w:val="000000" w:themeColor="text1"/>
          <w:lang w:val="en-US" w:eastAsia="zh-CN"/>
          <w14:textFill>
            <w14:solidFill>
              <w14:schemeClr w14:val="tx1"/>
            </w14:solidFill>
          </w14:textFill>
        </w:rPr>
      </w:pPr>
      <w:r>
        <w:rPr>
          <w:rFonts w:hint="eastAsia" w:ascii="微软雅黑" w:hAnsi="微软雅黑" w:eastAsia="微软雅黑" w:cs="微软雅黑"/>
          <w:b w:val="0"/>
          <w:bCs w:val="0"/>
          <w:color w:val="000000" w:themeColor="text1"/>
          <w:lang w:val="en-US" w:eastAsia="zh-CN"/>
          <w14:textFill>
            <w14:solidFill>
              <w14:schemeClr w14:val="tx1"/>
            </w14:solidFill>
          </w14:textFill>
        </w:rPr>
        <w:t>②</w:t>
      </w:r>
      <w:r>
        <w:rPr>
          <w:rFonts w:hint="eastAsia" w:ascii="宋体" w:hAnsi="宋体" w:eastAsia="宋体" w:cs="宋体"/>
          <w:b w:val="0"/>
          <w:bCs w:val="0"/>
          <w:color w:val="000000" w:themeColor="text1"/>
          <w:lang w:val="en-US" w:eastAsia="zh-CN"/>
          <w14:textFill>
            <w14:solidFill>
              <w14:schemeClr w14:val="tx1"/>
            </w14:solidFill>
          </w14:textFill>
        </w:rPr>
        <w:t>特色课程建设</w:t>
      </w:r>
    </w:p>
    <w:p>
      <w:pPr>
        <w:tabs>
          <w:tab w:val="left" w:pos="702"/>
        </w:tabs>
        <w:ind w:firstLine="630" w:firstLineChars="300"/>
        <w:jc w:val="both"/>
        <w:rPr>
          <w:rFonts w:hint="eastAsia"/>
          <w:lang w:val="en-US" w:eastAsia="zh-CN"/>
        </w:rPr>
      </w:pPr>
      <w:r>
        <w:rPr>
          <w:rFonts w:hint="eastAsia"/>
          <w:b w:val="0"/>
          <w:bCs w:val="0"/>
          <w:sz w:val="21"/>
          <w:szCs w:val="21"/>
          <w:lang w:val="en-US" w:eastAsia="zh-CN"/>
        </w:rPr>
        <w:t>各年级食育课程架构</w:t>
      </w:r>
    </w:p>
    <w:tbl>
      <w:tblPr>
        <w:tblStyle w:val="4"/>
        <w:tblW w:w="7750"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32"/>
        <w:gridCol w:w="1954"/>
        <w:gridCol w:w="3125"/>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年级</w:t>
            </w:r>
          </w:p>
        </w:tc>
        <w:tc>
          <w:tcPr>
            <w:tcW w:w="932"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学期</w:t>
            </w:r>
          </w:p>
        </w:tc>
        <w:tc>
          <w:tcPr>
            <w:tcW w:w="1954"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活动主题</w:t>
            </w:r>
          </w:p>
        </w:tc>
        <w:tc>
          <w:tcPr>
            <w:tcW w:w="3125"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活动概要</w:t>
            </w:r>
          </w:p>
        </w:tc>
        <w:tc>
          <w:tcPr>
            <w:tcW w:w="841" w:type="dxa"/>
            <w:noWrap w:val="0"/>
            <w:vAlign w:val="top"/>
          </w:tcPr>
          <w:p>
            <w:pPr>
              <w:spacing w:line="360" w:lineRule="auto"/>
              <w:jc w:val="center"/>
              <w:rPr>
                <w:rFonts w:hint="eastAsia"/>
                <w:sz w:val="18"/>
                <w:szCs w:val="18"/>
                <w:vertAlign w:val="baseline"/>
                <w:lang w:val="en-US" w:eastAsia="zh-CN"/>
              </w:rPr>
            </w:pPr>
            <w:r>
              <w:rPr>
                <w:rFonts w:hint="eastAsia"/>
                <w:b/>
                <w:bCs/>
                <w:sz w:val="18"/>
                <w:szCs w:val="18"/>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一年级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秋分·节约粮食</w:t>
            </w:r>
          </w:p>
        </w:tc>
        <w:tc>
          <w:tcPr>
            <w:tcW w:w="3125" w:type="dxa"/>
            <w:noWrap w:val="0"/>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参观种子博物馆，开展班级光盘行动、</w:t>
            </w:r>
          </w:p>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节约粮食主题教育</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春分·巧护蛋</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在生命教育月开展护蛋行动</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二年级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腊八·腊八粥</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围绕节气，知晓腊八的习俗及腊八粥制作</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8"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元宵·做汤圆</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围绕节气，知晓元宵节的习俗及汤圆制作</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三年级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冬至·煮饺子</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围绕节气，知晓冬至的文化习俗及煮饺子</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98"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端午·腌咸蛋</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围绕节气，知晓端午文化习俗及腌咸蛋</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四年级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重阳·重阳糕</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围绕节气，知晓重阳文化习俗及做重阳糕</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清明·做青团</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围绕节气，知晓清明文化习俗及做青团</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8"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五年级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1.磨工坊课程·磨豆浆</w:t>
            </w:r>
          </w:p>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2.磨工坊课程·做豆花</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利用课程基地，了解石磨文化及磨豆浆</w:t>
            </w:r>
          </w:p>
        </w:tc>
        <w:tc>
          <w:tcPr>
            <w:tcW w:w="841" w:type="dxa"/>
            <w:noWrap w:val="0"/>
            <w:vAlign w:val="center"/>
          </w:tcPr>
          <w:p>
            <w:pPr>
              <w:jc w:val="both"/>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端午·包馄饨</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利用课程基地，做馄饨</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898" w:type="dxa"/>
            <w:vMerge w:val="restart"/>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六年级</w:t>
            </w: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上学期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中秋·做月饼、菊花茶</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围绕节气，知晓中秋文化习俗及做月饼、菊花茶</w:t>
            </w:r>
          </w:p>
        </w:tc>
        <w:tc>
          <w:tcPr>
            <w:tcW w:w="841" w:type="dxa"/>
            <w:noWrap w:val="0"/>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Merge w:val="continue"/>
            <w:noWrap w:val="0"/>
            <w:vAlign w:val="center"/>
          </w:tcPr>
          <w:p>
            <w:pPr>
              <w:jc w:val="center"/>
              <w:rPr>
                <w:rFonts w:hint="eastAsia" w:ascii="宋体" w:hAnsi="宋体" w:eastAsia="宋体" w:cs="宋体"/>
                <w:sz w:val="18"/>
                <w:szCs w:val="18"/>
                <w:vertAlign w:val="baseline"/>
                <w:lang w:val="en-US" w:eastAsia="zh-CN"/>
              </w:rPr>
            </w:pPr>
          </w:p>
        </w:tc>
        <w:tc>
          <w:tcPr>
            <w:tcW w:w="932" w:type="dxa"/>
            <w:noWrap w:val="0"/>
            <w:vAlign w:val="center"/>
          </w:tcPr>
          <w:p>
            <w:p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下学期</w:t>
            </w:r>
          </w:p>
        </w:tc>
        <w:tc>
          <w:tcPr>
            <w:tcW w:w="1954"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毕业礼·毕业蛋糕</w:t>
            </w:r>
          </w:p>
        </w:tc>
        <w:tc>
          <w:tcPr>
            <w:tcW w:w="3125" w:type="dxa"/>
            <w:noWrap w:val="0"/>
            <w:vAlign w:val="center"/>
          </w:tcPr>
          <w:p>
            <w:pPr>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lang w:val="en-US" w:eastAsia="zh-CN"/>
              </w:rPr>
              <w:t>结合毕业礼，开展毕业蛋糕制作及分享</w:t>
            </w:r>
          </w:p>
        </w:tc>
        <w:tc>
          <w:tcPr>
            <w:tcW w:w="841" w:type="dxa"/>
            <w:noWrap w:val="0"/>
            <w:vAlign w:val="center"/>
          </w:tcPr>
          <w:p>
            <w:pPr>
              <w:jc w:val="center"/>
              <w:rPr>
                <w:rFonts w:hint="eastAsia"/>
                <w:vertAlign w:val="baseline"/>
                <w:lang w:val="en-US" w:eastAsia="zh-CN"/>
              </w:rPr>
            </w:pPr>
          </w:p>
        </w:tc>
      </w:tr>
    </w:tbl>
    <w:p>
      <w:pPr>
        <w:tabs>
          <w:tab w:val="left" w:pos="702"/>
        </w:tabs>
        <w:ind w:firstLine="630" w:firstLineChars="300"/>
        <w:jc w:val="both"/>
        <w:rPr>
          <w:rFonts w:hint="eastAsia"/>
          <w:b w:val="0"/>
          <w:bCs w:val="0"/>
          <w:sz w:val="21"/>
          <w:szCs w:val="21"/>
          <w:lang w:val="en-US" w:eastAsia="zh-CN"/>
        </w:rPr>
      </w:pPr>
      <w:r>
        <w:rPr>
          <w:rFonts w:hint="eastAsia"/>
          <w:b w:val="0"/>
          <w:bCs w:val="0"/>
          <w:sz w:val="21"/>
          <w:szCs w:val="21"/>
          <w:lang w:val="en-US" w:eastAsia="zh-CN"/>
        </w:rPr>
        <w:t>各年级劳动课程架构</w:t>
      </w:r>
    </w:p>
    <w:tbl>
      <w:tblPr>
        <w:tblStyle w:val="4"/>
        <w:tblW w:w="0" w:type="auto"/>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6"/>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tcPr>
          <w:p>
            <w:pPr>
              <w:jc w:val="center"/>
              <w:rPr>
                <w:rFonts w:hint="eastAsia"/>
                <w:b/>
                <w:bCs/>
                <w:lang w:val="en-US" w:eastAsia="zh-CN"/>
              </w:rPr>
            </w:pPr>
            <w:r>
              <w:rPr>
                <w:rFonts w:hint="eastAsia"/>
                <w:b/>
                <w:bCs/>
                <w:lang w:val="en-US" w:eastAsia="zh-CN"/>
              </w:rPr>
              <w:t>课程维度</w:t>
            </w:r>
          </w:p>
        </w:tc>
        <w:tc>
          <w:tcPr>
            <w:tcW w:w="5704" w:type="dxa"/>
          </w:tcPr>
          <w:p>
            <w:pPr>
              <w:jc w:val="center"/>
              <w:rPr>
                <w:rFonts w:hint="default"/>
                <w:b/>
                <w:bCs/>
                <w:lang w:val="en-US" w:eastAsia="zh-CN"/>
              </w:rPr>
            </w:pPr>
            <w:r>
              <w:rPr>
                <w:rFonts w:hint="eastAsia"/>
                <w:b/>
                <w:bCs/>
                <w:lang w:val="en-US" w:eastAsia="zh-CN"/>
              </w:rPr>
              <w:t>课程实施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jc w:val="center"/>
              <w:rPr>
                <w:rFonts w:hint="default"/>
                <w:lang w:val="en-US" w:eastAsia="zh-CN"/>
              </w:rPr>
            </w:pPr>
            <w:r>
              <w:rPr>
                <w:rFonts w:hint="eastAsia"/>
                <w:lang w:val="en-US" w:eastAsia="zh-CN"/>
              </w:rPr>
              <w:t>国家课程实施</w:t>
            </w:r>
          </w:p>
        </w:tc>
        <w:tc>
          <w:tcPr>
            <w:tcW w:w="5704" w:type="dxa"/>
            <w:vAlign w:val="center"/>
          </w:tcPr>
          <w:p>
            <w:pPr>
              <w:jc w:val="center"/>
              <w:rPr>
                <w:rFonts w:hint="default"/>
                <w:lang w:val="en-US" w:eastAsia="zh-CN"/>
              </w:rPr>
            </w:pPr>
            <w:r>
              <w:rPr>
                <w:rFonts w:hint="eastAsia"/>
                <w:lang w:val="en-US" w:eastAsia="zh-CN"/>
              </w:rPr>
              <w:t>落实国家课程·落实劳动课程教研活动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6" w:type="dxa"/>
            <w:vAlign w:val="center"/>
          </w:tcPr>
          <w:p>
            <w:pPr>
              <w:jc w:val="center"/>
              <w:rPr>
                <w:rFonts w:hint="default"/>
                <w:lang w:val="en-US" w:eastAsia="zh-CN"/>
              </w:rPr>
            </w:pPr>
            <w:r>
              <w:rPr>
                <w:rFonts w:hint="eastAsia"/>
                <w:lang w:val="en-US" w:eastAsia="zh-CN"/>
              </w:rPr>
              <w:t>劳动特色课程</w:t>
            </w:r>
          </w:p>
        </w:tc>
        <w:tc>
          <w:tcPr>
            <w:tcW w:w="5704" w:type="dxa"/>
            <w:vAlign w:val="center"/>
          </w:tcPr>
          <w:p>
            <w:pPr>
              <w:jc w:val="left"/>
              <w:rPr>
                <w:rFonts w:hint="eastAsia"/>
                <w:lang w:val="en-US" w:eastAsia="zh-CN"/>
              </w:rPr>
            </w:pPr>
            <w:r>
              <w:rPr>
                <w:rFonts w:hint="eastAsia"/>
                <w:lang w:val="en-US" w:eastAsia="zh-CN"/>
              </w:rPr>
              <w:t>一年级：生活劳动   《折衣服、收书包大赛》</w:t>
            </w:r>
          </w:p>
          <w:p>
            <w:pPr>
              <w:jc w:val="left"/>
              <w:rPr>
                <w:rFonts w:hint="eastAsia"/>
                <w:lang w:val="en-US" w:eastAsia="zh-CN"/>
              </w:rPr>
            </w:pPr>
            <w:r>
              <w:rPr>
                <w:rFonts w:hint="eastAsia"/>
                <w:lang w:val="en-US" w:eastAsia="zh-CN"/>
              </w:rPr>
              <w:t>二年级：生活劳动   《  卫生大作战     》</w:t>
            </w:r>
          </w:p>
          <w:p>
            <w:pPr>
              <w:jc w:val="left"/>
              <w:rPr>
                <w:rFonts w:hint="eastAsia"/>
                <w:lang w:val="en-US" w:eastAsia="zh-CN"/>
              </w:rPr>
            </w:pPr>
            <w:r>
              <w:rPr>
                <w:rFonts w:hint="eastAsia"/>
                <w:lang w:val="en-US" w:eastAsia="zh-CN"/>
              </w:rPr>
              <w:t>三年级：手工制作   《  种子贴画</w:t>
            </w:r>
            <w:bookmarkStart w:id="0" w:name="_GoBack"/>
            <w:bookmarkEnd w:id="0"/>
            <w:r>
              <w:rPr>
                <w:rFonts w:hint="eastAsia"/>
                <w:lang w:val="en-US" w:eastAsia="zh-CN"/>
              </w:rPr>
              <w:t xml:space="preserve">     》</w:t>
            </w:r>
          </w:p>
          <w:p>
            <w:pPr>
              <w:jc w:val="left"/>
              <w:rPr>
                <w:rFonts w:hint="eastAsia"/>
                <w:lang w:val="en-US" w:eastAsia="zh-CN"/>
              </w:rPr>
            </w:pPr>
            <w:r>
              <w:rPr>
                <w:rFonts w:hint="eastAsia"/>
                <w:lang w:val="en-US" w:eastAsia="zh-CN"/>
              </w:rPr>
              <w:t>四年级：智慧种植   《传统种植》</w:t>
            </w:r>
          </w:p>
          <w:p>
            <w:pPr>
              <w:jc w:val="left"/>
              <w:rPr>
                <w:rFonts w:hint="eastAsia"/>
                <w:lang w:val="en-US" w:eastAsia="zh-CN"/>
              </w:rPr>
            </w:pPr>
            <w:r>
              <w:rPr>
                <w:rFonts w:hint="eastAsia"/>
                <w:lang w:val="en-US" w:eastAsia="zh-CN"/>
              </w:rPr>
              <w:t>五年级：智慧厨房   《我的一道拿手菜》</w:t>
            </w:r>
          </w:p>
          <w:p>
            <w:pPr>
              <w:jc w:val="left"/>
              <w:rPr>
                <w:rFonts w:hint="eastAsia"/>
                <w:lang w:val="en-US" w:eastAsia="zh-CN"/>
              </w:rPr>
            </w:pPr>
            <w:r>
              <w:rPr>
                <w:rFonts w:hint="eastAsia"/>
                <w:lang w:val="en-US" w:eastAsia="zh-CN"/>
              </w:rPr>
              <w:t>六学期：手工制作  《我的一道拿手菜》</w:t>
            </w:r>
          </w:p>
        </w:tc>
      </w:tr>
    </w:tbl>
    <w:p>
      <w:pPr>
        <w:tabs>
          <w:tab w:val="left" w:pos="702"/>
        </w:tabs>
        <w:ind w:firstLine="630" w:firstLineChars="300"/>
        <w:jc w:val="both"/>
        <w:rPr>
          <w:rFonts w:hint="eastAsia"/>
          <w:b w:val="0"/>
          <w:bCs w:val="0"/>
          <w:sz w:val="21"/>
          <w:szCs w:val="21"/>
          <w:lang w:val="en-US" w:eastAsia="zh-CN"/>
        </w:rPr>
      </w:pPr>
      <w:r>
        <w:rPr>
          <w:rFonts w:hint="eastAsia"/>
          <w:b w:val="0"/>
          <w:bCs w:val="0"/>
          <w:sz w:val="21"/>
          <w:szCs w:val="21"/>
          <w:lang w:val="en-US" w:eastAsia="zh-CN"/>
        </w:rPr>
        <w:t>校本课程协同项目建设</w:t>
      </w:r>
    </w:p>
    <w:tbl>
      <w:tblPr>
        <w:tblStyle w:val="4"/>
        <w:tblW w:w="0" w:type="auto"/>
        <w:tblInd w:w="6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6"/>
        <w:gridCol w:w="2841"/>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tcPr>
          <w:p>
            <w:pPr>
              <w:tabs>
                <w:tab w:val="left" w:pos="702"/>
              </w:tabs>
              <w:jc w:val="center"/>
              <w:rPr>
                <w:rFonts w:hint="default"/>
                <w:b/>
                <w:bCs/>
                <w:sz w:val="21"/>
                <w:szCs w:val="21"/>
                <w:vertAlign w:val="baseline"/>
                <w:lang w:val="en-US" w:eastAsia="zh-CN"/>
              </w:rPr>
            </w:pPr>
            <w:r>
              <w:rPr>
                <w:rFonts w:hint="eastAsia"/>
                <w:b/>
                <w:bCs/>
                <w:sz w:val="21"/>
                <w:szCs w:val="21"/>
                <w:vertAlign w:val="baseline"/>
                <w:lang w:val="en-US" w:eastAsia="zh-CN"/>
              </w:rPr>
              <w:t>项  目</w:t>
            </w:r>
          </w:p>
        </w:tc>
        <w:tc>
          <w:tcPr>
            <w:tcW w:w="2841" w:type="dxa"/>
          </w:tcPr>
          <w:p>
            <w:pPr>
              <w:tabs>
                <w:tab w:val="left" w:pos="702"/>
              </w:tabs>
              <w:jc w:val="center"/>
              <w:rPr>
                <w:rFonts w:hint="default"/>
                <w:b/>
                <w:bCs/>
                <w:sz w:val="21"/>
                <w:szCs w:val="21"/>
                <w:vertAlign w:val="baseline"/>
                <w:lang w:val="en-US" w:eastAsia="zh-CN"/>
              </w:rPr>
            </w:pPr>
            <w:r>
              <w:rPr>
                <w:rFonts w:hint="eastAsia"/>
                <w:b/>
                <w:bCs/>
                <w:sz w:val="21"/>
                <w:szCs w:val="21"/>
                <w:vertAlign w:val="baseline"/>
                <w:lang w:val="en-US" w:eastAsia="zh-CN"/>
              </w:rPr>
              <w:t>展示活动</w:t>
            </w:r>
          </w:p>
        </w:tc>
        <w:tc>
          <w:tcPr>
            <w:tcW w:w="2722" w:type="dxa"/>
          </w:tcPr>
          <w:p>
            <w:pPr>
              <w:tabs>
                <w:tab w:val="left" w:pos="702"/>
              </w:tabs>
              <w:jc w:val="center"/>
              <w:rPr>
                <w:rFonts w:hint="default"/>
                <w:b/>
                <w:bCs/>
                <w:sz w:val="21"/>
                <w:szCs w:val="21"/>
                <w:vertAlign w:val="baseline"/>
                <w:lang w:val="en-US" w:eastAsia="zh-CN"/>
              </w:rPr>
            </w:pPr>
            <w:r>
              <w:rPr>
                <w:rFonts w:hint="eastAsia"/>
                <w:b/>
                <w:bCs/>
                <w:sz w:val="21"/>
                <w:szCs w:val="21"/>
                <w:vertAlign w:val="baseline"/>
                <w:lang w:val="en-US" w:eastAsia="zh-CN"/>
              </w:rPr>
              <w:t>活动时间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Align w:val="center"/>
          </w:tcPr>
          <w:p>
            <w:pPr>
              <w:tabs>
                <w:tab w:val="left" w:pos="702"/>
              </w:tabs>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创客项目</w:t>
            </w:r>
          </w:p>
        </w:tc>
        <w:tc>
          <w:tcPr>
            <w:tcW w:w="2841" w:type="dxa"/>
            <w:vAlign w:val="center"/>
          </w:tcPr>
          <w:p>
            <w:pPr>
              <w:tabs>
                <w:tab w:val="left" w:pos="702"/>
              </w:tabs>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创客项目展示活动</w:t>
            </w:r>
          </w:p>
        </w:tc>
        <w:tc>
          <w:tcPr>
            <w:tcW w:w="2722" w:type="dxa"/>
            <w:vAlign w:val="center"/>
          </w:tcPr>
          <w:p>
            <w:pPr>
              <w:tabs>
                <w:tab w:val="left" w:pos="702"/>
              </w:tabs>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9月底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Align w:val="center"/>
          </w:tcPr>
          <w:p>
            <w:pPr>
              <w:tabs>
                <w:tab w:val="left" w:pos="702"/>
              </w:tabs>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生物与生态项目</w:t>
            </w:r>
          </w:p>
        </w:tc>
        <w:tc>
          <w:tcPr>
            <w:tcW w:w="2841" w:type="dxa"/>
            <w:vAlign w:val="center"/>
          </w:tcPr>
          <w:p>
            <w:pPr>
              <w:tabs>
                <w:tab w:val="left" w:pos="702"/>
              </w:tabs>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生物与生态项目展示活动</w:t>
            </w:r>
          </w:p>
        </w:tc>
        <w:tc>
          <w:tcPr>
            <w:tcW w:w="2722" w:type="dxa"/>
            <w:vAlign w:val="center"/>
          </w:tcPr>
          <w:p>
            <w:pPr>
              <w:tabs>
                <w:tab w:val="left" w:pos="702"/>
              </w:tabs>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10月一次，11月一次，12月一次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6" w:type="dxa"/>
            <w:vAlign w:val="center"/>
          </w:tcPr>
          <w:p>
            <w:pPr>
              <w:tabs>
                <w:tab w:val="left" w:pos="702"/>
              </w:tabs>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食育项目</w:t>
            </w:r>
          </w:p>
        </w:tc>
        <w:tc>
          <w:tcPr>
            <w:tcW w:w="2841" w:type="dxa"/>
            <w:vAlign w:val="center"/>
          </w:tcPr>
          <w:p>
            <w:pPr>
              <w:tabs>
                <w:tab w:val="left" w:pos="702"/>
              </w:tabs>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食育活动展示</w:t>
            </w:r>
          </w:p>
        </w:tc>
        <w:tc>
          <w:tcPr>
            <w:tcW w:w="2722" w:type="dxa"/>
            <w:vAlign w:val="center"/>
          </w:tcPr>
          <w:p>
            <w:pPr>
              <w:tabs>
                <w:tab w:val="left" w:pos="702"/>
              </w:tabs>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12月底</w:t>
            </w:r>
          </w:p>
        </w:tc>
      </w:tr>
    </w:tbl>
    <w:p>
      <w:pPr>
        <w:keepNext w:val="0"/>
        <w:keepLines w:val="0"/>
        <w:pageBreakBefore w:val="0"/>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w:t>
      </w:r>
      <w:r>
        <w:rPr>
          <w:rFonts w:hint="eastAsia" w:ascii="宋体" w:hAnsi="宋体" w:cs="宋体"/>
          <w:b/>
          <w:bCs/>
          <w:lang w:val="en-US" w:eastAsia="zh-CN"/>
        </w:rPr>
        <w:t>扎实</w:t>
      </w:r>
      <w:r>
        <w:rPr>
          <w:rFonts w:hint="eastAsia" w:ascii="宋体" w:hAnsi="宋体" w:eastAsia="宋体" w:cs="宋体"/>
          <w:b/>
          <w:bCs/>
          <w:lang w:val="en-US" w:eastAsia="zh-CN"/>
        </w:rPr>
        <w:t>“课题研究”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扎实开展各级各项课题，注重过程性研究，积极落实已通过的项目建设。争取在课题研究的成效和影响力等各方面有更大的突破。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Cs w:val="21"/>
        </w:rPr>
      </w:pPr>
      <w:r>
        <w:rPr>
          <w:rFonts w:hint="eastAsia" w:ascii="宋体" w:hAnsi="宋体" w:eastAsia="宋体" w:cs="宋体"/>
          <w:szCs w:val="21"/>
        </w:rPr>
        <w:t>①</w:t>
      </w:r>
      <w:r>
        <w:rPr>
          <w:rFonts w:hint="eastAsia" w:ascii="宋体" w:hAnsi="宋体" w:cs="宋体"/>
          <w:szCs w:val="21"/>
        </w:rPr>
        <w:t>学校统领性课题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Cs w:val="21"/>
          <w:lang w:val="en-US" w:eastAsia="zh-CN"/>
        </w:rPr>
      </w:pPr>
      <w:r>
        <w:rPr>
          <w:rFonts w:hint="eastAsia" w:ascii="宋体" w:hAnsi="宋体" w:eastAsia="宋体" w:cs="宋体"/>
          <w:sz w:val="21"/>
          <w:szCs w:val="21"/>
        </w:rPr>
        <w:t>省教育科学十四五规划课题《基于海绵城市基础建设的“绿色智慧”课程实践研究》</w:t>
      </w:r>
      <w:r>
        <w:rPr>
          <w:rFonts w:hint="eastAsia" w:ascii="宋体" w:hAnsi="宋体" w:eastAsia="宋体" w:cs="宋体"/>
          <w:szCs w:val="21"/>
          <w:lang w:val="en-US" w:eastAsia="zh-CN"/>
        </w:rPr>
        <w:t>面临中期评估</w:t>
      </w:r>
      <w:r>
        <w:rPr>
          <w:rFonts w:hint="eastAsia" w:ascii="宋体" w:hAnsi="宋体" w:eastAsia="宋体" w:cs="宋体"/>
          <w:szCs w:val="21"/>
        </w:rPr>
        <w:t>，以</w:t>
      </w:r>
      <w:r>
        <w:rPr>
          <w:rFonts w:hint="eastAsia" w:ascii="宋体" w:hAnsi="宋体" w:eastAsia="宋体" w:cs="宋体"/>
          <w:szCs w:val="21"/>
          <w:lang w:val="en-US" w:eastAsia="zh-CN"/>
        </w:rPr>
        <w:t>日常研究、节点事件为推进手段，</w:t>
      </w:r>
      <w:r>
        <w:rPr>
          <w:rFonts w:hint="eastAsia" w:ascii="宋体" w:hAnsi="宋体" w:eastAsia="宋体" w:cs="宋体"/>
          <w:szCs w:val="21"/>
        </w:rPr>
        <w:t>每月集中一次</w:t>
      </w:r>
      <w:r>
        <w:rPr>
          <w:rFonts w:hint="eastAsia" w:ascii="宋体" w:hAnsi="宋体" w:eastAsia="宋体" w:cs="宋体"/>
          <w:szCs w:val="21"/>
          <w:lang w:val="en-US" w:eastAsia="zh-CN"/>
        </w:rPr>
        <w:t>开展主题交流，时间为每月最后一周的周四上午</w:t>
      </w:r>
      <w:r>
        <w:rPr>
          <w:rFonts w:hint="eastAsia" w:ascii="宋体" w:hAnsi="宋体" w:eastAsia="宋体" w:cs="宋体"/>
          <w:szCs w:val="21"/>
        </w:rPr>
        <w:t>。课题负责人期初</w:t>
      </w:r>
      <w:r>
        <w:rPr>
          <w:rFonts w:hint="eastAsia" w:ascii="宋体" w:hAnsi="宋体" w:eastAsia="宋体" w:cs="宋体"/>
          <w:szCs w:val="21"/>
          <w:lang w:val="en-US" w:eastAsia="zh-CN"/>
        </w:rPr>
        <w:t>制定</w:t>
      </w:r>
      <w:r>
        <w:rPr>
          <w:rFonts w:hint="eastAsia" w:ascii="宋体" w:hAnsi="宋体" w:eastAsia="宋体" w:cs="宋体"/>
          <w:szCs w:val="21"/>
        </w:rPr>
        <w:t>研究计划，按计划进行研究。</w:t>
      </w:r>
      <w:r>
        <w:rPr>
          <w:rFonts w:hint="eastAsia" w:ascii="宋体" w:hAnsi="宋体" w:eastAsia="宋体" w:cs="宋体"/>
          <w:szCs w:val="21"/>
          <w:lang w:val="en-US" w:eastAsia="zh-CN"/>
        </w:rPr>
        <w:t>同时争取在10月份或11月份开展一次课题</w:t>
      </w:r>
      <w:r>
        <w:rPr>
          <w:rFonts w:hint="eastAsia" w:ascii="宋体" w:hAnsi="宋体" w:cs="宋体"/>
          <w:szCs w:val="21"/>
          <w:lang w:val="en-US" w:eastAsia="zh-CN"/>
        </w:rPr>
        <w:t>研究</w:t>
      </w:r>
      <w:r>
        <w:rPr>
          <w:rFonts w:hint="eastAsia" w:ascii="宋体" w:hAnsi="宋体" w:eastAsia="宋体" w:cs="宋体"/>
          <w:szCs w:val="21"/>
          <w:lang w:val="en-US" w:eastAsia="zh-CN"/>
        </w:rPr>
        <w:t>区级展示活动。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②</w:t>
      </w:r>
      <w:r>
        <w:rPr>
          <w:rFonts w:hint="eastAsia" w:ascii="宋体" w:hAnsi="宋体" w:eastAsia="宋体" w:cs="宋体"/>
          <w:b w:val="0"/>
          <w:bCs w:val="0"/>
          <w:lang w:val="en-US" w:eastAsia="zh-CN"/>
        </w:rPr>
        <w:t>市区级课题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现有的</w:t>
      </w:r>
      <w:r>
        <w:rPr>
          <w:rFonts w:hint="eastAsia" w:ascii="宋体" w:hAnsi="宋体" w:cs="宋体"/>
          <w:b w:val="0"/>
          <w:bCs w:val="0"/>
          <w:lang w:val="en-US" w:eastAsia="zh-CN"/>
        </w:rPr>
        <w:t>6</w:t>
      </w:r>
      <w:r>
        <w:rPr>
          <w:rFonts w:hint="eastAsia" w:ascii="宋体" w:hAnsi="宋体" w:eastAsia="宋体" w:cs="宋体"/>
          <w:b w:val="0"/>
          <w:bCs w:val="0"/>
          <w:lang w:val="en-US" w:eastAsia="zh-CN"/>
        </w:rPr>
        <w:t>项市区级课题的活动与教研活动联动开展。每个课题组整理研究专题，制定学期的研究计划，每月研究月报，核心组成员定期进行总结提炼。做好课题的中期及结题工作。</w:t>
      </w:r>
      <w:r>
        <w:rPr>
          <w:rFonts w:hint="eastAsia" w:ascii="宋体" w:hAnsi="宋体" w:eastAsia="宋体" w:cs="宋体"/>
          <w:lang w:val="en-US" w:eastAsia="zh-CN"/>
        </w:rPr>
        <w:t>本学期继续加强课题研究的过程管理，学期总结时，召开课题组长研讨会，进行学期盘点。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lang w:val="en-US" w:eastAsia="zh-CN"/>
        </w:rPr>
      </w:pPr>
      <w:r>
        <w:rPr>
          <w:rFonts w:hint="eastAsia" w:ascii="微软雅黑" w:hAnsi="微软雅黑" w:eastAsia="微软雅黑" w:cs="微软雅黑"/>
          <w:b w:val="0"/>
          <w:bCs w:val="0"/>
          <w:lang w:val="en-US" w:eastAsia="zh-CN"/>
        </w:rPr>
        <w:t>③</w:t>
      </w:r>
      <w:r>
        <w:rPr>
          <w:rFonts w:hint="eastAsia" w:ascii="宋体" w:hAnsi="宋体" w:eastAsia="宋体" w:cs="宋体"/>
          <w:b w:val="0"/>
          <w:bCs w:val="0"/>
          <w:lang w:val="en-US" w:eastAsia="zh-CN"/>
        </w:rPr>
        <w:t>微型课题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做好课题申报。9月积极申报，做到项目、课题同步推进；做好校级学科组课题、教师微课题研究的指导及申报工作。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规范课题管理。规范课题的开题、中期评估和结项工作。本学期加强课题研究的过程管理。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完善评价机制。进行课题材料的常规检查，学期结束时填写学期成果表，整理研究成果，开展课题成果展评。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推广科研成果。加强科研成果的推广和转化，做好各级各类论文评比的发动和指导工作，组织开展校内教师论文评比活动，让教师们的科研成果得到辐射。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jc w:val="both"/>
        <w:textAlignment w:val="auto"/>
        <w:rPr>
          <w:rFonts w:hint="eastAsia" w:ascii="宋体" w:hAnsi="宋体" w:cs="宋体"/>
          <w:b/>
          <w:bCs/>
          <w:color w:val="000000"/>
          <w:sz w:val="21"/>
          <w:szCs w:val="21"/>
          <w:lang w:bidi="ar"/>
        </w:rPr>
      </w:pPr>
      <w:r>
        <w:rPr>
          <w:rFonts w:hint="eastAsia" w:ascii="宋体" w:hAnsi="宋体" w:cs="宋体"/>
          <w:b/>
          <w:bCs/>
          <w:lang w:val="en-US" w:eastAsia="zh-CN"/>
        </w:rPr>
        <w:t>（3）练好</w:t>
      </w:r>
      <w:r>
        <w:rPr>
          <w:rFonts w:hint="eastAsia" w:ascii="宋体" w:hAnsi="宋体" w:cs="宋体"/>
          <w:b/>
          <w:bCs/>
          <w:color w:val="000000"/>
          <w:sz w:val="21"/>
          <w:szCs w:val="21"/>
          <w:lang w:bidi="ar"/>
        </w:rPr>
        <w:t>教师</w:t>
      </w:r>
      <w:r>
        <w:rPr>
          <w:rFonts w:hint="eastAsia" w:ascii="宋体" w:hAnsi="宋体" w:cs="宋体"/>
          <w:b/>
          <w:bCs/>
          <w:color w:val="000000"/>
          <w:sz w:val="21"/>
          <w:szCs w:val="21"/>
          <w:lang w:eastAsia="zh-CN" w:bidi="ar"/>
        </w:rPr>
        <w:t>“</w:t>
      </w:r>
      <w:r>
        <w:rPr>
          <w:rFonts w:hint="eastAsia" w:ascii="宋体" w:hAnsi="宋体" w:cs="宋体"/>
          <w:b/>
          <w:bCs/>
          <w:color w:val="000000"/>
          <w:sz w:val="21"/>
          <w:szCs w:val="21"/>
          <w:lang w:bidi="ar"/>
        </w:rPr>
        <w:t>基本功</w:t>
      </w:r>
      <w:r>
        <w:rPr>
          <w:rFonts w:hint="eastAsia" w:ascii="宋体" w:hAnsi="宋体" w:cs="宋体"/>
          <w:b/>
          <w:bCs/>
          <w:color w:val="000000"/>
          <w:sz w:val="21"/>
          <w:szCs w:val="21"/>
          <w:lang w:eastAsia="zh-CN" w:bidi="ar"/>
        </w:rPr>
        <w:t>”</w:t>
      </w:r>
    </w:p>
    <w:tbl>
      <w:tblPr>
        <w:tblStyle w:val="4"/>
        <w:tblW w:w="0" w:type="auto"/>
        <w:tblInd w:w="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2443"/>
        <w:gridCol w:w="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时  间</w:t>
            </w:r>
          </w:p>
        </w:tc>
        <w:tc>
          <w:tcPr>
            <w:tcW w:w="2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项  目</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9月—1月</w:t>
            </w:r>
          </w:p>
        </w:tc>
        <w:tc>
          <w:tcPr>
            <w:tcW w:w="2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两字练习</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潘怡、金波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9月</w:t>
            </w:r>
          </w:p>
        </w:tc>
        <w:tc>
          <w:tcPr>
            <w:tcW w:w="2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骨干教师及党员展示课</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蒋熙玲、夏蕾、金波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9月—1月</w:t>
            </w:r>
          </w:p>
        </w:tc>
        <w:tc>
          <w:tcPr>
            <w:tcW w:w="2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各教研组评优课</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蒋熙玲、金波、各教研组长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750"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9月—1月</w:t>
            </w:r>
          </w:p>
        </w:tc>
        <w:tc>
          <w:tcPr>
            <w:tcW w:w="2443"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新教师基本功考核</w:t>
            </w:r>
          </w:p>
        </w:tc>
        <w:tc>
          <w:tcPr>
            <w:tcW w:w="3795"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潘怡、金波</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p>
    <w:tbl>
      <w:tblPr>
        <w:tblStyle w:val="4"/>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712"/>
        <w:gridCol w:w="1513"/>
        <w:gridCol w:w="2881"/>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阶段</w:t>
            </w:r>
          </w:p>
        </w:tc>
        <w:tc>
          <w:tcPr>
            <w:tcW w:w="712" w:type="dxa"/>
            <w:noWrap w:val="0"/>
            <w:vAlign w:val="top"/>
          </w:tcPr>
          <w:p>
            <w:pPr>
              <w:widowControl/>
              <w:numPr>
                <w:ilvl w:val="0"/>
                <w:numId w:val="0"/>
              </w:numPr>
              <w:spacing w:line="360" w:lineRule="auto"/>
              <w:jc w:val="center"/>
              <w:rPr>
                <w:rFonts w:hint="eastAsia"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月份</w:t>
            </w:r>
          </w:p>
        </w:tc>
        <w:tc>
          <w:tcPr>
            <w:tcW w:w="1513"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教研组</w:t>
            </w:r>
          </w:p>
        </w:tc>
        <w:tc>
          <w:tcPr>
            <w:tcW w:w="2881"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比赛内容</w:t>
            </w:r>
          </w:p>
        </w:tc>
        <w:tc>
          <w:tcPr>
            <w:tcW w:w="1715" w:type="dxa"/>
            <w:noWrap w:val="0"/>
            <w:vAlign w:val="top"/>
          </w:tcPr>
          <w:p>
            <w:pPr>
              <w:widowControl/>
              <w:numPr>
                <w:ilvl w:val="0"/>
                <w:numId w:val="0"/>
              </w:numPr>
              <w:spacing w:line="360" w:lineRule="auto"/>
              <w:jc w:val="center"/>
              <w:rPr>
                <w:rFonts w:hint="default" w:ascii="宋体" w:hAnsi="宋体" w:cs="宋体"/>
                <w:b/>
                <w:bCs/>
                <w:color w:val="000000"/>
                <w:kern w:val="0"/>
                <w:szCs w:val="21"/>
                <w:vertAlign w:val="baseline"/>
                <w:lang w:val="en-US" w:eastAsia="zh-CN" w:bidi="ar"/>
              </w:rPr>
            </w:pPr>
            <w:r>
              <w:rPr>
                <w:rFonts w:hint="eastAsia" w:ascii="宋体" w:hAnsi="宋体" w:cs="宋体"/>
                <w:b/>
                <w:bCs/>
                <w:color w:val="000000"/>
                <w:kern w:val="0"/>
                <w:szCs w:val="21"/>
                <w:vertAlign w:val="baseline"/>
                <w:lang w:val="en-US" w:eastAsia="zh-CN" w:bidi="ar"/>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trPr>
        <w:tc>
          <w:tcPr>
            <w:tcW w:w="1194"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校内</w:t>
            </w:r>
            <w:r>
              <w:rPr>
                <w:rFonts w:hint="eastAsia" w:ascii="宋体" w:hAnsi="宋体" w:eastAsia="宋体" w:cs="宋体"/>
                <w:vertAlign w:val="baseline"/>
                <w:lang w:val="en-US" w:eastAsia="zh-CN"/>
              </w:rPr>
              <w:t>各教研组评优课</w:t>
            </w:r>
            <w:r>
              <w:rPr>
                <w:rFonts w:hint="eastAsia" w:ascii="宋体" w:hAnsi="宋体" w:eastAsia="宋体" w:cs="宋体"/>
                <w:b w:val="0"/>
                <w:bCs w:val="0"/>
                <w:color w:val="000000"/>
                <w:kern w:val="0"/>
                <w:szCs w:val="21"/>
                <w:vertAlign w:val="baseline"/>
                <w:lang w:val="en-US" w:eastAsia="zh-CN" w:bidi="ar"/>
              </w:rPr>
              <w:t>比赛阶段</w:t>
            </w:r>
          </w:p>
        </w:tc>
        <w:tc>
          <w:tcPr>
            <w:tcW w:w="712"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9月至1月</w:t>
            </w:r>
          </w:p>
        </w:tc>
        <w:tc>
          <w:tcPr>
            <w:tcW w:w="1513"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语文、道法、数学、英语、体育、科学、信息、美术、音乐、劳动、综合实践</w:t>
            </w:r>
          </w:p>
        </w:tc>
        <w:tc>
          <w:tcPr>
            <w:tcW w:w="2881"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人数多的教研组：第一轮新课标考核；第二轮教学设计；第三轮课堂教学</w:t>
            </w:r>
          </w:p>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人数少的教研组：第一轮新课标考核；第二轮教学设计；课堂教学</w:t>
            </w:r>
          </w:p>
        </w:tc>
        <w:tc>
          <w:tcPr>
            <w:tcW w:w="1715" w:type="dxa"/>
            <w:noWrap w:val="0"/>
            <w:vAlign w:val="center"/>
          </w:tcPr>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各学科负责人</w:t>
            </w:r>
          </w:p>
          <w:p>
            <w:pPr>
              <w:widowControl/>
              <w:numPr>
                <w:ilvl w:val="0"/>
                <w:numId w:val="0"/>
              </w:numPr>
              <w:spacing w:line="360" w:lineRule="auto"/>
              <w:jc w:val="both"/>
              <w:rPr>
                <w:rFonts w:hint="eastAsia" w:ascii="宋体" w:hAnsi="宋体" w:eastAsia="宋体" w:cs="宋体"/>
                <w:b w:val="0"/>
                <w:bCs w:val="0"/>
                <w:color w:val="000000"/>
                <w:kern w:val="0"/>
                <w:szCs w:val="21"/>
                <w:vertAlign w:val="baseline"/>
                <w:lang w:val="en-US" w:eastAsia="zh-CN" w:bidi="ar"/>
              </w:rPr>
            </w:pPr>
            <w:r>
              <w:rPr>
                <w:rFonts w:hint="eastAsia" w:ascii="宋体" w:hAnsi="宋体" w:eastAsia="宋体" w:cs="宋体"/>
                <w:b w:val="0"/>
                <w:bCs w:val="0"/>
                <w:color w:val="000000"/>
                <w:kern w:val="0"/>
                <w:szCs w:val="21"/>
                <w:vertAlign w:val="baseline"/>
                <w:lang w:val="en-US" w:eastAsia="zh-CN" w:bidi="ar"/>
              </w:rPr>
              <w:t>各教研组长</w:t>
            </w:r>
          </w:p>
        </w:tc>
      </w:tr>
    </w:tbl>
    <w:p>
      <w:pPr>
        <w:widowControl/>
        <w:numPr>
          <w:ilvl w:val="0"/>
          <w:numId w:val="0"/>
        </w:numPr>
        <w:spacing w:line="360" w:lineRule="auto"/>
        <w:ind w:left="420" w:leftChars="0"/>
        <w:jc w:val="left"/>
        <w:rPr>
          <w:rFonts w:hint="eastAsia" w:ascii="宋体" w:hAnsi="宋体" w:eastAsia="宋体" w:cs="宋体"/>
          <w:lang w:val="en-US" w:eastAsia="zh-CN"/>
        </w:rPr>
      </w:pPr>
      <w:r>
        <w:rPr>
          <w:rFonts w:hint="eastAsia" w:ascii="宋体" w:hAnsi="宋体" w:cs="宋体"/>
          <w:b/>
          <w:bCs/>
          <w:color w:val="000000"/>
          <w:kern w:val="0"/>
          <w:szCs w:val="21"/>
          <w:lang w:val="en-US" w:eastAsia="zh-CN" w:bidi="ar"/>
        </w:rPr>
        <w:t>（4）扎实</w:t>
      </w:r>
      <w:r>
        <w:rPr>
          <w:rFonts w:hint="eastAsia" w:ascii="宋体" w:hAnsi="宋体" w:cs="宋体"/>
          <w:b/>
          <w:bCs/>
          <w:color w:val="000000"/>
          <w:sz w:val="21"/>
          <w:szCs w:val="21"/>
          <w:lang w:eastAsia="zh-CN" w:bidi="ar"/>
        </w:rPr>
        <w:t>“</w:t>
      </w:r>
      <w:r>
        <w:rPr>
          <w:rFonts w:hint="eastAsia" w:ascii="宋体" w:hAnsi="宋体" w:cs="宋体"/>
          <w:b/>
          <w:bCs/>
          <w:color w:val="000000"/>
          <w:kern w:val="0"/>
          <w:szCs w:val="21"/>
          <w:lang w:val="en-US" w:eastAsia="zh-CN" w:bidi="ar"/>
        </w:rPr>
        <w:t>校本培训</w:t>
      </w:r>
      <w:r>
        <w:rPr>
          <w:rFonts w:hint="eastAsia" w:ascii="宋体" w:hAnsi="宋体" w:cs="宋体"/>
          <w:b/>
          <w:bCs/>
          <w:color w:val="000000"/>
          <w:sz w:val="21"/>
          <w:szCs w:val="21"/>
          <w:lang w:eastAsia="zh-CN" w:bidi="ar"/>
        </w:rPr>
        <w:t>”</w:t>
      </w:r>
    </w:p>
    <w:p>
      <w:pPr>
        <w:spacing w:line="440" w:lineRule="exact"/>
        <w:ind w:firstLine="420" w:firstLineChars="200"/>
        <w:rPr>
          <w:b w:val="0"/>
          <w:bCs w:val="0"/>
          <w:sz w:val="21"/>
          <w:szCs w:val="21"/>
        </w:rPr>
      </w:pPr>
      <w:r>
        <w:rPr>
          <w:rFonts w:hint="eastAsia"/>
          <w:b w:val="0"/>
          <w:bCs w:val="0"/>
          <w:sz w:val="21"/>
          <w:szCs w:val="21"/>
        </w:rPr>
        <w:t>“两字工程”</w:t>
      </w:r>
      <w:r>
        <w:rPr>
          <w:rFonts w:hint="eastAsia"/>
          <w:b w:val="0"/>
          <w:bCs w:val="0"/>
          <w:sz w:val="21"/>
          <w:szCs w:val="21"/>
          <w:lang w:eastAsia="zh-CN"/>
        </w:rPr>
        <w:t>。</w:t>
      </w:r>
      <w:r>
        <w:rPr>
          <w:rFonts w:ascii="宋体" w:hAnsi="宋体" w:eastAsia="宋体" w:cs="宋体"/>
          <w:sz w:val="21"/>
          <w:szCs w:val="21"/>
        </w:rPr>
        <w:t>加强常规化培训与管理</w:t>
      </w:r>
      <w:r>
        <w:rPr>
          <w:rFonts w:hint="eastAsia"/>
          <w:b w:val="0"/>
          <w:bCs w:val="0"/>
          <w:sz w:val="21"/>
          <w:szCs w:val="21"/>
        </w:rPr>
        <w:t>。期初邀请专家先行培训，每周进行练习，评价反馈，学期末进行校级练字过关测评与竞赛，对教师两字基本功进行有效评价，夯实业务基本功，展示教师优秀教师作品风采。</w:t>
      </w:r>
    </w:p>
    <w:p>
      <w:pPr>
        <w:spacing w:line="440" w:lineRule="exact"/>
        <w:ind w:firstLine="420" w:firstLineChars="200"/>
        <w:rPr>
          <w:rFonts w:hint="eastAsia"/>
          <w:b w:val="0"/>
          <w:bCs w:val="0"/>
          <w:sz w:val="21"/>
          <w:szCs w:val="21"/>
          <w:lang w:val="en-US" w:eastAsia="zh-CN"/>
        </w:rPr>
      </w:pPr>
      <w:r>
        <w:rPr>
          <w:rFonts w:hint="eastAsia"/>
          <w:b w:val="0"/>
          <w:bCs w:val="0"/>
          <w:sz w:val="21"/>
          <w:szCs w:val="21"/>
        </w:rPr>
        <w:t>阅读智慧分享。行政团队：由校长推荐书目教育教学专著，利用行政例会</w:t>
      </w:r>
      <w:r>
        <w:rPr>
          <w:rFonts w:hint="eastAsia"/>
          <w:b w:val="0"/>
          <w:bCs w:val="0"/>
          <w:sz w:val="21"/>
          <w:szCs w:val="21"/>
          <w:lang w:val="en-US" w:eastAsia="zh-CN"/>
        </w:rPr>
        <w:t>或线上</w:t>
      </w:r>
      <w:r>
        <w:rPr>
          <w:rFonts w:hint="eastAsia"/>
          <w:b w:val="0"/>
          <w:bCs w:val="0"/>
          <w:sz w:val="21"/>
          <w:szCs w:val="21"/>
        </w:rPr>
        <w:t>进行导读、反思交流。</w:t>
      </w:r>
      <w:r>
        <w:rPr>
          <w:rFonts w:hint="eastAsia"/>
          <w:b w:val="0"/>
          <w:bCs w:val="0"/>
          <w:sz w:val="21"/>
          <w:szCs w:val="21"/>
          <w:lang w:val="en-US" w:eastAsia="zh-CN"/>
        </w:rPr>
        <w:t>教研组</w:t>
      </w:r>
      <w:r>
        <w:rPr>
          <w:rFonts w:hint="eastAsia"/>
          <w:b w:val="0"/>
          <w:bCs w:val="0"/>
          <w:sz w:val="21"/>
          <w:szCs w:val="21"/>
        </w:rPr>
        <w:t>团队：必读：（1）课程标准及解读，定期进行反馈。（</w:t>
      </w:r>
      <w:r>
        <w:rPr>
          <w:rFonts w:hint="eastAsia"/>
          <w:b w:val="0"/>
          <w:bCs w:val="0"/>
          <w:sz w:val="21"/>
          <w:szCs w:val="21"/>
          <w:lang w:val="en-US" w:eastAsia="zh-CN"/>
        </w:rPr>
        <w:t>2</w:t>
      </w:r>
      <w:r>
        <w:rPr>
          <w:rFonts w:hint="eastAsia"/>
          <w:b w:val="0"/>
          <w:bCs w:val="0"/>
          <w:sz w:val="21"/>
          <w:szCs w:val="21"/>
        </w:rPr>
        <w:t>）</w:t>
      </w:r>
      <w:r>
        <w:rPr>
          <w:rFonts w:hint="eastAsia"/>
          <w:b w:val="0"/>
          <w:bCs w:val="0"/>
          <w:sz w:val="21"/>
          <w:szCs w:val="21"/>
          <w:lang w:val="en-US" w:eastAsia="zh-CN"/>
        </w:rPr>
        <w:t>教育教学书籍，教研组推荐优秀教师进行线上分享。本学期继续开展新课标阅读分享。由各学科骨干教师进行阅读分享。</w:t>
      </w:r>
    </w:p>
    <w:tbl>
      <w:tblPr>
        <w:tblStyle w:val="4"/>
        <w:tblW w:w="0" w:type="auto"/>
        <w:tblInd w:w="3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8"/>
        <w:gridCol w:w="947"/>
        <w:gridCol w:w="947"/>
        <w:gridCol w:w="783"/>
        <w:gridCol w:w="765"/>
        <w:gridCol w:w="1005"/>
        <w:gridCol w:w="765"/>
        <w:gridCol w:w="815"/>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5" w:type="dxa"/>
            <w:gridSpan w:val="10"/>
            <w:noWrap w:val="0"/>
            <w:vAlign w:val="top"/>
          </w:tcPr>
          <w:p>
            <w:pPr>
              <w:spacing w:line="440" w:lineRule="exact"/>
              <w:jc w:val="center"/>
              <w:rPr>
                <w:rFonts w:hint="default" w:eastAsia="宋体"/>
                <w:b w:val="0"/>
                <w:bCs w:val="0"/>
                <w:sz w:val="21"/>
                <w:szCs w:val="21"/>
                <w:vertAlign w:val="baseline"/>
                <w:lang w:val="en-US" w:eastAsia="zh-CN"/>
              </w:rPr>
            </w:pPr>
            <w:r>
              <w:rPr>
                <w:rFonts w:hint="eastAsia"/>
                <w:b w:val="0"/>
                <w:bCs w:val="0"/>
                <w:sz w:val="21"/>
                <w:szCs w:val="21"/>
                <w:lang w:val="en-US" w:eastAsia="zh-CN"/>
              </w:rPr>
              <w:t>各学科新</w:t>
            </w:r>
            <w:r>
              <w:rPr>
                <w:rFonts w:hint="eastAsia"/>
                <w:b w:val="0"/>
                <w:bCs w:val="0"/>
                <w:sz w:val="21"/>
                <w:szCs w:val="21"/>
              </w:rPr>
              <w:t>课程标准</w:t>
            </w:r>
            <w:r>
              <w:rPr>
                <w:rFonts w:hint="eastAsia"/>
                <w:b w:val="0"/>
                <w:bCs w:val="0"/>
                <w:sz w:val="21"/>
                <w:szCs w:val="21"/>
                <w:lang w:val="en-US" w:eastAsia="zh-CN"/>
              </w:rPr>
              <w:t>阅读继续分享名额分配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语文</w:t>
            </w:r>
          </w:p>
        </w:tc>
        <w:tc>
          <w:tcPr>
            <w:tcW w:w="758"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数学</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英语</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音乐</w:t>
            </w:r>
          </w:p>
        </w:tc>
        <w:tc>
          <w:tcPr>
            <w:tcW w:w="783"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美术</w:t>
            </w:r>
          </w:p>
        </w:tc>
        <w:tc>
          <w:tcPr>
            <w:tcW w:w="76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体育</w:t>
            </w:r>
          </w:p>
        </w:tc>
        <w:tc>
          <w:tcPr>
            <w:tcW w:w="100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科学</w:t>
            </w:r>
          </w:p>
        </w:tc>
        <w:tc>
          <w:tcPr>
            <w:tcW w:w="76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信息</w:t>
            </w:r>
          </w:p>
        </w:tc>
        <w:tc>
          <w:tcPr>
            <w:tcW w:w="81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道法</w:t>
            </w:r>
          </w:p>
        </w:tc>
        <w:tc>
          <w:tcPr>
            <w:tcW w:w="64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5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12</w:t>
            </w:r>
          </w:p>
        </w:tc>
        <w:tc>
          <w:tcPr>
            <w:tcW w:w="758"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947"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83"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6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00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76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815"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640" w:type="dxa"/>
            <w:noWrap w:val="0"/>
            <w:vAlign w:val="top"/>
          </w:tcPr>
          <w:p>
            <w:pPr>
              <w:spacing w:line="440" w:lineRule="exact"/>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r>
    </w:tbl>
    <w:p>
      <w:pPr>
        <w:spacing w:line="440" w:lineRule="exact"/>
        <w:ind w:firstLine="420" w:firstLineChars="200"/>
        <w:rPr>
          <w:rFonts w:hint="default" w:eastAsia="宋体"/>
          <w:b w:val="0"/>
          <w:bCs w:val="0"/>
          <w:sz w:val="21"/>
          <w:szCs w:val="21"/>
          <w:lang w:val="en-US" w:eastAsia="zh-CN"/>
        </w:rPr>
      </w:pPr>
      <w:r>
        <w:rPr>
          <w:rFonts w:hint="eastAsia"/>
          <w:b w:val="0"/>
          <w:bCs w:val="0"/>
          <w:sz w:val="21"/>
          <w:szCs w:val="21"/>
        </w:rPr>
        <w:t>沙龙论坛。教科室或教研组网上专题荐读，教师每月学习继续跟帖交流；教师个人：校园网建立教师个人博客，记录教师成长印记，建立教师成长业务档案。每月上传教师专业成长月常规考核：教学反思教学案例或读后感、个人三年发展计划、教师个人专业成长盘点等内容。）</w:t>
      </w:r>
      <w:r>
        <w:rPr>
          <w:rFonts w:hint="eastAsia"/>
          <w:b w:val="0"/>
          <w:bCs w:val="0"/>
          <w:sz w:val="21"/>
          <w:szCs w:val="21"/>
          <w:lang w:val="en-US" w:eastAsia="zh-CN"/>
        </w:rPr>
        <w:t>1月进行教师发展年度盘点。</w:t>
      </w:r>
    </w:p>
    <w:p>
      <w:pPr>
        <w:spacing w:line="460" w:lineRule="exact"/>
        <w:ind w:firstLine="420" w:firstLineChars="200"/>
        <w:rPr>
          <w:rFonts w:hint="eastAsia" w:ascii="宋体" w:hAnsi="宋体" w:cs="宋体"/>
          <w:b w:val="0"/>
          <w:bCs w:val="0"/>
          <w:kern w:val="0"/>
          <w:sz w:val="21"/>
          <w:szCs w:val="21"/>
        </w:rPr>
      </w:pPr>
      <w:r>
        <w:rPr>
          <w:rFonts w:hint="eastAsia" w:ascii="宋体" w:hAnsi="宋体"/>
          <w:b w:val="0"/>
          <w:bCs w:val="0"/>
          <w:sz w:val="21"/>
          <w:szCs w:val="21"/>
          <w:lang w:val="en-US" w:eastAsia="zh-CN"/>
        </w:rPr>
        <w:t>主题培训。利用国家中小学智慧教育平台、暑期培训、名师大学堂、节点事件围绕教师新基本功进行培训</w:t>
      </w:r>
      <w:r>
        <w:rPr>
          <w:rFonts w:hint="eastAsia"/>
          <w:b w:val="0"/>
          <w:bCs w:val="0"/>
          <w:sz w:val="21"/>
          <w:szCs w:val="21"/>
        </w:rPr>
        <w:t>，</w:t>
      </w:r>
      <w:r>
        <w:rPr>
          <w:rFonts w:ascii="宋体" w:hAnsi="宋体" w:cs="宋体"/>
          <w:b w:val="0"/>
          <w:bCs w:val="0"/>
          <w:kern w:val="0"/>
          <w:sz w:val="21"/>
          <w:szCs w:val="21"/>
        </w:rPr>
        <w:t>约请专家深入指导</w:t>
      </w:r>
      <w:r>
        <w:rPr>
          <w:rFonts w:hint="eastAsia" w:ascii="宋体" w:hAnsi="宋体"/>
          <w:b w:val="0"/>
          <w:bCs w:val="0"/>
          <w:sz w:val="21"/>
          <w:szCs w:val="21"/>
        </w:rPr>
        <w:t>专题培训，分阶段开展</w:t>
      </w:r>
      <w:r>
        <w:rPr>
          <w:rFonts w:hint="eastAsia" w:ascii="宋体" w:hAnsi="宋体" w:cs="宋体"/>
          <w:b w:val="0"/>
          <w:bCs w:val="0"/>
          <w:kern w:val="0"/>
          <w:sz w:val="21"/>
          <w:szCs w:val="21"/>
        </w:rPr>
        <w:t>。</w:t>
      </w:r>
    </w:p>
    <w:p>
      <w:pPr>
        <w:spacing w:line="460" w:lineRule="exact"/>
        <w:ind w:firstLine="420" w:firstLineChars="200"/>
        <w:rPr>
          <w:rFonts w:hint="eastAsia"/>
          <w:b w:val="0"/>
          <w:bCs w:val="0"/>
          <w:sz w:val="21"/>
          <w:szCs w:val="21"/>
          <w:lang w:val="en-US" w:eastAsia="zh-CN"/>
        </w:rPr>
      </w:pPr>
      <w:r>
        <w:rPr>
          <w:rFonts w:hint="eastAsia" w:ascii="宋体" w:hAnsi="宋体" w:cs="宋体"/>
          <w:b w:val="0"/>
          <w:bCs w:val="0"/>
          <w:kern w:val="0"/>
          <w:sz w:val="21"/>
          <w:szCs w:val="21"/>
          <w:lang w:val="en-US" w:eastAsia="zh-CN"/>
        </w:rPr>
        <w:t>信息教学。</w:t>
      </w:r>
      <w:r>
        <w:rPr>
          <w:rFonts w:hint="eastAsia" w:ascii="宋体" w:hAnsi="宋体" w:cs="宋体"/>
          <w:b w:val="0"/>
          <w:bCs w:val="0"/>
          <w:kern w:val="0"/>
          <w:sz w:val="21"/>
          <w:szCs w:val="21"/>
        </w:rPr>
        <w:t>以课堂创新为落脚点，继续开展教育技术与课堂教学深度融合的研究，探索优化课堂教学、改革学习方式的课堂模式。实施“互联网+科研”及“大数据背景下科研思路与方式”创新计划，推进现代教育科研革新。</w:t>
      </w:r>
    </w:p>
    <w:p>
      <w:pPr>
        <w:numPr>
          <w:ilvl w:val="0"/>
          <w:numId w:val="2"/>
        </w:numPr>
        <w:tabs>
          <w:tab w:val="left" w:pos="702"/>
          <w:tab w:val="clear" w:pos="312"/>
        </w:tabs>
        <w:ind w:firstLine="422" w:firstLineChars="200"/>
        <w:jc w:val="both"/>
        <w:rPr>
          <w:rFonts w:hint="eastAsia"/>
          <w:b/>
          <w:bCs/>
          <w:sz w:val="21"/>
          <w:szCs w:val="21"/>
          <w:lang w:val="en-US" w:eastAsia="zh-CN"/>
        </w:rPr>
      </w:pPr>
      <w:r>
        <w:rPr>
          <w:rFonts w:hint="eastAsia"/>
          <w:b/>
          <w:bCs/>
          <w:sz w:val="21"/>
          <w:szCs w:val="21"/>
          <w:lang w:val="en-US" w:eastAsia="zh-CN"/>
        </w:rPr>
        <w:t>学科联动，形成分层分步的发展梯队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①长程规划，专业成长有方向。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根据教师发展现状，进一步调整完善教师发展梯队；帮助并指导新教师依据个人三年发展规划表，将个人发展融进团队，明确下阶段专业发展的目标与途径；盘点2021年入职教师新做好教师发展规划进度，动态收集教师专业发展的困惑与需求，并提供支持，指导与保障，保证教师专业成长稳步推进。</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微软雅黑" w:hAnsi="微软雅黑" w:eastAsia="微软雅黑" w:cs="微软雅黑"/>
          <w:b w:val="0"/>
          <w:bCs w:val="0"/>
          <w:sz w:val="21"/>
          <w:szCs w:val="21"/>
          <w:lang w:val="en-US" w:eastAsia="zh-CN"/>
        </w:rPr>
        <w:t>②</w:t>
      </w:r>
      <w:r>
        <w:rPr>
          <w:rFonts w:hint="eastAsia" w:ascii="宋体" w:hAnsi="宋体" w:eastAsia="宋体" w:cs="宋体"/>
          <w:b w:val="0"/>
          <w:bCs w:val="0"/>
          <w:sz w:val="21"/>
          <w:szCs w:val="21"/>
          <w:lang w:val="en-US" w:eastAsia="zh-CN"/>
        </w:rPr>
        <w:t>差异发展，个人发展新亮点。</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根据教师发展现状，调整学校新一轮发展梯队构想，完善教师差异发展规划，并尽可能提供个性化的实践平台，或创造性地挖掘教师各项潜能，实现个人发展与学校发展的共赢。</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微软雅黑" w:hAnsi="微软雅黑" w:eastAsia="微软雅黑" w:cs="微软雅黑"/>
          <w:b w:val="0"/>
          <w:bCs w:val="0"/>
          <w:sz w:val="21"/>
          <w:szCs w:val="21"/>
          <w:lang w:val="en-US" w:eastAsia="zh-CN"/>
        </w:rPr>
        <w:t>③</w:t>
      </w:r>
      <w:r>
        <w:rPr>
          <w:rFonts w:hint="eastAsia" w:ascii="宋体" w:hAnsi="宋体" w:eastAsia="宋体" w:cs="宋体"/>
          <w:b w:val="0"/>
          <w:bCs w:val="0"/>
          <w:sz w:val="21"/>
          <w:szCs w:val="21"/>
          <w:lang w:val="en-US" w:eastAsia="zh-CN"/>
        </w:rPr>
        <w:t>创新平台，个人团体同发展。</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学期初进行调研，了解需要结对老师的需求，给予支持和协调，每位骨干教师须结对一位校内徒弟，发挥引领和辐射作用。九月初依据师徒结对协议，明晰职责和任务，加大对年轻教师的培养力度，提升青年教师教育教学和科研能力，同时更好的发挥骨干教师的引领辐射作用。</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微软雅黑" w:hAnsi="微软雅黑" w:eastAsia="微软雅黑" w:cs="微软雅黑"/>
          <w:b w:val="0"/>
          <w:bCs w:val="0"/>
          <w:sz w:val="21"/>
          <w:szCs w:val="21"/>
          <w:lang w:val="en-US" w:eastAsia="zh-CN"/>
        </w:rPr>
        <w:t>④</w:t>
      </w:r>
      <w:r>
        <w:rPr>
          <w:rFonts w:hint="eastAsia" w:ascii="宋体" w:hAnsi="宋体" w:eastAsia="宋体" w:cs="宋体"/>
          <w:b w:val="0"/>
          <w:bCs w:val="0"/>
          <w:sz w:val="21"/>
          <w:szCs w:val="21"/>
          <w:lang w:val="en-US" w:eastAsia="zh-CN"/>
        </w:rPr>
        <w:t>以评促进，专业发展新水平</w:t>
      </w:r>
    </w:p>
    <w:p>
      <w:pPr>
        <w:keepNext w:val="0"/>
        <w:keepLines w:val="0"/>
        <w:pageBreakBefore w:val="0"/>
        <w:widowControl w:val="0"/>
        <w:numPr>
          <w:ilvl w:val="0"/>
          <w:numId w:val="0"/>
        </w:numPr>
        <w:tabs>
          <w:tab w:val="left" w:pos="702"/>
        </w:tabs>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针对市区五级梯队的评选活动，梳理校内老师人选，积极鼓励并培训教师参加评选，提升专业发展的水平和层次，同时对明年参评的老师引导提前规划与分阶段培训。</w:t>
      </w:r>
    </w:p>
    <w:tbl>
      <w:tblPr>
        <w:tblStyle w:val="4"/>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3"/>
        <w:gridCol w:w="2991"/>
        <w:gridCol w:w="2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23" w:type="dxa"/>
            <w:gridSpan w:val="3"/>
            <w:noWrap w:val="0"/>
            <w:vAlign w:val="top"/>
          </w:tcPr>
          <w:p>
            <w:pPr>
              <w:spacing w:before="68" w:line="360" w:lineRule="auto"/>
              <w:ind w:right="4"/>
              <w:jc w:val="center"/>
              <w:rPr>
                <w:rFonts w:hint="default" w:ascii="宋体" w:hAnsi="宋体" w:cs="宋体"/>
                <w:spacing w:val="-4"/>
                <w:szCs w:val="21"/>
                <w:vertAlign w:val="baseline"/>
                <w:lang w:val="en-US" w:eastAsia="zh-CN"/>
              </w:rPr>
            </w:pPr>
            <w:r>
              <w:rPr>
                <w:rFonts w:hint="eastAsia" w:ascii="宋体" w:hAnsi="宋体" w:cs="宋体"/>
                <w:spacing w:val="-4"/>
                <w:szCs w:val="21"/>
                <w:vertAlign w:val="baseline"/>
                <w:lang w:val="en-US" w:eastAsia="zh-CN"/>
              </w:rPr>
              <w:t>五级梯队学期工作计划2023.2—2023.12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时间</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事项</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参加对象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2月份</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新秀、能手参评培训会</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2023年度新秀、能手参评对象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3月份</w:t>
            </w:r>
          </w:p>
          <w:p>
            <w:pPr>
              <w:jc w:val="center"/>
              <w:rPr>
                <w:rFonts w:hint="eastAsia" w:ascii="宋体" w:hAnsi="宋体" w:eastAsia="宋体" w:cs="宋体"/>
                <w:lang w:val="en-US" w:eastAsia="zh-CN"/>
              </w:rPr>
            </w:pPr>
            <w:r>
              <w:rPr>
                <w:rFonts w:hint="eastAsia" w:ascii="宋体" w:hAnsi="宋体" w:eastAsia="宋体" w:cs="宋体"/>
                <w:lang w:val="en-US" w:eastAsia="zh-CN"/>
              </w:rPr>
              <w:t>—</w:t>
            </w:r>
          </w:p>
          <w:p>
            <w:pPr>
              <w:jc w:val="center"/>
              <w:rPr>
                <w:rFonts w:hint="eastAsia" w:ascii="宋体" w:hAnsi="宋体" w:eastAsia="宋体" w:cs="宋体"/>
                <w:lang w:val="en-US" w:eastAsia="zh-CN"/>
              </w:rPr>
            </w:pPr>
            <w:r>
              <w:rPr>
                <w:rFonts w:hint="eastAsia" w:ascii="宋体" w:hAnsi="宋体" w:eastAsia="宋体" w:cs="宋体"/>
                <w:lang w:val="en-US" w:eastAsia="zh-CN"/>
              </w:rPr>
              <w:t>9月份</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2023年度新秀、能手参评对象</w:t>
            </w:r>
          </w:p>
          <w:p>
            <w:pPr>
              <w:jc w:val="center"/>
              <w:rPr>
                <w:rFonts w:hint="eastAsia" w:ascii="宋体" w:hAnsi="宋体" w:eastAsia="宋体" w:cs="宋体"/>
                <w:lang w:val="en-US" w:eastAsia="zh-CN"/>
              </w:rPr>
            </w:pPr>
            <w:r>
              <w:rPr>
                <w:rFonts w:hint="eastAsia" w:ascii="宋体" w:hAnsi="宋体" w:eastAsia="宋体" w:cs="宋体"/>
                <w:lang w:val="en-US" w:eastAsia="zh-CN"/>
              </w:rPr>
              <w:t>专业成长积累</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2023年度新秀、能手参评对象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3"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9月份</w:t>
            </w:r>
          </w:p>
        </w:tc>
        <w:tc>
          <w:tcPr>
            <w:tcW w:w="2991"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新秀、能手参评材料培训、盘点会</w:t>
            </w:r>
          </w:p>
        </w:tc>
        <w:tc>
          <w:tcPr>
            <w:tcW w:w="2909" w:type="dxa"/>
            <w:noWrap w:val="0"/>
            <w:vAlign w:val="center"/>
          </w:tcPr>
          <w:p>
            <w:pPr>
              <w:jc w:val="center"/>
              <w:rPr>
                <w:rFonts w:hint="eastAsia" w:ascii="宋体" w:hAnsi="宋体" w:eastAsia="宋体" w:cs="宋体"/>
                <w:lang w:val="en-US" w:eastAsia="zh-CN"/>
              </w:rPr>
            </w:pPr>
            <w:r>
              <w:rPr>
                <w:rFonts w:hint="eastAsia" w:ascii="宋体" w:hAnsi="宋体" w:eastAsia="宋体" w:cs="宋体"/>
                <w:lang w:val="en-US" w:eastAsia="zh-CN"/>
              </w:rPr>
              <w:t>2023年度新秀、能手参评对象</w:t>
            </w:r>
          </w:p>
        </w:tc>
      </w:tr>
    </w:tbl>
    <w:p>
      <w:pPr>
        <w:tabs>
          <w:tab w:val="left" w:pos="702"/>
        </w:tabs>
        <w:ind w:firstLine="630" w:firstLineChars="300"/>
        <w:jc w:val="both"/>
        <w:rPr>
          <w:rFonts w:hint="eastAsia"/>
          <w:b w:val="0"/>
          <w:bCs w:val="0"/>
          <w:sz w:val="21"/>
          <w:szCs w:val="21"/>
          <w:lang w:val="en-US" w:eastAsia="zh-CN"/>
        </w:rPr>
      </w:pPr>
    </w:p>
    <w:p>
      <w:pPr>
        <w:spacing w:line="360" w:lineRule="auto"/>
        <w:ind w:firstLine="420" w:firstLineChars="200"/>
        <w:rPr>
          <w:rFonts w:hint="eastAsia" w:ascii="宋体" w:hAnsi="宋体" w:eastAsia="宋体" w:cs="宋体"/>
          <w:b w:val="0"/>
          <w:bCs w:val="0"/>
          <w:color w:val="000000"/>
          <w:szCs w:val="21"/>
          <w:lang w:bidi="ar"/>
        </w:rPr>
      </w:pPr>
      <w:r>
        <w:rPr>
          <w:rFonts w:hint="eastAsia" w:ascii="宋体" w:hAnsi="宋体" w:eastAsia="宋体" w:cs="宋体"/>
          <w:b w:val="0"/>
          <w:bCs w:val="0"/>
          <w:color w:val="000000"/>
          <w:szCs w:val="21"/>
          <w:lang w:val="en-US" w:eastAsia="zh-CN" w:bidi="ar"/>
        </w:rPr>
        <w:t>⑤</w:t>
      </w:r>
      <w:r>
        <w:rPr>
          <w:rFonts w:hint="eastAsia" w:ascii="宋体" w:hAnsi="宋体" w:eastAsia="宋体" w:cs="宋体"/>
          <w:b w:val="0"/>
          <w:bCs w:val="0"/>
          <w:color w:val="000000"/>
          <w:szCs w:val="21"/>
          <w:lang w:bidi="ar"/>
        </w:rPr>
        <w:t>坚持定向培育，教师专业</w:t>
      </w:r>
      <w:r>
        <w:rPr>
          <w:rFonts w:hint="eastAsia" w:ascii="宋体" w:hAnsi="宋体" w:eastAsia="宋体" w:cs="宋体"/>
          <w:b w:val="0"/>
          <w:bCs w:val="0"/>
          <w:sz w:val="21"/>
          <w:szCs w:val="21"/>
          <w:lang w:val="en-US" w:eastAsia="zh-CN"/>
        </w:rPr>
        <w:t>新</w:t>
      </w:r>
      <w:r>
        <w:rPr>
          <w:rFonts w:hint="eastAsia" w:ascii="宋体" w:hAnsi="宋体" w:eastAsia="宋体" w:cs="宋体"/>
          <w:b w:val="0"/>
          <w:bCs w:val="0"/>
          <w:color w:val="000000"/>
          <w:szCs w:val="21"/>
          <w:lang w:bidi="ar"/>
        </w:rPr>
        <w:t>质量</w:t>
      </w:r>
    </w:p>
    <w:p>
      <w:pPr>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lang w:bidi="ar"/>
        </w:rPr>
        <w:t>（构建分层</w:t>
      </w:r>
      <w:r>
        <w:rPr>
          <w:rFonts w:hint="eastAsia" w:ascii="宋体" w:hAnsi="宋体" w:cs="宋体"/>
          <w:b/>
          <w:bCs/>
          <w:color w:val="000000"/>
          <w:szCs w:val="21"/>
        </w:rPr>
        <w:t>成长营，</w:t>
      </w:r>
      <w:r>
        <w:rPr>
          <w:rFonts w:hint="eastAsia" w:ascii="宋体" w:hAnsi="宋体" w:cs="宋体"/>
          <w:b/>
          <w:bCs/>
          <w:color w:val="000000"/>
          <w:szCs w:val="21"/>
          <w:lang w:bidi="ar"/>
        </w:rPr>
        <w:t>推动专业分层发展</w:t>
      </w:r>
    </w:p>
    <w:tbl>
      <w:tblPr>
        <w:tblStyle w:val="3"/>
        <w:tblW w:w="7848" w:type="dxa"/>
        <w:tblInd w:w="4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590"/>
        <w:gridCol w:w="1611"/>
        <w:gridCol w:w="46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90" w:type="dxa"/>
            <w:tcBorders>
              <w:top w:val="single" w:color="333333" w:sz="6" w:space="0"/>
              <w:left w:val="single" w:color="333333" w:sz="6" w:space="0"/>
              <w:bottom w:val="single" w:color="333333" w:sz="6" w:space="0"/>
              <w:right w:val="single" w:color="333333" w:sz="6" w:space="0"/>
            </w:tcBorders>
            <w:noWrap w:val="0"/>
            <w:vAlign w:val="top"/>
          </w:tcPr>
          <w:p>
            <w:pPr>
              <w:widowControl/>
              <w:spacing w:line="360" w:lineRule="auto"/>
              <w:ind w:firstLine="420" w:firstLineChars="200"/>
              <w:jc w:val="center"/>
              <w:rPr>
                <w:rFonts w:hint="eastAsia" w:ascii="宋体" w:hAnsi="宋体" w:cs="宋体"/>
                <w:color w:val="000000"/>
                <w:szCs w:val="21"/>
              </w:rPr>
            </w:pPr>
            <w:r>
              <w:rPr>
                <w:rFonts w:hint="eastAsia" w:ascii="宋体" w:hAnsi="宋体" w:cs="宋体"/>
                <w:color w:val="000000"/>
                <w:kern w:val="0"/>
                <w:szCs w:val="21"/>
                <w:lang w:bidi="ar"/>
              </w:rPr>
              <w:t>梯队名称</w:t>
            </w:r>
          </w:p>
        </w:tc>
        <w:tc>
          <w:tcPr>
            <w:tcW w:w="1611" w:type="dxa"/>
            <w:tcBorders>
              <w:top w:val="single" w:color="333333" w:sz="6" w:space="0"/>
              <w:left w:val="single" w:color="333333" w:sz="6" w:space="0"/>
              <w:bottom w:val="single" w:color="333333" w:sz="6" w:space="0"/>
              <w:right w:val="single" w:color="333333" w:sz="6" w:space="0"/>
            </w:tcBorders>
            <w:noWrap w:val="0"/>
            <w:vAlign w:val="top"/>
          </w:tcPr>
          <w:p>
            <w:pPr>
              <w:pStyle w:val="2"/>
              <w:widowControl/>
              <w:spacing w:line="360" w:lineRule="auto"/>
              <w:ind w:firstLine="420" w:firstLineChars="200"/>
              <w:jc w:val="center"/>
              <w:rPr>
                <w:rFonts w:hint="eastAsia" w:ascii="宋体" w:hAnsi="宋体" w:cs="宋体"/>
                <w:color w:val="000000"/>
                <w:sz w:val="21"/>
                <w:szCs w:val="21"/>
              </w:rPr>
            </w:pPr>
            <w:r>
              <w:rPr>
                <w:rFonts w:hint="eastAsia" w:ascii="宋体" w:hAnsi="宋体" w:cs="宋体"/>
                <w:color w:val="000000"/>
                <w:sz w:val="21"/>
                <w:szCs w:val="21"/>
              </w:rPr>
              <w:t>教师组成</w:t>
            </w:r>
          </w:p>
        </w:tc>
        <w:tc>
          <w:tcPr>
            <w:tcW w:w="4647" w:type="dxa"/>
            <w:tcBorders>
              <w:top w:val="single" w:color="333333" w:sz="6" w:space="0"/>
              <w:left w:val="single" w:color="333333" w:sz="6" w:space="0"/>
              <w:bottom w:val="single" w:color="333333" w:sz="6" w:space="0"/>
              <w:right w:val="single" w:color="333333" w:sz="6" w:space="0"/>
            </w:tcBorders>
            <w:noWrap w:val="0"/>
            <w:vAlign w:val="top"/>
          </w:tcPr>
          <w:p>
            <w:pPr>
              <w:widowControl/>
              <w:spacing w:line="360" w:lineRule="auto"/>
              <w:ind w:firstLine="420" w:firstLineChars="200"/>
              <w:jc w:val="center"/>
              <w:rPr>
                <w:rFonts w:hint="eastAsia" w:ascii="宋体" w:hAnsi="宋体" w:cs="宋体"/>
                <w:color w:val="000000"/>
                <w:szCs w:val="21"/>
              </w:rPr>
            </w:pPr>
            <w:r>
              <w:rPr>
                <w:rFonts w:hint="eastAsia" w:ascii="宋体" w:hAnsi="宋体" w:cs="宋体"/>
                <w:color w:val="000000"/>
                <w:kern w:val="0"/>
                <w:szCs w:val="21"/>
                <w:lang w:bidi="ar"/>
              </w:rPr>
              <w:t>培养目标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1590" w:type="dxa"/>
            <w:tcBorders>
              <w:top w:val="single" w:color="333333" w:sz="6" w:space="0"/>
              <w:left w:val="single" w:color="333333" w:sz="6" w:space="0"/>
              <w:bottom w:val="single" w:color="auto" w:sz="4" w:space="0"/>
              <w:right w:val="single" w:color="333333" w:sz="6" w:space="0"/>
            </w:tcBorders>
            <w:noWrap w:val="0"/>
            <w:vAlign w:val="center"/>
          </w:tcPr>
          <w:p>
            <w:pPr>
              <w:widowControl/>
              <w:spacing w:line="360" w:lineRule="auto"/>
              <w:jc w:val="both"/>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新手教师</w:t>
            </w:r>
            <w:r>
              <w:rPr>
                <w:rFonts w:hint="eastAsia" w:ascii="宋体" w:hAnsi="宋体" w:cs="宋体"/>
                <w:color w:val="000000"/>
                <w:kern w:val="0"/>
                <w:szCs w:val="21"/>
                <w:lang w:bidi="ar"/>
              </w:rPr>
              <w:t>成长</w:t>
            </w:r>
            <w:r>
              <w:rPr>
                <w:rFonts w:hint="eastAsia" w:ascii="宋体" w:hAnsi="宋体" w:cs="宋体"/>
                <w:color w:val="000000"/>
                <w:kern w:val="0"/>
                <w:szCs w:val="21"/>
                <w:lang w:val="en-US" w:eastAsia="zh-CN" w:bidi="ar"/>
              </w:rPr>
              <w:t>团</w:t>
            </w:r>
          </w:p>
        </w:tc>
        <w:tc>
          <w:tcPr>
            <w:tcW w:w="1611" w:type="dxa"/>
            <w:tcBorders>
              <w:top w:val="single" w:color="333333" w:sz="6" w:space="0"/>
              <w:left w:val="single" w:color="333333" w:sz="6" w:space="0"/>
              <w:bottom w:val="single" w:color="auto" w:sz="4" w:space="0"/>
              <w:right w:val="single" w:color="333333" w:sz="6" w:space="0"/>
            </w:tcBorders>
            <w:noWrap w:val="0"/>
            <w:vAlign w:val="center"/>
          </w:tcPr>
          <w:p>
            <w:pPr>
              <w:widowControl/>
              <w:spacing w:line="360" w:lineRule="auto"/>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2022年入职的新手教师</w:t>
            </w:r>
          </w:p>
        </w:tc>
        <w:tc>
          <w:tcPr>
            <w:tcW w:w="4647" w:type="dxa"/>
            <w:tcBorders>
              <w:top w:val="single" w:color="333333" w:sz="6" w:space="0"/>
              <w:left w:val="single" w:color="333333" w:sz="6" w:space="0"/>
              <w:bottom w:val="single" w:color="auto" w:sz="4" w:space="0"/>
              <w:right w:val="single" w:color="333333" w:sz="6" w:space="0"/>
            </w:tcBorders>
            <w:noWrap w:val="0"/>
            <w:vAlign w:val="center"/>
          </w:tcPr>
          <w:p>
            <w:pPr>
              <w:widowControl/>
              <w:spacing w:line="360" w:lineRule="auto"/>
              <w:jc w:val="both"/>
              <w:rPr>
                <w:rFonts w:hint="eastAsia" w:ascii="宋体" w:hAnsi="宋体" w:cs="宋体"/>
                <w:color w:val="000000"/>
                <w:szCs w:val="21"/>
              </w:rPr>
            </w:pPr>
            <w:r>
              <w:rPr>
                <w:rFonts w:hint="eastAsia" w:ascii="宋体" w:hAnsi="宋体" w:cs="宋体"/>
                <w:color w:val="000000"/>
                <w:kern w:val="0"/>
                <w:szCs w:val="21"/>
                <w:lang w:bidi="ar"/>
              </w:rPr>
              <w:t>主要成员为</w:t>
            </w:r>
            <w:r>
              <w:rPr>
                <w:rFonts w:hint="eastAsia" w:ascii="宋体" w:hAnsi="宋体" w:cs="宋体"/>
                <w:color w:val="000000"/>
                <w:kern w:val="0"/>
                <w:szCs w:val="21"/>
                <w:lang w:val="en-US" w:eastAsia="zh-CN" w:bidi="ar"/>
              </w:rPr>
              <w:t>新入职</w:t>
            </w:r>
            <w:r>
              <w:rPr>
                <w:rFonts w:hint="eastAsia" w:ascii="宋体" w:hAnsi="宋体" w:cs="宋体"/>
                <w:color w:val="000000"/>
                <w:kern w:val="0"/>
                <w:szCs w:val="21"/>
                <w:lang w:bidi="ar"/>
              </w:rPr>
              <w:t>教师，做到四“会”：会学习，会独立备课，会上课，会做班主任。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590" w:type="dxa"/>
            <w:tcBorders>
              <w:top w:val="single" w:color="333333" w:sz="6" w:space="0"/>
              <w:left w:val="single" w:color="333333" w:sz="6" w:space="0"/>
              <w:bottom w:val="single" w:color="333333" w:sz="6" w:space="0"/>
              <w:right w:val="single" w:color="333333" w:sz="6" w:space="0"/>
            </w:tcBorders>
            <w:noWrap w:val="0"/>
            <w:vAlign w:val="center"/>
          </w:tcPr>
          <w:p>
            <w:pPr>
              <w:widowControl/>
              <w:spacing w:line="360" w:lineRule="auto"/>
              <w:jc w:val="both"/>
              <w:rPr>
                <w:rFonts w:hint="eastAsia" w:ascii="宋体" w:hAnsi="宋体" w:cs="宋体"/>
                <w:color w:val="000000"/>
                <w:szCs w:val="21"/>
              </w:rPr>
            </w:pPr>
            <w:r>
              <w:rPr>
                <w:rFonts w:hint="eastAsia" w:ascii="宋体" w:hAnsi="宋体" w:cs="宋体"/>
                <w:color w:val="000000"/>
                <w:kern w:val="0"/>
                <w:szCs w:val="21"/>
                <w:lang w:bidi="ar"/>
              </w:rPr>
              <w:t>校内名师工作室</w:t>
            </w:r>
          </w:p>
        </w:tc>
        <w:tc>
          <w:tcPr>
            <w:tcW w:w="1611" w:type="dxa"/>
            <w:tcBorders>
              <w:top w:val="single" w:color="333333" w:sz="6" w:space="0"/>
              <w:left w:val="single" w:color="333333" w:sz="6" w:space="0"/>
              <w:bottom w:val="single" w:color="333333" w:sz="6" w:space="0"/>
              <w:right w:val="single" w:color="333333" w:sz="6" w:space="0"/>
            </w:tcBorders>
            <w:noWrap w:val="0"/>
            <w:vAlign w:val="center"/>
          </w:tcPr>
          <w:p>
            <w:pPr>
              <w:widowControl/>
              <w:spacing w:line="360" w:lineRule="auto"/>
              <w:jc w:val="both"/>
              <w:rPr>
                <w:rFonts w:hint="eastAsia" w:ascii="宋体" w:hAnsi="宋体" w:cs="宋体"/>
                <w:color w:val="000000"/>
                <w:szCs w:val="21"/>
              </w:rPr>
            </w:pPr>
            <w:r>
              <w:rPr>
                <w:rFonts w:hint="eastAsia" w:ascii="宋体" w:hAnsi="宋体" w:cs="宋体"/>
                <w:color w:val="000000"/>
                <w:kern w:val="0"/>
                <w:szCs w:val="21"/>
                <w:lang w:bidi="ar"/>
              </w:rPr>
              <w:t>各学科骨干教师</w:t>
            </w:r>
          </w:p>
        </w:tc>
        <w:tc>
          <w:tcPr>
            <w:tcW w:w="4647" w:type="dxa"/>
            <w:tcBorders>
              <w:top w:val="single" w:color="333333" w:sz="6" w:space="0"/>
              <w:left w:val="single" w:color="333333" w:sz="6" w:space="0"/>
              <w:bottom w:val="single" w:color="333333" w:sz="6" w:space="0"/>
              <w:right w:val="single" w:color="333333" w:sz="6" w:space="0"/>
            </w:tcBorders>
            <w:noWrap w:val="0"/>
            <w:vAlign w:val="center"/>
          </w:tcPr>
          <w:p>
            <w:pPr>
              <w:widowControl/>
              <w:spacing w:line="360" w:lineRule="auto"/>
              <w:ind w:firstLine="420" w:firstLineChars="200"/>
              <w:jc w:val="both"/>
              <w:rPr>
                <w:rFonts w:hint="eastAsia" w:ascii="宋体" w:hAnsi="宋体" w:cs="宋体"/>
                <w:color w:val="000000"/>
                <w:szCs w:val="21"/>
              </w:rPr>
            </w:pPr>
            <w:r>
              <w:rPr>
                <w:rFonts w:hint="eastAsia" w:ascii="宋体" w:hAnsi="宋体" w:cs="宋体"/>
                <w:color w:val="000000"/>
                <w:kern w:val="0"/>
                <w:szCs w:val="21"/>
                <w:lang w:bidi="ar"/>
              </w:rPr>
              <w:t>要求带好一个团队，主持一个项目。积极参与各项研究和学习，并取得明显成效，逐步形成自己的教学特色和风格，在市里形成一定的知名度和影响力，并示范带教两位第二梯队教师，做好榜样、示范作用，帮助其他教师尽快成熟，并在集团办学中发挥影响力。</w:t>
            </w:r>
          </w:p>
        </w:tc>
      </w:tr>
    </w:tbl>
    <w:p>
      <w:pPr>
        <w:spacing w:line="360" w:lineRule="auto"/>
        <w:rPr>
          <w:rFonts w:hint="eastAsia" w:ascii="宋体" w:hAnsi="宋体" w:eastAsia="宋体" w:cs="宋体"/>
          <w:lang w:val="en-US" w:eastAsia="zh-CN"/>
        </w:rPr>
      </w:pPr>
      <w:r>
        <w:rPr>
          <w:rFonts w:hint="eastAsia" w:ascii="宋体" w:hAnsi="宋体" w:eastAsia="宋体" w:cs="宋体"/>
          <w:lang w:val="en-US" w:eastAsia="zh-CN"/>
        </w:rPr>
        <w:t>全体教师发展</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依托读书俱乐部，提升教师学习力。行政团队共读、细读《教育的目标》、《课程的力量》、《人民教育》，通过每周一的行政例会进行专题导读；各学科教师共读、细读一本书，通过每单周一次的集体备课进行分享；读书俱乐部和红泥巴俱乐部为青年教师和热爱阅读的教师搭建分享和展示的平台。</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（2）参与课题研究，提升研究能力。每位教师都参与到课题研究中，或承担或参与省市级课题研究，或开展微型课题研究，提升教师的教科研能力。在此基础上，鼓励教师积极撰写研究论文并投稿。</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（3）个人发展评估，提升专业素养。本学期，教师发展部门将对教师三年发展进行评估，引导教师认真盘点和梳理个人专业成长中的亮点和不足，同时确定后三年的个人发展规划。</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2.骨干教师发展</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 xml:space="preserve">（1）外出求学。对于学校骨干教师团队，提出不同的学习要求和发展期待，提供不同的外出培训机会，鼓励他们参加区、市级名教师工作室和乡村教师培育站活动，开拓视野，提高课堂教学水平。 </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（2）专项指导。为了提升骨干教师的专业素养，从骨干教师亟待解决的问题出发，学校层面特聘相应的指导专家，如“写作能力提升班”、“课程开发培训班”等。</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（3）项目研究。成立校级名教师工作室，以项目研究为抓手，带动青年教师专业发展。通过特色项目带动或是特色教师领衔的方式成立校首届名教师工作室2-4个，为骨干教师的发展提供平台。</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3.青年教师发展</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1）依托红泥巴俱乐部，促进新教师教师专业素养提升。对于工作第一年的新教师，通过每双周四中午的“红泥巴俱乐部”活动，以答疑解惑、互动沙龙、主题培训、特长展示、学习分享、单项教学技能（语文朗读、数学画图、英语朗读、体育口令、音乐唱歌等）展示等形式展开，根据不同学期教师群体的现状提供适切的帮助。</w:t>
      </w:r>
    </w:p>
    <w:p>
      <w:pPr>
        <w:spacing w:line="360" w:lineRule="auto"/>
        <w:rPr>
          <w:rFonts w:hint="eastAsia" w:ascii="宋体" w:hAnsi="宋体" w:eastAsia="宋体" w:cs="宋体"/>
          <w:lang w:val="en-US" w:eastAsia="zh-CN"/>
        </w:rPr>
      </w:pPr>
      <w:r>
        <w:rPr>
          <w:rFonts w:hint="eastAsia" w:ascii="宋体" w:hAnsi="宋体" w:eastAsia="宋体" w:cs="宋体"/>
          <w:lang w:val="en-US" w:eastAsia="zh-CN"/>
        </w:rPr>
        <w:t>（2）依托师徒结对，促进新教师提高课堂教学水平。依托师徒结对，学科第一师傅和第二师傅通过随堂听课、行政例会进课堂、教研课等形式对徒弟实施“十课诊断”，一学期中师傅集中一位徒弟听10节课，做好连续性的听课反馈，在6月中旬对徒弟一学期的课堂教学情况进行鉴定，鉴定中要说明优点、缺点、进步的方面，最后徒弟结合历次师傅的点评和反馈反思课堂教学，对合理规划后阶段努力方向（没有学科徒弟的教学行政可以到三年内的新教师中选择一位做“十课诊断”）。这作为学期末评选出“优秀师徒”的指标之一。</w:t>
      </w:r>
    </w:p>
    <w:p>
      <w:pPr>
        <w:spacing w:line="360" w:lineRule="auto"/>
        <w:rPr>
          <w:rFonts w:hint="eastAsia" w:ascii="宋体" w:hAnsi="宋体" w:eastAsia="宋体" w:cs="宋体"/>
        </w:rPr>
      </w:pPr>
      <w:r>
        <w:rPr>
          <w:rFonts w:hint="eastAsia" w:ascii="宋体" w:hAnsi="宋体" w:eastAsia="宋体" w:cs="宋体"/>
        </w:rPr>
        <w:t xml:space="preserve">  （4）师徒结对考核，为专业发展导向。学期末的师徒结对考核工作，从师德、业务能力等方面进行评价，通过学生评教、家长评教等活动对新教师的教育教学态度进行评价，通过粉笔字书写、备课、作业批改、课堂教学等考核对新教师专业能力进行评价，通过座谈和访谈了解师徒结对的日常履职情况，最后根据师徒结对的实绩（师傅和徒弟的履职情况和专业发展情况）评选出优秀师徒若干。</w:t>
      </w:r>
    </w:p>
    <w:p>
      <w:pPr>
        <w:spacing w:line="360" w:lineRule="auto"/>
        <w:rPr>
          <w:rFonts w:hint="eastAsia" w:ascii="宋体" w:hAnsi="宋体" w:eastAsia="宋体" w:cs="宋体"/>
        </w:rPr>
      </w:pPr>
      <w:r>
        <w:rPr>
          <w:rFonts w:hint="eastAsia" w:ascii="宋体" w:hAnsi="宋体" w:eastAsia="宋体" w:cs="宋体"/>
        </w:rPr>
        <w:t>2.青年教师发展（工作2-3年的教师）</w:t>
      </w:r>
    </w:p>
    <w:p>
      <w:pPr>
        <w:spacing w:line="360" w:lineRule="auto"/>
        <w:rPr>
          <w:rFonts w:hint="eastAsia" w:ascii="宋体" w:hAnsi="宋体" w:eastAsia="宋体" w:cs="宋体"/>
        </w:rPr>
      </w:pPr>
      <w:r>
        <w:rPr>
          <w:rFonts w:hint="eastAsia" w:ascii="宋体" w:hAnsi="宋体" w:eastAsia="宋体" w:cs="宋体"/>
        </w:rPr>
        <w:t>（1）个人微型课题研究，提升研究意识和能力。青年教师要有研究意识和反思意识，能发现教育教学中的真问题，展开真学习和真思考，最后真正的解决问题。除了参与到学科组的统领型课题中，要有独立开展的校级微型课题或是与同备课组老师共同研究。</w:t>
      </w:r>
    </w:p>
    <w:p>
      <w:pPr>
        <w:spacing w:line="360" w:lineRule="auto"/>
        <w:rPr>
          <w:rFonts w:hint="eastAsia" w:ascii="宋体" w:hAnsi="宋体" w:eastAsia="宋体" w:cs="宋体"/>
        </w:rPr>
      </w:pPr>
      <w:r>
        <w:rPr>
          <w:rFonts w:hint="eastAsia" w:ascii="宋体" w:hAnsi="宋体" w:eastAsia="宋体" w:cs="宋体"/>
        </w:rPr>
        <w:t xml:space="preserve">（2）依托基本功竞赛，提升学科素养。基本功竞赛以教师发展中心策划方案，以学科组为单位开展，结合新北区“骏马杯”基本功竞赛的单项要求，在校级备赛中提升专业素养。各学科主任要组织学科骨干教师做好各单项竞赛后的点评辅导和跟进工作。 </w:t>
      </w:r>
    </w:p>
    <w:p>
      <w:pPr>
        <w:spacing w:line="360" w:lineRule="auto"/>
        <w:rPr>
          <w:rFonts w:hint="eastAsia" w:ascii="宋体" w:hAnsi="宋体" w:eastAsia="宋体" w:cs="宋体"/>
        </w:rPr>
      </w:pPr>
      <w:r>
        <w:rPr>
          <w:rFonts w:hint="eastAsia" w:ascii="宋体" w:hAnsi="宋体" w:eastAsia="宋体" w:cs="宋体"/>
        </w:rPr>
        <w:t>3.骨干教师发展（备课组长和年级组长队伍）</w:t>
      </w:r>
    </w:p>
    <w:p>
      <w:pPr>
        <w:spacing w:line="360" w:lineRule="auto"/>
        <w:rPr>
          <w:rFonts w:hint="eastAsia" w:ascii="宋体" w:hAnsi="宋体" w:eastAsia="宋体" w:cs="宋体"/>
        </w:rPr>
      </w:pPr>
      <w:r>
        <w:rPr>
          <w:rFonts w:hint="eastAsia" w:ascii="宋体" w:hAnsi="宋体" w:eastAsia="宋体" w:cs="宋体"/>
        </w:rPr>
        <w:t>骨干教师队伍由各学科备课组长和各年级的年级组长组成，这是一支年轻的队伍，是学校可持续发展的重要力量。如何让学校骨干教师不仅能完成事务型的工作，同时也能通过学习和研究提升管理品质？</w:t>
      </w:r>
    </w:p>
    <w:p>
      <w:pPr>
        <w:spacing w:line="360" w:lineRule="auto"/>
        <w:rPr>
          <w:rFonts w:hint="eastAsia" w:ascii="宋体" w:hAnsi="宋体" w:eastAsia="宋体" w:cs="宋体"/>
        </w:rPr>
      </w:pPr>
      <w:r>
        <w:rPr>
          <w:rFonts w:hint="eastAsia" w:ascii="宋体" w:hAnsi="宋体" w:eastAsia="宋体" w:cs="宋体"/>
        </w:rPr>
        <w:t>（1）丰富学习方式。对于学校骨干教师团队，提出不同的学习要求和发展期待，提供不同的外出培训机会，要鼓励他们“走出去”、“沉下去”。鼓励他们走出去参加区、市级名教师工作室和乡村教师培育站活动，开拓视野；同时，要沉下心认真阅读，每学期阅读至少1本教育专著，坚持订阅1-2份教育教学杂志并及时阅读。</w:t>
      </w:r>
    </w:p>
    <w:p>
      <w:pPr>
        <w:spacing w:line="360" w:lineRule="auto"/>
        <w:rPr>
          <w:rFonts w:hint="eastAsia" w:ascii="宋体" w:hAnsi="宋体" w:eastAsia="宋体" w:cs="宋体"/>
        </w:rPr>
      </w:pPr>
      <w:r>
        <w:rPr>
          <w:rFonts w:hint="eastAsia" w:ascii="宋体" w:hAnsi="宋体" w:eastAsia="宋体" w:cs="宋体"/>
        </w:rPr>
        <w:t>（2）提升笔耕能力。为了促进骨干教师专业成长，每学期围绕学习和实践至少撰写一篇高质量的论文，邀请专家指导论文撰写和修改，争取获奖或发表。</w:t>
      </w:r>
    </w:p>
    <w:p>
      <w:pPr>
        <w:spacing w:line="360" w:lineRule="auto"/>
        <w:rPr>
          <w:rFonts w:hint="eastAsia" w:ascii="宋体" w:hAnsi="宋体" w:eastAsia="宋体" w:cs="宋体"/>
        </w:rPr>
      </w:pPr>
      <w:r>
        <w:rPr>
          <w:rFonts w:hint="eastAsia" w:ascii="宋体" w:hAnsi="宋体" w:eastAsia="宋体" w:cs="宋体"/>
        </w:rPr>
        <w:t>（3）提升研究品质。骨干教师必须领衔个人微型课题，带动团队成员积极参加研究，通过有效的方案制定、扎实的研究过程和高质量的成果提炼，促进研究成果的辐射。三年一个周期中，骨干教师必须有区级获奖的个人微型课题。</w:t>
      </w:r>
    </w:p>
    <w:p>
      <w:pPr>
        <w:spacing w:line="360" w:lineRule="auto"/>
        <w:rPr>
          <w:rFonts w:hint="eastAsia" w:ascii="宋体" w:hAnsi="宋体" w:eastAsia="宋体" w:cs="宋体"/>
        </w:rPr>
      </w:pPr>
      <w:r>
        <w:rPr>
          <w:rFonts w:hint="eastAsia" w:ascii="宋体" w:hAnsi="宋体" w:eastAsia="宋体" w:cs="宋体"/>
        </w:rPr>
        <w:t xml:space="preserve"> 4.学科领军教师的发展</w:t>
      </w:r>
    </w:p>
    <w:p>
      <w:pPr>
        <w:spacing w:line="360" w:lineRule="auto"/>
        <w:rPr>
          <w:rFonts w:hint="eastAsia" w:ascii="宋体" w:hAnsi="宋体" w:eastAsia="宋体" w:cs="宋体"/>
        </w:rPr>
      </w:pPr>
      <w:r>
        <w:rPr>
          <w:rFonts w:hint="eastAsia" w:ascii="宋体" w:hAnsi="宋体" w:eastAsia="宋体" w:cs="宋体"/>
        </w:rPr>
        <w:t>学校的学科领军教师由教研组长、学科主任和名教师工作室领衔人组成，肩负着学科教师的发展和学科课程品质的提升。</w:t>
      </w:r>
    </w:p>
    <w:p>
      <w:pPr>
        <w:spacing w:line="360" w:lineRule="auto"/>
        <w:rPr>
          <w:rFonts w:hint="eastAsia" w:ascii="宋体" w:hAnsi="宋体" w:eastAsia="宋体" w:cs="宋体"/>
        </w:rPr>
      </w:pPr>
      <w:r>
        <w:rPr>
          <w:rFonts w:hint="eastAsia" w:ascii="宋体" w:hAnsi="宋体" w:eastAsia="宋体" w:cs="宋体"/>
        </w:rPr>
        <w:t>（1）有向学习和广泛学习相结合。围绕各学科核心素养、课程建设、课题（项目）研究进行有向的专题学习，形成自己的认识和看法，从而指导实践。此外，阅读《人民教育》等管理类杂志和其他书籍，拓宽教育视野，提升育人品质和管理品质。</w:t>
      </w:r>
    </w:p>
    <w:p>
      <w:pPr>
        <w:spacing w:line="360" w:lineRule="auto"/>
        <w:rPr>
          <w:rFonts w:hint="eastAsia" w:ascii="宋体" w:hAnsi="宋体" w:eastAsia="宋体" w:cs="宋体"/>
        </w:rPr>
      </w:pPr>
      <w:r>
        <w:rPr>
          <w:rFonts w:hint="eastAsia" w:ascii="宋体" w:hAnsi="宋体" w:eastAsia="宋体" w:cs="宋体"/>
        </w:rPr>
        <w:t>（2）过程积累和成果提炼相结合。在教育管理、项目研究等过程中做好过程性资料的积累和阶段研究小结的撰写，每学期至少撰写工作和研究论文一篇，争取发表在核心期刊。</w:t>
      </w:r>
    </w:p>
    <w:p>
      <w:pPr>
        <w:spacing w:line="360" w:lineRule="auto"/>
        <w:rPr>
          <w:rFonts w:hint="eastAsia" w:ascii="宋体" w:hAnsi="宋体" w:eastAsia="宋体" w:cs="宋体"/>
        </w:rPr>
      </w:pPr>
      <w:r>
        <w:rPr>
          <w:rFonts w:hint="eastAsia" w:ascii="宋体" w:hAnsi="宋体" w:eastAsia="宋体" w:cs="宋体"/>
        </w:rPr>
        <w:t>（3）项目研究和教师培养相结合。项目研究是抓手，出发点是学生的发展，收获的还应该有教师的成长。成事成人，将项目研究重心下移，让教师参与其中，收获成长。在新的学期，学校工作室要规范创新地开展每月一次的研修活动，学期末做好阶段研究成果的汇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1" w:leftChars="0"/>
        <w:jc w:val="both"/>
        <w:textAlignment w:val="auto"/>
        <w:rPr>
          <w:rFonts w:hint="default" w:ascii="宋体" w:hAnsi="宋体" w:eastAsia="宋体" w:cs="宋体"/>
          <w:b w:val="0"/>
          <w:bCs w:val="0"/>
          <w:color w:val="000000" w:themeColor="text1"/>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35095"/>
    <w:multiLevelType w:val="singleLevel"/>
    <w:tmpl w:val="0EE35095"/>
    <w:lvl w:ilvl="0" w:tentative="0">
      <w:start w:val="3"/>
      <w:numFmt w:val="decimal"/>
      <w:lvlText w:val="%1."/>
      <w:lvlJc w:val="left"/>
      <w:pPr>
        <w:tabs>
          <w:tab w:val="left" w:pos="312"/>
        </w:tabs>
      </w:pPr>
    </w:lvl>
  </w:abstractNum>
  <w:abstractNum w:abstractNumId="1">
    <w:nsid w:val="65D1CBC0"/>
    <w:multiLevelType w:val="singleLevel"/>
    <w:tmpl w:val="65D1CBC0"/>
    <w:lvl w:ilvl="0" w:tentative="0">
      <w:start w:val="4"/>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YWUwMDkwMGQyOTY2MzUxN2UzMmJlYWM5Yzg5NjAifQ=="/>
  </w:docVars>
  <w:rsids>
    <w:rsidRoot w:val="00000000"/>
    <w:rsid w:val="072B0EEF"/>
    <w:rsid w:val="08267649"/>
    <w:rsid w:val="0D7F7553"/>
    <w:rsid w:val="0EBB15EE"/>
    <w:rsid w:val="28253064"/>
    <w:rsid w:val="2EB23BE8"/>
    <w:rsid w:val="3F216F60"/>
    <w:rsid w:val="40AD36D0"/>
    <w:rsid w:val="4E2D4BD2"/>
    <w:rsid w:val="50EC0D83"/>
    <w:rsid w:val="52B13D6C"/>
    <w:rsid w:val="578613D8"/>
    <w:rsid w:val="5C00452C"/>
    <w:rsid w:val="6C5F7619"/>
    <w:rsid w:val="78874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6458</Words>
  <Characters>6536</Characters>
  <Lines>0</Lines>
  <Paragraphs>0</Paragraphs>
  <TotalTime>1</TotalTime>
  <ScaleCrop>false</ScaleCrop>
  <LinksUpToDate>false</LinksUpToDate>
  <CharactersWithSpaces>6604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2023-08-13T03:38:00Z</dcterms:created>
  <dc:creator>Administrator</dc:creator>
  <cp:lastModifiedBy>古风</cp:lastModifiedBy>
  <dcterms:modified xsi:type="dcterms:W3CDTF">2023-08-25T06:23:23Z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623734EB01534C6A973663F666A8BC47_12</vt:lpwstr>
  </property>
</Properties>
</file>