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2A" w:rsidRDefault="0026272A" w:rsidP="0026272A">
      <w:pPr>
        <w:tabs>
          <w:tab w:val="center" w:pos="4153"/>
          <w:tab w:val="left" w:pos="6345"/>
        </w:tabs>
        <w:autoSpaceDE w:val="0"/>
        <w:autoSpaceDN w:val="0"/>
        <w:adjustRightInd w:val="0"/>
        <w:jc w:val="center"/>
        <w:rPr>
          <w:rFonts w:eastAsia="黑体"/>
          <w:kern w:val="0"/>
          <w:sz w:val="30"/>
          <w:szCs w:val="30"/>
          <w:lang w:val="zh-CN"/>
        </w:rPr>
      </w:pPr>
      <w:r>
        <w:rPr>
          <w:rFonts w:eastAsia="黑体"/>
          <w:kern w:val="0"/>
          <w:sz w:val="30"/>
          <w:szCs w:val="30"/>
          <w:lang w:val="zh-CN"/>
        </w:rPr>
        <w:t>教师个人发展学期计划</w:t>
      </w:r>
    </w:p>
    <w:tbl>
      <w:tblPr>
        <w:tblW w:w="0" w:type="auto"/>
        <w:jc w:val="center"/>
        <w:tblLayout w:type="fixed"/>
        <w:tblLook w:val="0000"/>
      </w:tblPr>
      <w:tblGrid>
        <w:gridCol w:w="763"/>
        <w:gridCol w:w="1472"/>
        <w:gridCol w:w="712"/>
        <w:gridCol w:w="891"/>
        <w:gridCol w:w="529"/>
        <w:gridCol w:w="1393"/>
        <w:gridCol w:w="444"/>
        <w:gridCol w:w="1411"/>
        <w:gridCol w:w="343"/>
        <w:gridCol w:w="1268"/>
      </w:tblGrid>
      <w:tr w:rsidR="0026272A" w:rsidTr="00BE02AA">
        <w:trPr>
          <w:trHeight w:val="541"/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  <w:lang w:val="zh-CN"/>
              </w:rPr>
              <w:t>名</w:t>
            </w:r>
          </w:p>
        </w:tc>
        <w:tc>
          <w:tcPr>
            <w:tcW w:w="2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卞丽霞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1978.1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任教学科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2"/>
                <w:szCs w:val="22"/>
                <w:lang w:val="zh-CN"/>
              </w:rPr>
              <w:t>英语</w:t>
            </w:r>
          </w:p>
        </w:tc>
      </w:tr>
      <w:tr w:rsidR="0026272A" w:rsidTr="00BE02AA">
        <w:trPr>
          <w:trHeight w:val="568"/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学历</w:t>
            </w:r>
          </w:p>
        </w:tc>
        <w:tc>
          <w:tcPr>
            <w:tcW w:w="2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2"/>
                <w:szCs w:val="22"/>
                <w:lang w:val="zh-CN"/>
              </w:rPr>
              <w:t>本科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现职称</w:t>
            </w: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2"/>
                <w:szCs w:val="22"/>
                <w:lang w:val="zh-CN"/>
              </w:rPr>
              <w:t>中小学一级</w:t>
            </w:r>
          </w:p>
        </w:tc>
        <w:tc>
          <w:tcPr>
            <w:tcW w:w="1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五级梯队情况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2"/>
                <w:szCs w:val="22"/>
                <w:lang w:val="zh-CN"/>
              </w:rPr>
              <w:t>无</w:t>
            </w:r>
          </w:p>
        </w:tc>
      </w:tr>
      <w:tr w:rsidR="0026272A" w:rsidTr="00BE02AA">
        <w:trPr>
          <w:trHeight w:val="1240"/>
          <w:jc w:val="center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val="zh-CN"/>
              </w:rPr>
              <w:t>自我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剖析</w:t>
            </w:r>
          </w:p>
        </w:tc>
        <w:tc>
          <w:tcPr>
            <w:tcW w:w="2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val="zh-CN"/>
              </w:rPr>
              <w:t>目前教育教学的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优势或强项</w:t>
            </w:r>
          </w:p>
        </w:tc>
        <w:tc>
          <w:tcPr>
            <w:tcW w:w="6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pStyle w:val="a3"/>
              <w:spacing w:line="345" w:lineRule="atLeast"/>
              <w:ind w:firstLineChars="200" w:firstLine="540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15"/>
              </w:rPr>
              <w:t>教学</w:t>
            </w:r>
            <w:r>
              <w:rPr>
                <w:rFonts w:ascii="Times New Roman" w:hAnsi="Times New Roman" w:cs="Times New Roman"/>
                <w:color w:val="000000"/>
                <w:spacing w:val="15"/>
              </w:rPr>
              <w:t>经验丰富</w:t>
            </w:r>
            <w:r>
              <w:rPr>
                <w:rFonts w:ascii="Times New Roman" w:hAnsi="Times New Roman" w:cs="Times New Roman" w:hint="eastAsia"/>
                <w:color w:val="000000"/>
                <w:spacing w:val="15"/>
              </w:rPr>
              <w:t>，方法灵活</w:t>
            </w:r>
            <w:r>
              <w:rPr>
                <w:rFonts w:ascii="Times New Roman" w:hAnsi="Times New Roman" w:cs="Times New Roman"/>
                <w:color w:val="000000"/>
                <w:spacing w:val="15"/>
              </w:rPr>
              <w:t>。</w:t>
            </w:r>
          </w:p>
        </w:tc>
      </w:tr>
      <w:tr w:rsidR="0026272A" w:rsidTr="00BE02AA">
        <w:trPr>
          <w:trHeight w:val="708"/>
          <w:jc w:val="center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val="zh-CN"/>
              </w:rPr>
              <w:t>后续专业发展的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弱点或困惑</w:t>
            </w:r>
          </w:p>
        </w:tc>
        <w:tc>
          <w:tcPr>
            <w:tcW w:w="6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pStyle w:val="a3"/>
              <w:spacing w:line="345" w:lineRule="atLeast"/>
              <w:ind w:firstLineChars="200" w:firstLine="540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</w:rPr>
              <w:t>课余缺乏时间博览群书，知识面狭窄，不能更好地为教育教学服务。</w:t>
            </w:r>
          </w:p>
        </w:tc>
      </w:tr>
      <w:tr w:rsidR="0026272A" w:rsidTr="00BE02AA">
        <w:trPr>
          <w:trHeight w:val="455"/>
          <w:jc w:val="center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学期发展目标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项目</w:t>
            </w:r>
          </w:p>
        </w:tc>
        <w:tc>
          <w:tcPr>
            <w:tcW w:w="69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预期达成目标</w:t>
            </w:r>
          </w:p>
        </w:tc>
      </w:tr>
      <w:tr w:rsidR="0026272A" w:rsidTr="00BE02AA">
        <w:trPr>
          <w:trHeight w:val="373"/>
          <w:jc w:val="center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学历进修</w:t>
            </w: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kern w:val="0"/>
                <w:sz w:val="15"/>
                <w:szCs w:val="15"/>
                <w:lang w:val="zh-CN"/>
              </w:rPr>
              <w:t>本科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B.</w:t>
            </w:r>
            <w:r>
              <w:rPr>
                <w:kern w:val="0"/>
                <w:sz w:val="15"/>
                <w:szCs w:val="15"/>
                <w:lang w:val="zh-CN"/>
              </w:rPr>
              <w:t>研究生（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 xml:space="preserve">C. </w:t>
            </w:r>
            <w:r>
              <w:rPr>
                <w:kern w:val="0"/>
                <w:sz w:val="15"/>
                <w:szCs w:val="15"/>
                <w:lang w:val="zh-CN"/>
              </w:rPr>
              <w:t>无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√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</w:p>
        </w:tc>
      </w:tr>
      <w:tr w:rsidR="0026272A" w:rsidTr="00BE02AA">
        <w:trPr>
          <w:trHeight w:val="365"/>
          <w:jc w:val="center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职称评聘</w:t>
            </w: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kern w:val="0"/>
                <w:sz w:val="15"/>
                <w:szCs w:val="15"/>
                <w:lang w:val="zh-CN"/>
              </w:rPr>
              <w:t>中小学二级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ind w:left="210" w:hanging="21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B.</w:t>
            </w:r>
            <w:r>
              <w:rPr>
                <w:kern w:val="0"/>
                <w:sz w:val="15"/>
                <w:szCs w:val="15"/>
                <w:lang w:val="zh-CN"/>
              </w:rPr>
              <w:t>中小学一级（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√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C.</w:t>
            </w:r>
            <w:r>
              <w:rPr>
                <w:kern w:val="0"/>
                <w:sz w:val="15"/>
                <w:szCs w:val="15"/>
                <w:lang w:val="zh-CN"/>
              </w:rPr>
              <w:t>中小学高级（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D.</w:t>
            </w:r>
            <w:r>
              <w:rPr>
                <w:kern w:val="0"/>
                <w:sz w:val="15"/>
                <w:szCs w:val="15"/>
                <w:lang w:val="zh-CN"/>
              </w:rPr>
              <w:t>教授级正高（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</w:tr>
      <w:tr w:rsidR="0026272A" w:rsidTr="00BE02AA">
        <w:trPr>
          <w:trHeight w:val="365"/>
          <w:jc w:val="center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五级梯队</w:t>
            </w: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kern w:val="0"/>
                <w:sz w:val="15"/>
                <w:szCs w:val="15"/>
                <w:lang w:val="zh-CN"/>
              </w:rPr>
              <w:t>市教坛新秀（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B. </w:t>
            </w:r>
            <w:r>
              <w:rPr>
                <w:kern w:val="0"/>
                <w:sz w:val="15"/>
                <w:szCs w:val="15"/>
                <w:lang w:val="zh-CN"/>
              </w:rPr>
              <w:t>市、区教学能手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 xml:space="preserve">C. </w:t>
            </w:r>
            <w:r>
              <w:rPr>
                <w:kern w:val="0"/>
                <w:sz w:val="15"/>
                <w:szCs w:val="15"/>
                <w:lang w:val="zh-CN"/>
              </w:rPr>
              <w:t>市、区骨干教师（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 xml:space="preserve">D. </w:t>
            </w:r>
            <w:r>
              <w:rPr>
                <w:kern w:val="0"/>
                <w:sz w:val="15"/>
                <w:szCs w:val="15"/>
                <w:lang w:val="zh-CN"/>
              </w:rPr>
              <w:t>市、区学科带头人</w:t>
            </w:r>
          </w:p>
        </w:tc>
      </w:tr>
      <w:tr w:rsidR="0026272A" w:rsidTr="00BE02AA">
        <w:trPr>
          <w:trHeight w:val="503"/>
          <w:jc w:val="center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论文发表或获奖</w:t>
            </w: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kern w:val="0"/>
                <w:sz w:val="15"/>
                <w:szCs w:val="15"/>
                <w:lang w:val="zh-CN"/>
              </w:rPr>
              <w:t>国家级（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）篇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  <w:lang w:val="zh-CN"/>
              </w:rPr>
              <w:t>或（</w:t>
            </w:r>
            <w:r>
              <w:rPr>
                <w:kern w:val="0"/>
                <w:sz w:val="15"/>
                <w:szCs w:val="15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）等奖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B. </w:t>
            </w:r>
            <w:r>
              <w:rPr>
                <w:kern w:val="0"/>
                <w:sz w:val="15"/>
                <w:szCs w:val="15"/>
                <w:lang w:val="zh-CN"/>
              </w:rPr>
              <w:t>省级（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）篇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ind w:firstLineChars="50" w:firstLine="75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  <w:lang w:val="zh-CN"/>
              </w:rPr>
              <w:t>或（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二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）等奖</w:t>
            </w:r>
          </w:p>
        </w:tc>
        <w:tc>
          <w:tcPr>
            <w:tcW w:w="1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C. </w:t>
            </w:r>
            <w:r>
              <w:rPr>
                <w:kern w:val="0"/>
                <w:sz w:val="15"/>
                <w:szCs w:val="15"/>
                <w:lang w:val="zh-CN"/>
              </w:rPr>
              <w:t>市级（</w:t>
            </w:r>
            <w:r>
              <w:rPr>
                <w:kern w:val="0"/>
                <w:sz w:val="15"/>
                <w:szCs w:val="15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）篇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ind w:firstLineChars="50" w:firstLine="75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  <w:lang w:val="zh-CN"/>
              </w:rPr>
              <w:t>或（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三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）等奖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D. </w:t>
            </w:r>
            <w:r>
              <w:rPr>
                <w:kern w:val="0"/>
                <w:sz w:val="15"/>
                <w:szCs w:val="15"/>
                <w:lang w:val="zh-CN"/>
              </w:rPr>
              <w:t>区级（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）篇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ind w:firstLineChars="100" w:firstLine="15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  <w:lang w:val="zh-CN"/>
              </w:rPr>
              <w:t>或（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二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）等奖</w:t>
            </w:r>
          </w:p>
        </w:tc>
      </w:tr>
      <w:tr w:rsidR="0026272A" w:rsidTr="00BE02AA">
        <w:trPr>
          <w:trHeight w:val="412"/>
          <w:jc w:val="center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参与课题研究</w:t>
            </w: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 xml:space="preserve">A. </w:t>
            </w:r>
            <w:r>
              <w:rPr>
                <w:kern w:val="0"/>
                <w:sz w:val="15"/>
                <w:szCs w:val="15"/>
                <w:lang w:val="zh-CN"/>
              </w:rPr>
              <w:t>省级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 xml:space="preserve">B. </w:t>
            </w:r>
            <w:r>
              <w:rPr>
                <w:kern w:val="0"/>
                <w:sz w:val="15"/>
                <w:szCs w:val="15"/>
                <w:lang w:val="zh-CN"/>
              </w:rPr>
              <w:t>市级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 xml:space="preserve">C. </w:t>
            </w:r>
            <w:r>
              <w:rPr>
                <w:kern w:val="0"/>
                <w:sz w:val="15"/>
                <w:szCs w:val="15"/>
                <w:lang w:val="zh-CN"/>
              </w:rPr>
              <w:t>区级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√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D.</w:t>
            </w:r>
            <w:r>
              <w:rPr>
                <w:kern w:val="0"/>
                <w:sz w:val="15"/>
                <w:szCs w:val="15"/>
                <w:lang w:val="zh-CN"/>
              </w:rPr>
              <w:t>校级</w:t>
            </w:r>
            <w:r>
              <w:rPr>
                <w:kern w:val="0"/>
                <w:sz w:val="15"/>
                <w:szCs w:val="15"/>
                <w:lang w:val="zh-CN"/>
              </w:rPr>
              <w:t xml:space="preserve"> </w:t>
            </w:r>
            <w:r>
              <w:rPr>
                <w:kern w:val="0"/>
                <w:sz w:val="15"/>
                <w:szCs w:val="15"/>
                <w:lang w:val="zh-CN"/>
              </w:rPr>
              <w:t>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</w:tr>
      <w:tr w:rsidR="0026272A" w:rsidTr="00BE02AA">
        <w:trPr>
          <w:trHeight w:val="392"/>
          <w:jc w:val="center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kern w:val="0"/>
                <w:sz w:val="18"/>
                <w:szCs w:val="18"/>
                <w:lang w:val="zh-CN"/>
              </w:rPr>
              <w:t>公开教学</w:t>
            </w: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kern w:val="0"/>
                <w:sz w:val="15"/>
                <w:szCs w:val="15"/>
                <w:lang w:val="zh-CN"/>
              </w:rPr>
              <w:t>区级（</w:t>
            </w:r>
            <w:r>
              <w:rPr>
                <w:kern w:val="0"/>
                <w:sz w:val="15"/>
                <w:szCs w:val="15"/>
              </w:rPr>
              <w:t xml:space="preserve"> 1 </w:t>
            </w:r>
            <w:r>
              <w:rPr>
                <w:kern w:val="0"/>
                <w:sz w:val="15"/>
                <w:szCs w:val="15"/>
              </w:rPr>
              <w:t>）</w:t>
            </w:r>
            <w:r>
              <w:rPr>
                <w:kern w:val="0"/>
                <w:sz w:val="15"/>
                <w:szCs w:val="15"/>
                <w:lang w:val="zh-CN"/>
              </w:rPr>
              <w:t>次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B</w:t>
            </w:r>
            <w:r>
              <w:rPr>
                <w:kern w:val="0"/>
                <w:sz w:val="15"/>
                <w:szCs w:val="15"/>
              </w:rPr>
              <w:t>．</w:t>
            </w:r>
            <w:r>
              <w:rPr>
                <w:kern w:val="0"/>
                <w:sz w:val="15"/>
                <w:szCs w:val="15"/>
                <w:lang w:val="zh-CN"/>
              </w:rPr>
              <w:t>片级（</w:t>
            </w:r>
            <w:r>
              <w:rPr>
                <w:kern w:val="0"/>
                <w:sz w:val="15"/>
                <w:szCs w:val="15"/>
              </w:rPr>
              <w:t xml:space="preserve"> 1 </w:t>
            </w:r>
            <w:r>
              <w:rPr>
                <w:kern w:val="0"/>
                <w:sz w:val="15"/>
                <w:szCs w:val="15"/>
                <w:lang w:val="zh-CN"/>
              </w:rPr>
              <w:t>）次</w:t>
            </w:r>
          </w:p>
        </w:tc>
        <w:tc>
          <w:tcPr>
            <w:tcW w:w="1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C. </w:t>
            </w:r>
            <w:r>
              <w:rPr>
                <w:kern w:val="0"/>
                <w:sz w:val="15"/>
                <w:szCs w:val="15"/>
                <w:lang w:val="zh-CN"/>
              </w:rPr>
              <w:t>校级（</w:t>
            </w:r>
            <w:r>
              <w:rPr>
                <w:kern w:val="0"/>
                <w:sz w:val="15"/>
                <w:szCs w:val="15"/>
              </w:rPr>
              <w:t xml:space="preserve"> 1 </w:t>
            </w:r>
            <w:r>
              <w:rPr>
                <w:kern w:val="0"/>
                <w:sz w:val="15"/>
                <w:szCs w:val="15"/>
                <w:lang w:val="zh-CN"/>
              </w:rPr>
              <w:t>）次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 xml:space="preserve">D. </w:t>
            </w:r>
            <w:r>
              <w:rPr>
                <w:kern w:val="0"/>
                <w:sz w:val="15"/>
                <w:szCs w:val="15"/>
                <w:lang w:val="zh-CN"/>
              </w:rPr>
              <w:t>无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（</w:t>
            </w:r>
            <w:r>
              <w:rPr>
                <w:kern w:val="0"/>
                <w:sz w:val="15"/>
                <w:szCs w:val="15"/>
                <w:lang w:val="zh-CN"/>
              </w:rPr>
              <w:t xml:space="preserve">  </w:t>
            </w:r>
            <w:r>
              <w:rPr>
                <w:kern w:val="0"/>
                <w:sz w:val="15"/>
                <w:szCs w:val="15"/>
                <w:lang w:val="zh-CN"/>
              </w:rPr>
              <w:t>）</w:t>
            </w:r>
          </w:p>
        </w:tc>
      </w:tr>
      <w:tr w:rsidR="0026272A" w:rsidTr="00BE02AA">
        <w:trPr>
          <w:trHeight w:val="5202"/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BE02AA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年度发展措施</w:t>
            </w:r>
          </w:p>
        </w:tc>
        <w:tc>
          <w:tcPr>
            <w:tcW w:w="84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272A" w:rsidRDefault="0026272A" w:rsidP="002627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专业发展措施：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ind w:left="480"/>
              <w:jc w:val="left"/>
              <w:rPr>
                <w:rFonts w:ascii="宋体" w:hAnsi="宋体" w:cs="宋体" w:hint="eastAsia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用清楚，严谨，准确，有逻辑性的语言来解释知识点，从多方面、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多渠道学习带有时代感的知识，帮助自己探索世界。为了补充自己的知识能量，坚持学习教学教育理论知识，专研教学大纲，总结教学经验，掌握小学英语教师的教学技能，增强教学效果，适应科学发展的需要。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 xml:space="preserve">   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二、教学工作措施：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 xml:space="preserve">  不断地改进教学方法，探索新的教学模式。满怀热情，积极进取，勇于探索，大胆求新，视教学为艺术，在教学中注重学生的语言交际能力的培养，尊重学生学习的情感与自由。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  <w:p w:rsidR="0026272A" w:rsidRDefault="0026272A" w:rsidP="00BE02AA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三、学生管理措施：</w:t>
            </w:r>
          </w:p>
          <w:p w:rsidR="0026272A" w:rsidRDefault="0026272A" w:rsidP="00BE02A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处理学生的问题时，坚持要对事不对人，要尊重学生人格，维护学生自尊。即按学生的年龄看等其问题行为，对学生的问题行为不轻易作出结论，判断时不以部分事实为依据，在学生的问题处理中，不按个人好恶来取代原则，不作主观判断，不按个人作看法人为处理依据。处理问题是就摆脱个情绪状态的影响，真正做一个公证无私、认真处理、细致而耐心的好老师。在师生关系中，努力使自己做到在课堂上是老师，课后是朋友，给学生以亲近感。另外，要了解自己的学生，做到心中有学生，感到学生喜欢自己，让学生信任自己，在融洽、和谐和默契中进行教学，争做学生的朋友。</w:t>
            </w:r>
            <w:r>
              <w:rPr>
                <w:kern w:val="0"/>
                <w:sz w:val="24"/>
                <w:lang w:val="zh-CN"/>
              </w:rPr>
              <w:t>。</w:t>
            </w:r>
          </w:p>
        </w:tc>
      </w:tr>
    </w:tbl>
    <w:p w:rsidR="003944E1" w:rsidRDefault="003944E1"/>
    <w:sectPr w:rsidR="003944E1" w:rsidSect="0039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15EF1"/>
    <w:multiLevelType w:val="multilevel"/>
    <w:tmpl w:val="49615EF1"/>
    <w:lvl w:ilvl="0">
      <w:start w:val="1"/>
      <w:numFmt w:val="none"/>
      <w:lvlText w:val="一、"/>
      <w:lvlJc w:val="left"/>
      <w:pPr>
        <w:ind w:left="480" w:hanging="480"/>
      </w:pPr>
      <w:rPr>
        <w:rFonts w:asci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72A"/>
    <w:rsid w:val="0026272A"/>
    <w:rsid w:val="0039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2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2017-05-31T23:21:00Z</dcterms:created>
  <dcterms:modified xsi:type="dcterms:W3CDTF">2017-05-31T23:23:00Z</dcterms:modified>
</cp:coreProperties>
</file>