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1606" w:firstLineChars="500"/>
        <w:rPr>
          <w:rFonts w:hint="eastAsia" w:ascii="ˎ̥" w:hAnsi="ˎ̥"/>
          <w:b/>
          <w:sz w:val="32"/>
          <w:szCs w:val="32"/>
        </w:rPr>
      </w:pPr>
      <w:r>
        <w:rPr>
          <w:rFonts w:hint="eastAsia" w:ascii="ˎ̥" w:hAnsi="ˎ̥"/>
          <w:b/>
          <w:sz w:val="32"/>
          <w:szCs w:val="32"/>
        </w:rPr>
        <w:t>前黄中心小学教师读书交流记录表</w:t>
      </w:r>
    </w:p>
    <w:p>
      <w:pPr>
        <w:spacing w:line="440" w:lineRule="exact"/>
        <w:ind w:firstLine="1269" w:firstLineChars="395"/>
        <w:rPr>
          <w:rFonts w:hint="eastAsia" w:ascii="ˎ̥" w:hAnsi="ˎ̥"/>
          <w:b/>
          <w:sz w:val="32"/>
          <w:szCs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1800"/>
        <w:gridCol w:w="1620"/>
        <w:gridCol w:w="1440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188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学习者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周晓娟</w:t>
            </w:r>
            <w:bookmarkStart w:id="0" w:name="_GoBack"/>
            <w:bookmarkEnd w:id="0"/>
          </w:p>
        </w:tc>
        <w:tc>
          <w:tcPr>
            <w:tcW w:w="18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Cs w:val="21"/>
              </w:rPr>
            </w:pPr>
            <w:r>
              <w:rPr>
                <w:rFonts w:hint="eastAsia" w:ascii="ˎ̥" w:hAnsi="ˎ̥"/>
                <w:b/>
                <w:szCs w:val="21"/>
              </w:rPr>
              <w:t>任教年级、学科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440" w:lineRule="exact"/>
              <w:ind w:firstLine="241" w:firstLineChars="100"/>
              <w:rPr>
                <w:rFonts w:hint="default" w:ascii="ˎ̥" w:hAnsi="ˎ̥" w:eastAsia="宋体"/>
                <w:b/>
                <w:sz w:val="24"/>
                <w:lang w:val="en-US" w:eastAsia="zh-CN"/>
              </w:rPr>
            </w:pPr>
            <w:r>
              <w:rPr>
                <w:rFonts w:hint="eastAsia" w:ascii="ˎ̥" w:hAnsi="ˎ̥" w:eastAsia="宋体"/>
                <w:b/>
                <w:sz w:val="24"/>
                <w:lang w:val="en-US" w:eastAsia="zh-CN"/>
              </w:rPr>
              <w:t>三数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学习时间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40" w:lineRule="exact"/>
              <w:rPr>
                <w:rFonts w:hint="default" w:ascii="ˎ̥" w:hAnsi="ˎ̥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202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ˎ̥" w:hAnsi="ˎ̥"/>
                <w:b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ˎ̥" w:hAnsi="ˎ̥"/>
                <w:b/>
                <w:sz w:val="28"/>
                <w:szCs w:val="28"/>
                <w:lang w:val="en-US" w:eastAsia="zh-CN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学习书籍</w:t>
            </w:r>
          </w:p>
        </w:tc>
        <w:tc>
          <w:tcPr>
            <w:tcW w:w="620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《课程透视》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>内容摘要</w:t>
            </w:r>
          </w:p>
          <w:p>
            <w:pPr>
              <w:ind w:firstLine="540" w:firstLineChars="2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成尚荣指出，陶行知的大教育观表现在三个“打破”：打破学校与社会的阻隔，提倡生活即教育，社会即学校，使学校向社会开放，构建大的教育系统；打破个体教育时限的阻隔，提倡终身教育；打破知识教育与实践教育的阻隔，提倡教学做合一。课改的重点是培养孩子的创新精神和实践能力，归根究底就是关注人的发展。关于学生的发展，近期提的最多的莫过于“核心素养”，传统的课程设置重知识、轻实践，如何能通过课程设置来改变这种情况，进而培养孩子的“核心素养”呢？陶行知的大课程观给了我们方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1" w:hRule="atLeast"/>
        </w:trPr>
        <w:tc>
          <w:tcPr>
            <w:tcW w:w="8472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ˎ̥" w:hAnsi="ˎ̥"/>
                <w:b/>
                <w:sz w:val="28"/>
                <w:szCs w:val="28"/>
              </w:rPr>
            </w:pPr>
            <w:r>
              <w:rPr>
                <w:rFonts w:hint="eastAsia" w:ascii="ˎ̥" w:hAnsi="ˎ̥"/>
                <w:b/>
                <w:sz w:val="28"/>
                <w:szCs w:val="28"/>
              </w:rPr>
              <w:t xml:space="preserve">                         读书心得</w:t>
            </w:r>
          </w:p>
          <w:p>
            <w:pPr>
              <w:spacing w:line="440" w:lineRule="exact"/>
              <w:ind w:firstLine="54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15"/>
                <w:sz w:val="24"/>
                <w:szCs w:val="24"/>
                <w:shd w:val="clear" w:color="auto" w:fill="FFFFFF"/>
              </w:rPr>
              <w:t>“生活教育理论”是陶行知先生教育思想的主线和重要基石，它的精神内涵十分明确，即大众教育。他认为脱离生活，脱离劳动的传统教育，会扼杀儿童的身心发展，其结果培养的是一群社会、自然、生活，都可以是我们的课程资源，我们要善于发掘身边的教学资源。只有我们的活动是面向学生生活实际的，才能引起学生的共鸣，学生才有感性的认知。无用的没有创新精神和胆略的“书呆子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519E0"/>
    <w:rsid w:val="646B0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JaneY</cp:lastModifiedBy>
  <dcterms:modified xsi:type="dcterms:W3CDTF">2022-03-08T06:56:36Z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B9BBA466C0694BD79A30689DF578ECC6</vt:lpwstr>
  </property>
</Properties>
</file>