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0AD" w:rsidRPr="00B613EB" w:rsidRDefault="009650AD" w:rsidP="00CE0AE4">
      <w:pPr>
        <w:widowControl/>
        <w:spacing w:line="440" w:lineRule="atLeast"/>
        <w:jc w:val="center"/>
        <w:rPr>
          <w:rFonts w:ascii="Simsun" w:hAnsi="Simsun" w:cs="宋体"/>
          <w:color w:val="000000"/>
          <w:kern w:val="0"/>
          <w:sz w:val="27"/>
          <w:szCs w:val="27"/>
        </w:rPr>
      </w:pPr>
      <w:r w:rsidRPr="00B613EB">
        <w:rPr>
          <w:rFonts w:ascii="宋体" w:hAnsi="宋体" w:cs="宋体" w:hint="eastAsia"/>
          <w:b/>
          <w:bCs/>
          <w:color w:val="000000"/>
          <w:kern w:val="0"/>
          <w:sz w:val="32"/>
          <w:szCs w:val="32"/>
        </w:rPr>
        <w:t>前黄中心小学教师读书交流记录表</w:t>
      </w:r>
    </w:p>
    <w:tbl>
      <w:tblPr>
        <w:tblW w:w="8472" w:type="dxa"/>
        <w:tblCellMar>
          <w:left w:w="0" w:type="dxa"/>
          <w:right w:w="0" w:type="dxa"/>
        </w:tblCellMar>
        <w:tblLook w:val="00A0"/>
      </w:tblPr>
      <w:tblGrid>
        <w:gridCol w:w="1188"/>
        <w:gridCol w:w="1080"/>
        <w:gridCol w:w="1980"/>
        <w:gridCol w:w="1440"/>
        <w:gridCol w:w="1440"/>
        <w:gridCol w:w="1344"/>
      </w:tblGrid>
      <w:tr w:rsidR="009650AD" w:rsidRPr="002A146D" w:rsidTr="00B613EB">
        <w:trPr>
          <w:trHeight w:val="636"/>
        </w:trPr>
        <w:tc>
          <w:tcPr>
            <w:tcW w:w="1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650AD" w:rsidRPr="00B613EB" w:rsidRDefault="009650AD" w:rsidP="00B613EB">
            <w:pPr>
              <w:widowControl/>
              <w:spacing w:line="440" w:lineRule="atLeast"/>
              <w:jc w:val="left"/>
              <w:rPr>
                <w:rFonts w:ascii="宋体" w:cs="宋体"/>
                <w:kern w:val="0"/>
                <w:sz w:val="24"/>
                <w:szCs w:val="24"/>
              </w:rPr>
            </w:pPr>
            <w:r w:rsidRPr="00B613EB">
              <w:rPr>
                <w:rFonts w:ascii="Times New Roman" w:hAnsi="Times New Roman"/>
                <w:b/>
                <w:bCs/>
                <w:color w:val="000000"/>
                <w:kern w:val="0"/>
                <w:sz w:val="32"/>
                <w:szCs w:val="32"/>
              </w:rPr>
              <w:t> </w:t>
            </w:r>
            <w:r w:rsidRPr="00B613EB">
              <w:rPr>
                <w:rFonts w:ascii="宋体" w:hAnsi="宋体" w:cs="宋体" w:hint="eastAsia"/>
                <w:b/>
                <w:bCs/>
                <w:kern w:val="0"/>
                <w:sz w:val="28"/>
                <w:szCs w:val="28"/>
              </w:rPr>
              <w:t>学习者</w:t>
            </w:r>
          </w:p>
        </w:tc>
        <w:tc>
          <w:tcPr>
            <w:tcW w:w="1080" w:type="dxa"/>
            <w:tcBorders>
              <w:top w:val="single" w:sz="8" w:space="0" w:color="auto"/>
              <w:left w:val="outset" w:sz="6" w:space="0" w:color="D4D0C8"/>
              <w:bottom w:val="single" w:sz="8" w:space="0" w:color="auto"/>
              <w:right w:val="single" w:sz="8" w:space="0" w:color="auto"/>
            </w:tcBorders>
            <w:tcMar>
              <w:top w:w="0" w:type="dxa"/>
              <w:left w:w="108" w:type="dxa"/>
              <w:bottom w:w="0" w:type="dxa"/>
              <w:right w:w="108" w:type="dxa"/>
            </w:tcMar>
            <w:vAlign w:val="center"/>
          </w:tcPr>
          <w:p w:rsidR="009650AD" w:rsidRPr="00B275BD" w:rsidRDefault="009650AD" w:rsidP="00B613EB">
            <w:pPr>
              <w:widowControl/>
              <w:spacing w:line="440" w:lineRule="atLeast"/>
              <w:jc w:val="left"/>
              <w:rPr>
                <w:rFonts w:ascii="宋体" w:cs="宋体"/>
                <w:kern w:val="0"/>
                <w:sz w:val="24"/>
                <w:szCs w:val="24"/>
              </w:rPr>
            </w:pPr>
            <w:r>
              <w:rPr>
                <w:rFonts w:ascii="宋体" w:hAnsi="宋体" w:cs="宋体" w:hint="eastAsia"/>
                <w:b/>
                <w:bCs/>
                <w:kern w:val="0"/>
                <w:sz w:val="28"/>
                <w:szCs w:val="28"/>
              </w:rPr>
              <w:t>吴秋萍</w:t>
            </w:r>
          </w:p>
        </w:tc>
        <w:tc>
          <w:tcPr>
            <w:tcW w:w="1980" w:type="dxa"/>
            <w:tcBorders>
              <w:top w:val="single" w:sz="8" w:space="0" w:color="auto"/>
              <w:left w:val="outset" w:sz="6" w:space="0" w:color="D4D0C8"/>
              <w:bottom w:val="single" w:sz="8" w:space="0" w:color="auto"/>
              <w:right w:val="single" w:sz="8" w:space="0" w:color="auto"/>
            </w:tcBorders>
            <w:tcMar>
              <w:top w:w="0" w:type="dxa"/>
              <w:left w:w="108" w:type="dxa"/>
              <w:bottom w:w="0" w:type="dxa"/>
              <w:right w:w="108" w:type="dxa"/>
            </w:tcMar>
            <w:vAlign w:val="center"/>
          </w:tcPr>
          <w:p w:rsidR="009650AD" w:rsidRPr="00B613EB" w:rsidRDefault="009650AD" w:rsidP="00B613EB">
            <w:pPr>
              <w:widowControl/>
              <w:spacing w:line="440" w:lineRule="atLeast"/>
              <w:ind w:firstLine="207"/>
              <w:jc w:val="left"/>
              <w:rPr>
                <w:rFonts w:ascii="宋体" w:cs="宋体"/>
                <w:kern w:val="0"/>
                <w:sz w:val="24"/>
                <w:szCs w:val="24"/>
              </w:rPr>
            </w:pPr>
            <w:r>
              <w:rPr>
                <w:rFonts w:ascii="宋体" w:hAnsi="宋体" w:cs="宋体" w:hint="eastAsia"/>
                <w:b/>
                <w:bCs/>
                <w:kern w:val="0"/>
                <w:sz w:val="24"/>
                <w:szCs w:val="24"/>
              </w:rPr>
              <w:t>任教年级</w:t>
            </w:r>
            <w:r w:rsidRPr="00B613EB">
              <w:rPr>
                <w:rFonts w:ascii="宋体" w:hAnsi="宋体" w:cs="宋体" w:hint="eastAsia"/>
                <w:b/>
                <w:bCs/>
                <w:kern w:val="0"/>
                <w:sz w:val="24"/>
                <w:szCs w:val="24"/>
              </w:rPr>
              <w:t>学科</w:t>
            </w:r>
          </w:p>
        </w:tc>
        <w:tc>
          <w:tcPr>
            <w:tcW w:w="1440" w:type="dxa"/>
            <w:tcBorders>
              <w:top w:val="single" w:sz="8" w:space="0" w:color="auto"/>
              <w:left w:val="outset" w:sz="6" w:space="0" w:color="D4D0C8"/>
              <w:bottom w:val="single" w:sz="8" w:space="0" w:color="auto"/>
              <w:right w:val="single" w:sz="8" w:space="0" w:color="auto"/>
            </w:tcBorders>
            <w:tcMar>
              <w:top w:w="0" w:type="dxa"/>
              <w:left w:w="108" w:type="dxa"/>
              <w:bottom w:w="0" w:type="dxa"/>
              <w:right w:w="108" w:type="dxa"/>
            </w:tcMar>
            <w:vAlign w:val="center"/>
          </w:tcPr>
          <w:p w:rsidR="009650AD" w:rsidRPr="00B613EB" w:rsidRDefault="009650AD" w:rsidP="00B613EB">
            <w:pPr>
              <w:widowControl/>
              <w:spacing w:line="440" w:lineRule="atLeast"/>
              <w:jc w:val="left"/>
              <w:rPr>
                <w:rFonts w:ascii="宋体" w:cs="宋体"/>
                <w:kern w:val="0"/>
                <w:sz w:val="24"/>
                <w:szCs w:val="24"/>
              </w:rPr>
            </w:pPr>
            <w:r>
              <w:rPr>
                <w:rFonts w:ascii="宋体" w:hAnsi="宋体" w:cs="宋体" w:hint="eastAsia"/>
                <w:b/>
                <w:bCs/>
                <w:kern w:val="0"/>
                <w:sz w:val="24"/>
                <w:szCs w:val="24"/>
              </w:rPr>
              <w:t>五年级语文</w:t>
            </w:r>
          </w:p>
        </w:tc>
        <w:tc>
          <w:tcPr>
            <w:tcW w:w="1440" w:type="dxa"/>
            <w:tcBorders>
              <w:top w:val="single" w:sz="8" w:space="0" w:color="auto"/>
              <w:left w:val="outset" w:sz="6" w:space="0" w:color="D4D0C8"/>
              <w:bottom w:val="single" w:sz="8" w:space="0" w:color="auto"/>
              <w:right w:val="single" w:sz="8" w:space="0" w:color="auto"/>
            </w:tcBorders>
            <w:tcMar>
              <w:top w:w="0" w:type="dxa"/>
              <w:left w:w="108" w:type="dxa"/>
              <w:bottom w:w="0" w:type="dxa"/>
              <w:right w:w="108" w:type="dxa"/>
            </w:tcMar>
            <w:vAlign w:val="center"/>
          </w:tcPr>
          <w:p w:rsidR="009650AD" w:rsidRPr="00B613EB" w:rsidRDefault="009650AD" w:rsidP="00B613EB">
            <w:pPr>
              <w:widowControl/>
              <w:spacing w:line="440" w:lineRule="atLeast"/>
              <w:jc w:val="left"/>
              <w:rPr>
                <w:rFonts w:ascii="宋体" w:cs="宋体"/>
                <w:kern w:val="0"/>
                <w:sz w:val="24"/>
                <w:szCs w:val="24"/>
              </w:rPr>
            </w:pPr>
            <w:r w:rsidRPr="00B613EB">
              <w:rPr>
                <w:rFonts w:ascii="宋体" w:hAnsi="宋体" w:cs="宋体" w:hint="eastAsia"/>
                <w:b/>
                <w:bCs/>
                <w:kern w:val="0"/>
                <w:sz w:val="28"/>
                <w:szCs w:val="28"/>
              </w:rPr>
              <w:t>学习时间</w:t>
            </w:r>
          </w:p>
        </w:tc>
        <w:tc>
          <w:tcPr>
            <w:tcW w:w="1344" w:type="dxa"/>
            <w:tcBorders>
              <w:top w:val="single" w:sz="8" w:space="0" w:color="auto"/>
              <w:left w:val="outset" w:sz="6" w:space="0" w:color="D4D0C8"/>
              <w:bottom w:val="single" w:sz="8" w:space="0" w:color="auto"/>
              <w:right w:val="single" w:sz="8" w:space="0" w:color="auto"/>
            </w:tcBorders>
            <w:tcMar>
              <w:top w:w="0" w:type="dxa"/>
              <w:left w:w="108" w:type="dxa"/>
              <w:bottom w:w="0" w:type="dxa"/>
              <w:right w:w="108" w:type="dxa"/>
            </w:tcMar>
            <w:vAlign w:val="center"/>
          </w:tcPr>
          <w:p w:rsidR="009650AD" w:rsidRPr="00B613EB" w:rsidRDefault="009650AD" w:rsidP="009154B8">
            <w:pPr>
              <w:widowControl/>
              <w:spacing w:line="440" w:lineRule="atLeast"/>
              <w:jc w:val="left"/>
              <w:rPr>
                <w:rFonts w:ascii="宋体" w:cs="宋体"/>
                <w:kern w:val="0"/>
                <w:sz w:val="24"/>
                <w:szCs w:val="24"/>
              </w:rPr>
            </w:pPr>
            <w:r w:rsidRPr="00B613EB">
              <w:rPr>
                <w:rFonts w:ascii="Times New Roman" w:hAnsi="Times New Roman"/>
                <w:b/>
                <w:bCs/>
                <w:kern w:val="0"/>
                <w:sz w:val="28"/>
                <w:szCs w:val="28"/>
              </w:rPr>
              <w:t>201</w:t>
            </w:r>
            <w:r>
              <w:rPr>
                <w:rFonts w:ascii="Times New Roman" w:hAnsi="Times New Roman"/>
                <w:b/>
                <w:bCs/>
                <w:kern w:val="0"/>
                <w:sz w:val="28"/>
                <w:szCs w:val="28"/>
              </w:rPr>
              <w:t>9</w:t>
            </w:r>
            <w:r>
              <w:rPr>
                <w:rFonts w:ascii="宋体" w:hAnsi="宋体" w:cs="宋体" w:hint="eastAsia"/>
                <w:b/>
                <w:bCs/>
                <w:kern w:val="0"/>
                <w:sz w:val="28"/>
                <w:szCs w:val="28"/>
              </w:rPr>
              <w:t>．</w:t>
            </w:r>
            <w:r>
              <w:rPr>
                <w:rFonts w:ascii="Times New Roman" w:hAnsi="Times New Roman"/>
                <w:b/>
                <w:bCs/>
                <w:kern w:val="0"/>
                <w:sz w:val="28"/>
                <w:szCs w:val="28"/>
              </w:rPr>
              <w:t>1</w:t>
            </w:r>
          </w:p>
        </w:tc>
        <w:bookmarkStart w:id="0" w:name="_GoBack"/>
        <w:bookmarkEnd w:id="0"/>
      </w:tr>
      <w:tr w:rsidR="009650AD" w:rsidRPr="002A146D" w:rsidTr="00B613EB">
        <w:trPr>
          <w:trHeight w:val="636"/>
        </w:trPr>
        <w:tc>
          <w:tcPr>
            <w:tcW w:w="2268" w:type="dxa"/>
            <w:gridSpan w:val="2"/>
            <w:tcBorders>
              <w:top w:val="outset" w:sz="6" w:space="0" w:color="D4D0C8"/>
              <w:left w:val="single" w:sz="8" w:space="0" w:color="auto"/>
              <w:bottom w:val="single" w:sz="8" w:space="0" w:color="auto"/>
              <w:right w:val="single" w:sz="8" w:space="0" w:color="auto"/>
            </w:tcBorders>
            <w:tcMar>
              <w:top w:w="0" w:type="dxa"/>
              <w:left w:w="108" w:type="dxa"/>
              <w:bottom w:w="0" w:type="dxa"/>
              <w:right w:w="108" w:type="dxa"/>
            </w:tcMar>
            <w:vAlign w:val="center"/>
          </w:tcPr>
          <w:p w:rsidR="009650AD" w:rsidRPr="00B613EB" w:rsidRDefault="009650AD" w:rsidP="00B613EB">
            <w:pPr>
              <w:widowControl/>
              <w:spacing w:line="440" w:lineRule="atLeast"/>
              <w:jc w:val="left"/>
              <w:rPr>
                <w:rFonts w:ascii="宋体" w:cs="宋体"/>
                <w:kern w:val="0"/>
                <w:sz w:val="24"/>
                <w:szCs w:val="24"/>
              </w:rPr>
            </w:pPr>
            <w:r w:rsidRPr="00B613EB">
              <w:rPr>
                <w:rFonts w:ascii="宋体" w:hAnsi="宋体" w:cs="宋体" w:hint="eastAsia"/>
                <w:b/>
                <w:bCs/>
                <w:kern w:val="0"/>
                <w:sz w:val="28"/>
                <w:szCs w:val="28"/>
              </w:rPr>
              <w:t>学习书籍</w:t>
            </w:r>
          </w:p>
        </w:tc>
        <w:tc>
          <w:tcPr>
            <w:tcW w:w="6204" w:type="dxa"/>
            <w:gridSpan w:val="4"/>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vAlign w:val="center"/>
          </w:tcPr>
          <w:p w:rsidR="009650AD" w:rsidRPr="00B613EB" w:rsidRDefault="009650AD" w:rsidP="00B613EB">
            <w:pPr>
              <w:widowControl/>
              <w:spacing w:before="105" w:after="105" w:line="435" w:lineRule="atLeast"/>
              <w:jc w:val="center"/>
              <w:rPr>
                <w:rFonts w:ascii="Simsun" w:hAnsi="Simsun" w:cs="宋体"/>
                <w:kern w:val="0"/>
                <w:sz w:val="24"/>
                <w:szCs w:val="24"/>
              </w:rPr>
            </w:pPr>
            <w:r w:rsidRPr="00B613EB">
              <w:rPr>
                <w:rFonts w:ascii="宋体" w:hAnsi="宋体" w:cs="宋体" w:hint="eastAsia"/>
                <w:kern w:val="0"/>
                <w:sz w:val="24"/>
                <w:szCs w:val="24"/>
              </w:rPr>
              <w:t>《</w:t>
            </w:r>
            <w:r w:rsidRPr="002A146D">
              <w:rPr>
                <w:rStyle w:val="Strong"/>
                <w:rFonts w:ascii="宋体" w:hAnsi="宋体" w:cs="宋体" w:hint="eastAsia"/>
                <w:color w:val="000000"/>
                <w:spacing w:val="15"/>
                <w:sz w:val="24"/>
              </w:rPr>
              <w:t>反思教育</w:t>
            </w:r>
            <w:r w:rsidRPr="00B613EB">
              <w:rPr>
                <w:rFonts w:ascii="宋体" w:hAnsi="宋体" w:cs="宋体" w:hint="eastAsia"/>
                <w:kern w:val="0"/>
                <w:sz w:val="24"/>
                <w:szCs w:val="24"/>
              </w:rPr>
              <w:t>》</w:t>
            </w:r>
          </w:p>
        </w:tc>
      </w:tr>
      <w:tr w:rsidR="009650AD" w:rsidRPr="002A146D" w:rsidTr="00CE0AE4">
        <w:trPr>
          <w:trHeight w:val="4699"/>
        </w:trPr>
        <w:tc>
          <w:tcPr>
            <w:tcW w:w="8472" w:type="dxa"/>
            <w:gridSpan w:val="6"/>
            <w:tcBorders>
              <w:top w:val="outset" w:sz="6" w:space="0" w:color="D4D0C8"/>
              <w:left w:val="single" w:sz="8" w:space="0" w:color="auto"/>
              <w:bottom w:val="single" w:sz="8" w:space="0" w:color="auto"/>
              <w:right w:val="single" w:sz="8" w:space="0" w:color="auto"/>
            </w:tcBorders>
            <w:tcMar>
              <w:top w:w="0" w:type="dxa"/>
              <w:left w:w="108" w:type="dxa"/>
              <w:bottom w:w="0" w:type="dxa"/>
              <w:right w:w="108" w:type="dxa"/>
            </w:tcMar>
            <w:vAlign w:val="center"/>
          </w:tcPr>
          <w:p w:rsidR="009650AD" w:rsidRPr="00B613EB" w:rsidRDefault="009650AD" w:rsidP="00B613EB">
            <w:pPr>
              <w:widowControl/>
              <w:spacing w:before="105" w:after="105" w:line="345" w:lineRule="atLeast"/>
              <w:ind w:firstLine="480"/>
              <w:jc w:val="center"/>
              <w:rPr>
                <w:rFonts w:ascii="Simsun" w:hAnsi="Simsun" w:cs="宋体"/>
                <w:kern w:val="0"/>
                <w:sz w:val="24"/>
                <w:szCs w:val="24"/>
              </w:rPr>
            </w:pPr>
            <w:r w:rsidRPr="00B613EB">
              <w:rPr>
                <w:rFonts w:ascii="宋体" w:hAnsi="宋体" w:cs="宋体" w:hint="eastAsia"/>
                <w:b/>
                <w:bCs/>
                <w:color w:val="000000"/>
                <w:spacing w:val="15"/>
                <w:kern w:val="0"/>
                <w:sz w:val="24"/>
                <w:szCs w:val="24"/>
              </w:rPr>
              <w:t>读书摘录</w:t>
            </w:r>
          </w:p>
          <w:p w:rsidR="009650AD" w:rsidRDefault="009650AD" w:rsidP="009650AD">
            <w:pPr>
              <w:widowControl/>
              <w:spacing w:line="420" w:lineRule="exact"/>
              <w:ind w:firstLineChars="200" w:firstLine="31680"/>
              <w:jc w:val="left"/>
              <w:rPr>
                <w:rFonts w:ascii="Arial" w:hAnsi="Arial" w:cs="Arial"/>
                <w:color w:val="333333"/>
                <w:sz w:val="20"/>
                <w:szCs w:val="20"/>
                <w:shd w:val="clear" w:color="auto" w:fill="FFFFFF"/>
              </w:rPr>
            </w:pPr>
            <w:r>
              <w:rPr>
                <w:rFonts w:ascii="Arial" w:hAnsi="Arial" w:cs="Arial"/>
                <w:color w:val="333333"/>
                <w:sz w:val="20"/>
                <w:szCs w:val="20"/>
                <w:shd w:val="clear" w:color="auto" w:fill="FFFFFF"/>
              </w:rPr>
              <w:t>10</w:t>
            </w:r>
            <w:r>
              <w:rPr>
                <w:rFonts w:ascii="Arial" w:hAnsi="Arial" w:cs="Arial" w:hint="eastAsia"/>
                <w:color w:val="333333"/>
                <w:sz w:val="20"/>
                <w:szCs w:val="20"/>
                <w:shd w:val="clear" w:color="auto" w:fill="FFFFFF"/>
              </w:rPr>
              <w:t>多年来，芬兰的教育系统被看作欧洲乃至整个西方世界的榜样。为了了解其中原因，了解为何这样的小国能在</w:t>
            </w:r>
            <w:r>
              <w:rPr>
                <w:rFonts w:ascii="Arial" w:hAnsi="Arial" w:cs="Arial"/>
                <w:color w:val="333333"/>
                <w:sz w:val="20"/>
                <w:szCs w:val="20"/>
                <w:shd w:val="clear" w:color="auto" w:fill="FFFFFF"/>
              </w:rPr>
              <w:t>OCDE</w:t>
            </w:r>
            <w:r>
              <w:rPr>
                <w:rFonts w:ascii="Arial" w:hAnsi="Arial" w:cs="Arial" w:hint="eastAsia"/>
                <w:color w:val="333333"/>
                <w:sz w:val="20"/>
                <w:szCs w:val="20"/>
                <w:shd w:val="clear" w:color="auto" w:fill="FFFFFF"/>
              </w:rPr>
              <w:t>的国际评估系统</w:t>
            </w:r>
            <w:r>
              <w:rPr>
                <w:rFonts w:ascii="Arial" w:hAnsi="Arial" w:cs="Arial"/>
                <w:color w:val="333333"/>
                <w:sz w:val="20"/>
                <w:szCs w:val="20"/>
                <w:shd w:val="clear" w:color="auto" w:fill="FFFFFF"/>
              </w:rPr>
              <w:t>PISA</w:t>
            </w:r>
            <w:r>
              <w:rPr>
                <w:rFonts w:ascii="Arial" w:hAnsi="Arial" w:cs="Arial" w:hint="eastAsia"/>
                <w:color w:val="333333"/>
                <w:sz w:val="20"/>
                <w:szCs w:val="20"/>
                <w:shd w:val="clear" w:color="auto" w:fill="FFFFFF"/>
              </w:rPr>
              <w:t>中获得惊人成绩（</w:t>
            </w:r>
            <w:r>
              <w:rPr>
                <w:rFonts w:ascii="Arial" w:hAnsi="Arial" w:cs="Arial"/>
                <w:color w:val="333333"/>
                <w:sz w:val="20"/>
                <w:szCs w:val="20"/>
                <w:shd w:val="clear" w:color="auto" w:fill="FFFFFF"/>
              </w:rPr>
              <w:t>2009</w:t>
            </w:r>
            <w:r>
              <w:rPr>
                <w:rFonts w:ascii="Arial" w:hAnsi="Arial" w:cs="Arial" w:hint="eastAsia"/>
                <w:color w:val="333333"/>
                <w:sz w:val="20"/>
                <w:szCs w:val="20"/>
                <w:shd w:val="clear" w:color="auto" w:fill="FFFFFF"/>
              </w:rPr>
              <w:t>年，科学排名世界第二，阅读排名世界第三，数学排名世界第六，远远超过其他所有西方国家；</w:t>
            </w:r>
            <w:r>
              <w:rPr>
                <w:rFonts w:ascii="Arial" w:hAnsi="Arial" w:cs="Arial"/>
                <w:color w:val="333333"/>
                <w:sz w:val="20"/>
                <w:szCs w:val="20"/>
                <w:shd w:val="clear" w:color="auto" w:fill="FFFFFF"/>
              </w:rPr>
              <w:t>2012</w:t>
            </w:r>
            <w:r>
              <w:rPr>
                <w:rFonts w:ascii="Arial" w:hAnsi="Arial" w:cs="Arial" w:hint="eastAsia"/>
                <w:color w:val="333333"/>
                <w:sz w:val="20"/>
                <w:szCs w:val="20"/>
                <w:shd w:val="clear" w:color="auto" w:fill="FFFFFF"/>
              </w:rPr>
              <w:t>年，芬兰这</w:t>
            </w:r>
            <w:r>
              <w:rPr>
                <w:rFonts w:ascii="Arial" w:hAnsi="Arial" w:cs="Arial"/>
                <w:color w:val="333333"/>
                <w:sz w:val="20"/>
                <w:szCs w:val="20"/>
                <w:shd w:val="clear" w:color="auto" w:fill="FFFFFF"/>
              </w:rPr>
              <w:t>3</w:t>
            </w:r>
            <w:r>
              <w:rPr>
                <w:rFonts w:ascii="Arial" w:hAnsi="Arial" w:cs="Arial" w:hint="eastAsia"/>
                <w:color w:val="333333"/>
                <w:sz w:val="20"/>
                <w:szCs w:val="20"/>
                <w:shd w:val="clear" w:color="auto" w:fill="FFFFFF"/>
              </w:rPr>
              <w:t>项的排名分别为第十二、第五和第六，虽然这个排名处于众多亚洲国家之后，但仍然领先于其他西方国家</w:t>
            </w:r>
            <w:r>
              <w:rPr>
                <w:rFonts w:ascii="Arial" w:hAnsi="Arial" w:cs="Arial"/>
                <w:color w:val="333333"/>
                <w:sz w:val="20"/>
                <w:szCs w:val="20"/>
                <w:shd w:val="clear" w:color="auto" w:fill="FFFFFF"/>
              </w:rPr>
              <w:t>——</w:t>
            </w:r>
            <w:r>
              <w:rPr>
                <w:rFonts w:ascii="Arial" w:hAnsi="Arial" w:cs="Arial" w:hint="eastAsia"/>
                <w:color w:val="333333"/>
                <w:sz w:val="20"/>
                <w:szCs w:val="20"/>
                <w:shd w:val="clear" w:color="auto" w:fill="FFFFFF"/>
              </w:rPr>
              <w:t>除去数学，荷兰、瑞士和爱沙尼亚该学科的排名超过了芬兰）。</w:t>
            </w:r>
          </w:p>
          <w:p w:rsidR="009650AD" w:rsidRPr="00B613EB" w:rsidRDefault="009650AD" w:rsidP="009650AD">
            <w:pPr>
              <w:widowControl/>
              <w:spacing w:line="420" w:lineRule="exact"/>
              <w:ind w:firstLineChars="200" w:firstLine="31680"/>
              <w:jc w:val="left"/>
              <w:rPr>
                <w:rFonts w:ascii="Simsun" w:hAnsi="Simsun" w:cs="宋体"/>
                <w:kern w:val="0"/>
                <w:sz w:val="24"/>
                <w:szCs w:val="24"/>
              </w:rPr>
            </w:pPr>
            <w:r>
              <w:rPr>
                <w:rFonts w:ascii="Arial" w:hAnsi="Arial" w:cs="Arial" w:hint="eastAsia"/>
                <w:color w:val="333333"/>
                <w:sz w:val="20"/>
                <w:szCs w:val="20"/>
                <w:shd w:val="clear" w:color="auto" w:fill="FFFFFF"/>
              </w:rPr>
              <w:t>关于芬兰教育模式、教学实践、教育结构和测评模式，我们有很多东西可以说，但最重要的一点，也是芬兰教育取得惊人成功的秘诀，就在于对于</w:t>
            </w:r>
            <w:r>
              <w:rPr>
                <w:rFonts w:ascii="Arial" w:hAnsi="Arial" w:cs="Arial"/>
                <w:color w:val="333333"/>
                <w:sz w:val="20"/>
                <w:szCs w:val="20"/>
                <w:shd w:val="clear" w:color="auto" w:fill="FFFFFF"/>
              </w:rPr>
              <w:t>“</w:t>
            </w:r>
            <w:r>
              <w:rPr>
                <w:rFonts w:ascii="Arial" w:hAnsi="Arial" w:cs="Arial" w:hint="eastAsia"/>
                <w:color w:val="333333"/>
                <w:sz w:val="20"/>
                <w:szCs w:val="20"/>
                <w:shd w:val="clear" w:color="auto" w:fill="FFFFFF"/>
              </w:rPr>
              <w:t>教育系统的重心是学生还是知识？</w:t>
            </w:r>
            <w:r>
              <w:rPr>
                <w:rFonts w:ascii="Arial" w:hAnsi="Arial" w:cs="Arial"/>
                <w:color w:val="333333"/>
                <w:sz w:val="20"/>
                <w:szCs w:val="20"/>
                <w:shd w:val="clear" w:color="auto" w:fill="FFFFFF"/>
              </w:rPr>
              <w:t>”</w:t>
            </w:r>
            <w:r>
              <w:rPr>
                <w:rFonts w:ascii="Arial" w:hAnsi="Arial" w:cs="Arial" w:hint="eastAsia"/>
                <w:color w:val="333333"/>
                <w:sz w:val="20"/>
                <w:szCs w:val="20"/>
                <w:shd w:val="clear" w:color="auto" w:fill="FFFFFF"/>
              </w:rPr>
              <w:t>这个问题，芬兰选择了前者。每个学生都很重要，教育系统应当去适应每个学生的特别之处，而不是让学生去适应严格的系统。</w:t>
            </w:r>
          </w:p>
        </w:tc>
      </w:tr>
      <w:tr w:rsidR="009650AD" w:rsidRPr="002A146D" w:rsidTr="00B613EB">
        <w:trPr>
          <w:trHeight w:val="5943"/>
        </w:trPr>
        <w:tc>
          <w:tcPr>
            <w:tcW w:w="8472" w:type="dxa"/>
            <w:gridSpan w:val="6"/>
            <w:tcBorders>
              <w:top w:val="outset" w:sz="6" w:space="0" w:color="D4D0C8"/>
              <w:left w:val="single" w:sz="8" w:space="0" w:color="auto"/>
              <w:bottom w:val="single" w:sz="8" w:space="0" w:color="auto"/>
              <w:right w:val="single" w:sz="8" w:space="0" w:color="auto"/>
            </w:tcBorders>
            <w:tcMar>
              <w:top w:w="0" w:type="dxa"/>
              <w:left w:w="108" w:type="dxa"/>
              <w:bottom w:w="0" w:type="dxa"/>
              <w:right w:w="108" w:type="dxa"/>
            </w:tcMar>
            <w:vAlign w:val="center"/>
          </w:tcPr>
          <w:p w:rsidR="009650AD" w:rsidRPr="00B613EB" w:rsidRDefault="009650AD" w:rsidP="00CE0AE4">
            <w:pPr>
              <w:widowControl/>
              <w:spacing w:before="105" w:after="105" w:line="345" w:lineRule="atLeast"/>
              <w:jc w:val="center"/>
              <w:rPr>
                <w:rFonts w:ascii="Simsun" w:hAnsi="Simsun" w:cs="宋体"/>
                <w:kern w:val="0"/>
                <w:sz w:val="24"/>
                <w:szCs w:val="24"/>
              </w:rPr>
            </w:pPr>
            <w:r w:rsidRPr="00B613EB">
              <w:rPr>
                <w:rFonts w:ascii="宋体" w:hAnsi="宋体" w:cs="宋体" w:hint="eastAsia"/>
                <w:b/>
                <w:bCs/>
                <w:color w:val="000000"/>
                <w:spacing w:val="15"/>
                <w:kern w:val="0"/>
                <w:sz w:val="24"/>
                <w:szCs w:val="24"/>
              </w:rPr>
              <w:t>读书心得</w:t>
            </w:r>
          </w:p>
          <w:p w:rsidR="009650AD" w:rsidRPr="00FD4578" w:rsidRDefault="009650AD" w:rsidP="00FD4578">
            <w:pPr>
              <w:widowControl/>
              <w:shd w:val="clear" w:color="auto" w:fill="FFFFFF"/>
              <w:spacing w:line="400" w:lineRule="atLeast"/>
              <w:ind w:firstLine="451"/>
              <w:jc w:val="left"/>
              <w:rPr>
                <w:rFonts w:ascii="Arial" w:hAnsi="Arial" w:cs="Arial"/>
                <w:color w:val="333333"/>
                <w:sz w:val="20"/>
                <w:szCs w:val="20"/>
                <w:shd w:val="clear" w:color="auto" w:fill="FFFFFF"/>
              </w:rPr>
            </w:pPr>
            <w:r w:rsidRPr="00FD4578">
              <w:rPr>
                <w:rFonts w:ascii="Arial" w:hAnsi="Arial" w:cs="Arial" w:hint="eastAsia"/>
                <w:color w:val="333333"/>
                <w:sz w:val="20"/>
                <w:szCs w:val="20"/>
                <w:shd w:val="clear" w:color="auto" w:fill="FFFFFF"/>
              </w:rPr>
              <w:t>老师通过自己制定的多种评判方法和作业测试对学生进行评估，且会在第一时间将学生的表现通过描述性材料而不是排名或其他数字型衡量标准的方式向家长进行反馈。学生每天的上课时间相对较短，每学年也同样如此。这种教学安排使老师有更多时间去设计课程并与其他学校的老师合作，以推动创新及问题的解决。</w:t>
            </w:r>
          </w:p>
          <w:p w:rsidR="009650AD" w:rsidRPr="00FD4578" w:rsidRDefault="009650AD" w:rsidP="009650AD">
            <w:pPr>
              <w:widowControl/>
              <w:shd w:val="clear" w:color="auto" w:fill="FFFFFF"/>
              <w:spacing w:line="400" w:lineRule="atLeast"/>
              <w:ind w:firstLineChars="250" w:firstLine="31680"/>
              <w:jc w:val="left"/>
              <w:rPr>
                <w:rFonts w:ascii="Arial" w:hAnsi="Arial" w:cs="Arial"/>
                <w:color w:val="333333"/>
                <w:sz w:val="20"/>
                <w:szCs w:val="20"/>
                <w:shd w:val="clear" w:color="auto" w:fill="FFFFFF"/>
              </w:rPr>
            </w:pPr>
            <w:r w:rsidRPr="00FD4578">
              <w:rPr>
                <w:rFonts w:ascii="Arial" w:hAnsi="Arial" w:cs="Arial" w:hint="eastAsia"/>
                <w:color w:val="333333"/>
                <w:sz w:val="20"/>
                <w:szCs w:val="20"/>
                <w:shd w:val="clear" w:color="auto" w:fill="FFFFFF"/>
              </w:rPr>
              <w:t>芬兰全社会对于教育有一个共识，即芬兰要为每一个孩子提供优质公平的教育，而教育的目的是促进每一个孩子全面、丰富、个性的发展。</w:t>
            </w:r>
          </w:p>
          <w:p w:rsidR="009650AD" w:rsidRPr="00FD4578" w:rsidRDefault="009650AD" w:rsidP="009650AD">
            <w:pPr>
              <w:widowControl/>
              <w:shd w:val="clear" w:color="auto" w:fill="FFFFFF"/>
              <w:spacing w:line="400" w:lineRule="atLeast"/>
              <w:ind w:firstLineChars="250" w:firstLine="31680"/>
              <w:jc w:val="left"/>
              <w:rPr>
                <w:rFonts w:ascii="Arial" w:hAnsi="Arial" w:cs="Arial"/>
                <w:color w:val="333333"/>
                <w:sz w:val="20"/>
                <w:szCs w:val="20"/>
                <w:shd w:val="clear" w:color="auto" w:fill="FFFFFF"/>
              </w:rPr>
            </w:pPr>
            <w:r w:rsidRPr="00FD4578">
              <w:rPr>
                <w:rFonts w:ascii="Arial" w:hAnsi="Arial" w:cs="Arial" w:hint="eastAsia"/>
                <w:color w:val="333333"/>
                <w:sz w:val="20"/>
                <w:szCs w:val="20"/>
                <w:shd w:val="clear" w:color="auto" w:fill="FFFFFF"/>
              </w:rPr>
              <w:t>芬兰与中国一样有着尊师重教的传统，但与我国地大物博不同的是，芬兰是一个领土较小，自然资源相对匮乏的社会。除了森林，芬兰几乎没有其他更为丰富的重要自然资源，所以芬兰要发展唯一能够依靠的就是人。换而言之，人，特别是人的创意，对于芬兰经济而言举足轻重。因此，只有实现人的内在价值，芬兰的经济、社会才有可能得到可持续的发展。</w:t>
            </w:r>
          </w:p>
          <w:p w:rsidR="009650AD" w:rsidRPr="00E7708C" w:rsidRDefault="009650AD" w:rsidP="00E7708C">
            <w:pPr>
              <w:widowControl/>
              <w:shd w:val="clear" w:color="auto" w:fill="FFFFFF"/>
              <w:spacing w:before="100" w:beforeAutospacing="1" w:after="100" w:afterAutospacing="1" w:line="301" w:lineRule="atLeast"/>
              <w:ind w:firstLine="451"/>
              <w:jc w:val="left"/>
              <w:rPr>
                <w:rFonts w:ascii="Simsun" w:hAnsi="Simsun" w:cs="宋体"/>
                <w:kern w:val="0"/>
                <w:szCs w:val="24"/>
              </w:rPr>
            </w:pPr>
          </w:p>
          <w:p w:rsidR="009650AD" w:rsidRPr="009154B8" w:rsidRDefault="009650AD" w:rsidP="009650AD">
            <w:pPr>
              <w:pStyle w:val="NormalWeb"/>
              <w:shd w:val="clear" w:color="auto" w:fill="FFFFFF"/>
              <w:spacing w:before="0" w:beforeAutospacing="0" w:after="0" w:afterAutospacing="0" w:line="420" w:lineRule="atLeast"/>
              <w:ind w:firstLineChars="200" w:firstLine="31680"/>
              <w:rPr>
                <w:rFonts w:ascii="Simsun" w:hAnsi="Simsun"/>
                <w:color w:val="444444"/>
                <w:sz w:val="21"/>
                <w:szCs w:val="21"/>
              </w:rPr>
            </w:pPr>
          </w:p>
        </w:tc>
      </w:tr>
    </w:tbl>
    <w:p w:rsidR="009650AD" w:rsidRPr="00B613EB" w:rsidRDefault="009650AD"/>
    <w:sectPr w:rsidR="009650AD" w:rsidRPr="00B613EB" w:rsidSect="006972A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SimSu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13EB"/>
    <w:rsid w:val="000006AC"/>
    <w:rsid w:val="00130558"/>
    <w:rsid w:val="001555E6"/>
    <w:rsid w:val="002A146D"/>
    <w:rsid w:val="00362239"/>
    <w:rsid w:val="00395C42"/>
    <w:rsid w:val="003D08E0"/>
    <w:rsid w:val="006972A4"/>
    <w:rsid w:val="00793488"/>
    <w:rsid w:val="009154B8"/>
    <w:rsid w:val="009208A6"/>
    <w:rsid w:val="009650AD"/>
    <w:rsid w:val="00B275BD"/>
    <w:rsid w:val="00B613EB"/>
    <w:rsid w:val="00CA6883"/>
    <w:rsid w:val="00CC77BF"/>
    <w:rsid w:val="00CE0AE4"/>
    <w:rsid w:val="00E7708C"/>
    <w:rsid w:val="00EA359B"/>
    <w:rsid w:val="00FD457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2A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613EB"/>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9154B8"/>
    <w:rPr>
      <w:rFonts w:ascii="Times New Roman" w:hAnsi="Times New Roman" w:cs="Times New Roman"/>
      <w:b/>
    </w:rPr>
  </w:style>
</w:styles>
</file>

<file path=word/webSettings.xml><?xml version="1.0" encoding="utf-8"?>
<w:webSettings xmlns:r="http://schemas.openxmlformats.org/officeDocument/2006/relationships" xmlns:w="http://schemas.openxmlformats.org/wordprocessingml/2006/main">
  <w:divs>
    <w:div w:id="1637372942">
      <w:marLeft w:val="0"/>
      <w:marRight w:val="0"/>
      <w:marTop w:val="0"/>
      <w:marBottom w:val="0"/>
      <w:divBdr>
        <w:top w:val="none" w:sz="0" w:space="0" w:color="auto"/>
        <w:left w:val="none" w:sz="0" w:space="0" w:color="auto"/>
        <w:bottom w:val="none" w:sz="0" w:space="0" w:color="auto"/>
        <w:right w:val="none" w:sz="0" w:space="0" w:color="auto"/>
      </w:divBdr>
    </w:div>
    <w:div w:id="1637372943">
      <w:marLeft w:val="0"/>
      <w:marRight w:val="0"/>
      <w:marTop w:val="0"/>
      <w:marBottom w:val="0"/>
      <w:divBdr>
        <w:top w:val="none" w:sz="0" w:space="0" w:color="auto"/>
        <w:left w:val="none" w:sz="0" w:space="0" w:color="auto"/>
        <w:bottom w:val="none" w:sz="0" w:space="0" w:color="auto"/>
        <w:right w:val="none" w:sz="0" w:space="0" w:color="auto"/>
      </w:divBdr>
    </w:div>
    <w:div w:id="1637372944">
      <w:marLeft w:val="0"/>
      <w:marRight w:val="0"/>
      <w:marTop w:val="0"/>
      <w:marBottom w:val="0"/>
      <w:divBdr>
        <w:top w:val="none" w:sz="0" w:space="0" w:color="auto"/>
        <w:left w:val="none" w:sz="0" w:space="0" w:color="auto"/>
        <w:bottom w:val="none" w:sz="0" w:space="0" w:color="auto"/>
        <w:right w:val="none" w:sz="0" w:space="0" w:color="auto"/>
      </w:divBdr>
    </w:div>
    <w:div w:id="1637372945">
      <w:marLeft w:val="0"/>
      <w:marRight w:val="0"/>
      <w:marTop w:val="0"/>
      <w:marBottom w:val="0"/>
      <w:divBdr>
        <w:top w:val="none" w:sz="0" w:space="0" w:color="auto"/>
        <w:left w:val="none" w:sz="0" w:space="0" w:color="auto"/>
        <w:bottom w:val="none" w:sz="0" w:space="0" w:color="auto"/>
        <w:right w:val="none" w:sz="0" w:space="0" w:color="auto"/>
      </w:divBdr>
    </w:div>
    <w:div w:id="16373729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TotalTime>
  <Pages>1</Pages>
  <Words>117</Words>
  <Characters>668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吴秋萍</cp:lastModifiedBy>
  <cp:revision>11</cp:revision>
  <dcterms:created xsi:type="dcterms:W3CDTF">2018-03-29T04:24:00Z</dcterms:created>
  <dcterms:modified xsi:type="dcterms:W3CDTF">2019-01-11T04:10:00Z</dcterms:modified>
</cp:coreProperties>
</file>