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both"/>
              <w:rPr>
                <w:rFonts w:hint="eastAsia" w:eastAsia="宋体"/>
                <w:b/>
                <w:lang w:val="en-US" w:eastAsia="zh-CN"/>
              </w:rPr>
            </w:pPr>
            <w:r>
              <w:rPr>
                <w:rFonts w:hint="eastAsia"/>
                <w:b/>
                <w:lang w:val="en-US" w:eastAsia="zh-CN"/>
              </w:rPr>
              <w:t>刘文明</w:t>
            </w:r>
            <w:bookmarkStart w:id="0" w:name="_GoBack"/>
            <w:bookmarkEnd w:id="0"/>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val="en-US" w:eastAsia="zh-CN"/>
              </w:rPr>
            </w:pPr>
            <w:r>
              <w:rPr>
                <w:rStyle w:val="5"/>
                <w:rFonts w:hint="eastAsia" w:ascii="宋体" w:hAnsi="宋体" w:cs="宋体"/>
                <w:color w:val="000000"/>
                <w:spacing w:val="15"/>
                <w:lang w:eastAsia="zh-CN"/>
              </w:rPr>
              <w:t>三数学</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val="en-US" w:eastAsia="zh-CN"/>
              </w:rPr>
            </w:pPr>
            <w:r>
              <w:rPr>
                <w:rStyle w:val="5"/>
                <w:rFonts w:ascii="Times New Roman" w:hAnsi="Times New Roman"/>
                <w:color w:val="000000"/>
                <w:spacing w:val="15"/>
              </w:rPr>
              <w:t>2019</w:t>
            </w:r>
            <w:r>
              <w:rPr>
                <w:rStyle w:val="5"/>
                <w:rFonts w:hint="eastAsia" w:ascii="宋体" w:hAnsi="宋体" w:cs="宋体"/>
                <w:color w:val="000000"/>
                <w:spacing w:val="15"/>
              </w:rPr>
              <w:t>．</w:t>
            </w:r>
            <w:r>
              <w:rPr>
                <w:rStyle w:val="5"/>
                <w:rFonts w:hint="eastAsia" w:ascii="宋体" w:hAnsi="宋体" w:cs="宋体"/>
                <w:color w:val="000000"/>
                <w:spacing w:val="15"/>
                <w:lang w:val="en-US" w:eastAsia="zh-CN"/>
              </w:rPr>
              <w:t>6</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ind w:firstLine="2168" w:firstLineChars="800"/>
              <w:jc w:val="both"/>
            </w:pPr>
            <w:r>
              <w:rPr>
                <w:rStyle w:val="5"/>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pacing w:line="405" w:lineRule="atLeast"/>
              <w:rPr>
                <w:rFonts w:hint="eastAsia" w:ascii="宋体" w:hAnsi="宋体" w:cs="宋体"/>
                <w:color w:val="000000"/>
                <w:spacing w:val="15"/>
              </w:rPr>
            </w:pPr>
            <w:r>
              <w:rPr>
                <w:rStyle w:val="5"/>
                <w:rFonts w:hint="eastAsia" w:ascii="宋体" w:hAnsi="宋体" w:cs="宋体"/>
                <w:color w:val="000000"/>
                <w:spacing w:val="15"/>
                <w:sz w:val="28"/>
                <w:szCs w:val="28"/>
              </w:rPr>
              <w:t>内容摘要</w:t>
            </w:r>
            <w:r>
              <w:rPr>
                <w:rFonts w:hint="eastAsia" w:ascii="宋体" w:hAnsi="宋体" w:cs="宋体"/>
                <w:color w:val="000000"/>
                <w:spacing w:val="15"/>
              </w:rPr>
              <w:t>：</w:t>
            </w:r>
          </w:p>
          <w:p>
            <w:pPr>
              <w:pStyle w:val="2"/>
              <w:widowControl/>
              <w:spacing w:line="405" w:lineRule="atLeast"/>
              <w:ind w:firstLine="540" w:firstLineChars="200"/>
              <w:rPr>
                <w:rStyle w:val="5"/>
                <w:rFonts w:ascii="宋体" w:hAnsi="宋体" w:cs="宋体"/>
                <w:b w:val="0"/>
                <w:color w:val="000000"/>
                <w:spacing w:val="15"/>
                <w:shd w:val="clear" w:color="auto" w:fill="FFFFFF"/>
              </w:rPr>
            </w:pPr>
            <w:r>
              <w:rPr>
                <w:rFonts w:hint="eastAsia" w:ascii="宋体" w:hAnsi="宋体" w:eastAsia="宋体" w:cs="宋体"/>
                <w:i w:val="0"/>
                <w:caps w:val="0"/>
                <w:color w:val="000000"/>
                <w:spacing w:val="15"/>
                <w:sz w:val="24"/>
                <w:szCs w:val="24"/>
                <w:shd w:val="clear" w:fill="FFFFFF"/>
              </w:rPr>
              <w:t>如何培养符合</w:t>
            </w:r>
            <w:r>
              <w:rPr>
                <w:rFonts w:ascii="Arial" w:hAnsi="Arial" w:eastAsia="宋体" w:cs="Arial"/>
                <w:i w:val="0"/>
                <w:caps w:val="0"/>
                <w:color w:val="000000"/>
                <w:spacing w:val="15"/>
                <w:sz w:val="24"/>
                <w:szCs w:val="24"/>
                <w:shd w:val="clear" w:fill="FFFFFF"/>
              </w:rPr>
              <w:t>21</w:t>
            </w:r>
            <w:r>
              <w:rPr>
                <w:rFonts w:hint="eastAsia" w:ascii="宋体" w:hAnsi="宋体" w:eastAsia="宋体" w:cs="宋体"/>
                <w:i w:val="0"/>
                <w:caps w:val="0"/>
                <w:color w:val="000000"/>
                <w:spacing w:val="15"/>
                <w:sz w:val="24"/>
                <w:szCs w:val="24"/>
                <w:shd w:val="clear" w:fill="FFFFFF"/>
              </w:rPr>
              <w:t>世纪要求的新型创新人才，如何通过积极参与全球教育治理，探索和提出教育的中国主张、中国方案和中国表达</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全球共同利益</w:t>
            </w:r>
            <w:r>
              <w:rPr>
                <w:rFonts w:hint="default" w:ascii="Arial" w:hAnsi="Arial" w:eastAsia="宋体" w:cs="Arial"/>
                <w:i w:val="0"/>
                <w:caps w:val="0"/>
                <w:color w:val="000000"/>
                <w:spacing w:val="15"/>
                <w:sz w:val="24"/>
                <w:szCs w:val="24"/>
                <w:shd w:val="clear" w:fill="FFFFFF"/>
              </w:rPr>
              <w:t>”</w:t>
            </w:r>
            <w:r>
              <w:rPr>
                <w:rFonts w:hint="eastAsia" w:ascii="宋体" w:hAnsi="宋体" w:eastAsia="宋体" w:cs="宋体"/>
                <w:i w:val="0"/>
                <w:caps w:val="0"/>
                <w:color w:val="000000"/>
                <w:spacing w:val="15"/>
                <w:sz w:val="24"/>
                <w:szCs w:val="24"/>
                <w:shd w:val="clear" w:fill="FFFFFF"/>
              </w:rPr>
              <w:t>的理念，对世界各国包括中国的教育变革有着重要的启示意义。</w:t>
            </w:r>
            <w:r>
              <w:rPr>
                <w:rStyle w:val="5"/>
                <w:rFonts w:hint="eastAsia" w:ascii="宋体" w:hAnsi="宋体" w:cs="宋体"/>
                <w:b w:val="0"/>
                <w:color w:val="000000"/>
                <w:spacing w:val="15"/>
                <w:shd w:val="clear" w:color="auto" w:fill="FFFFFF"/>
              </w:rPr>
              <w:t xml:space="preserve">      </w:t>
            </w:r>
          </w:p>
          <w:p>
            <w:pPr>
              <w:pStyle w:val="2"/>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hd w:val="clear" w:color="auto" w:fill="FFFFFF"/>
              <w:spacing w:line="360" w:lineRule="atLeast"/>
              <w:rPr>
                <w:rFonts w:hint="eastAsia" w:ascii="Arial" w:hAnsi="Arial" w:cs="Arial"/>
                <w:color w:val="000000"/>
                <w:shd w:val="clear" w:color="auto" w:fill="FFFFFF"/>
              </w:rPr>
            </w:pPr>
            <w:r>
              <w:rPr>
                <w:rStyle w:val="5"/>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2"/>
              <w:widowControl/>
              <w:shd w:val="clear" w:color="auto" w:fill="FFFFFF"/>
              <w:spacing w:line="360" w:lineRule="atLeast"/>
              <w:ind w:firstLine="270" w:firstLineChars="100"/>
              <w:rPr>
                <w:rFonts w:ascii="宋体" w:cs="宋体"/>
                <w:color w:val="000000"/>
                <w:spacing w:val="15"/>
                <w:shd w:val="clear" w:color="auto" w:fill="FFFFFF"/>
              </w:rPr>
            </w:pPr>
            <w:r>
              <w:rPr>
                <w:rFonts w:hint="eastAsia" w:ascii="宋体" w:hAnsi="宋体" w:eastAsia="宋体" w:cs="宋体"/>
                <w:i w:val="0"/>
                <w:caps w:val="0"/>
                <w:color w:val="000000"/>
                <w:spacing w:val="15"/>
                <w:sz w:val="24"/>
                <w:szCs w:val="24"/>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Fonts w:hint="eastAsia" w:ascii="宋体" w:hAnsi="宋体" w:eastAsia="宋体" w:cs="宋体"/>
                <w:b w:val="0"/>
                <w:i w:val="0"/>
                <w:caps w:val="0"/>
                <w:color w:val="000000"/>
                <w:spacing w:val="15"/>
                <w:sz w:val="21"/>
                <w:szCs w:val="21"/>
                <w:shd w:val="clear" w:fill="FFFFFF"/>
              </w:rPr>
              <w:t>《反思教育：向“全球共同利益”的理念转变？》是联合国教科文组织去年发布的研究报告，是继1972年发布富尔报告和1996年发布德洛尔报告之后的第三份重要报告，顾明远先生称之为“必定像前两份报告那样对世界教育的发展产生重大的影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C6210"/>
    <w:rsid w:val="16047400"/>
    <w:rsid w:val="1D120FD9"/>
    <w:rsid w:val="28AF39F7"/>
    <w:rsid w:val="3A8E319B"/>
    <w:rsid w:val="44412D23"/>
    <w:rsid w:val="57AB6BC4"/>
    <w:rsid w:val="73B2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2019-06-17T06:49:23Z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