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BED" w:rsidRDefault="00B86BED">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B86BED" w:rsidRDefault="00B86BED">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4" o:title=""/>
          </v:shape>
        </w:pict>
      </w:r>
    </w:p>
    <w:p w:rsidR="00B86BED" w:rsidRDefault="00B86BED">
      <w:pPr>
        <w:jc w:val="center"/>
        <w:rPr>
          <w:rFonts w:ascii="华文行楷" w:eastAsia="华文行楷" w:cs="Times New Roman"/>
          <w:b/>
          <w:bCs/>
          <w:sz w:val="24"/>
          <w:szCs w:val="24"/>
        </w:rPr>
      </w:pPr>
    </w:p>
    <w:p w:rsidR="00B86BED" w:rsidRDefault="00B86BED">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B86BED" w:rsidRDefault="00B86BED">
      <w:pPr>
        <w:rPr>
          <w:rFonts w:ascii="华文行楷" w:eastAsia="华文行楷" w:cs="Times New Roman"/>
          <w:b/>
          <w:bCs/>
          <w:sz w:val="72"/>
          <w:szCs w:val="72"/>
        </w:rPr>
      </w:pPr>
    </w:p>
    <w:p w:rsidR="00B86BED" w:rsidRDefault="00B86BED">
      <w:pPr>
        <w:jc w:val="left"/>
        <w:rPr>
          <w:rFonts w:ascii="华文行楷" w:eastAsia="华文行楷" w:cs="Times New Roman"/>
          <w:sz w:val="52"/>
          <w:szCs w:val="52"/>
        </w:rPr>
      </w:pPr>
    </w:p>
    <w:p w:rsidR="00B86BED" w:rsidRDefault="00B86BED">
      <w:pPr>
        <w:jc w:val="left"/>
        <w:rPr>
          <w:rFonts w:ascii="华文行楷" w:eastAsia="华文行楷" w:cs="Times New Roman"/>
          <w:sz w:val="52"/>
          <w:szCs w:val="52"/>
        </w:rPr>
      </w:pPr>
    </w:p>
    <w:p w:rsidR="00B86BED" w:rsidRDefault="00B86BED" w:rsidP="00D75BD7">
      <w:pPr>
        <w:ind w:firstLineChars="500" w:firstLine="31680"/>
        <w:jc w:val="left"/>
        <w:rPr>
          <w:rFonts w:ascii="华文行楷" w:eastAsia="华文行楷" w:cs="Times New Roman"/>
          <w:sz w:val="52"/>
          <w:szCs w:val="52"/>
        </w:rPr>
      </w:pPr>
    </w:p>
    <w:p w:rsidR="00B86BED" w:rsidRDefault="00B86BED">
      <w:pPr>
        <w:jc w:val="left"/>
        <w:rPr>
          <w:rFonts w:ascii="华文行楷" w:eastAsia="华文行楷" w:cs="Times New Roman"/>
          <w:sz w:val="24"/>
          <w:szCs w:val="24"/>
        </w:rPr>
      </w:pPr>
    </w:p>
    <w:p w:rsidR="00B86BED" w:rsidRDefault="00B86BED">
      <w:pPr>
        <w:jc w:val="left"/>
        <w:rPr>
          <w:rFonts w:ascii="华文行楷" w:eastAsia="华文行楷" w:cs="Times New Roman"/>
          <w:b/>
          <w:bCs/>
          <w:sz w:val="24"/>
          <w:szCs w:val="24"/>
        </w:rPr>
      </w:pPr>
    </w:p>
    <w:p w:rsidR="00B86BED" w:rsidRDefault="00B86BED" w:rsidP="00D75BD7">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王康萍</w:t>
      </w:r>
      <w:r>
        <w:rPr>
          <w:rFonts w:ascii="华文行楷" w:eastAsia="华文行楷" w:cs="华文行楷"/>
          <w:b/>
          <w:bCs/>
          <w:sz w:val="52"/>
          <w:szCs w:val="52"/>
          <w:u w:val="single"/>
        </w:rPr>
        <w:t xml:space="preserve"> </w:t>
      </w:r>
    </w:p>
    <w:p w:rsidR="00B86BED" w:rsidRDefault="00B86BED">
      <w:pPr>
        <w:jc w:val="center"/>
        <w:rPr>
          <w:rFonts w:ascii="华文行楷" w:eastAsia="华文行楷" w:cs="Times New Roman"/>
          <w:sz w:val="24"/>
          <w:szCs w:val="24"/>
        </w:rPr>
      </w:pPr>
    </w:p>
    <w:p w:rsidR="00B86BED" w:rsidRDefault="00B86BED">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B86BED" w:rsidRDefault="00B86BED">
      <w:pPr>
        <w:jc w:val="left"/>
        <w:rPr>
          <w:rFonts w:ascii="宋体" w:cs="Times New Roman"/>
          <w:b/>
          <w:bCs/>
        </w:rPr>
      </w:pPr>
    </w:p>
    <w:p w:rsidR="00B86BED" w:rsidRDefault="00B86BED">
      <w:pPr>
        <w:jc w:val="left"/>
        <w:rPr>
          <w:rFonts w:ascii="宋体" w:cs="Times New Roman"/>
          <w:b/>
          <w:bCs/>
        </w:rPr>
      </w:pPr>
    </w:p>
    <w:p w:rsidR="00B86BED" w:rsidRDefault="00B86BED">
      <w:pPr>
        <w:jc w:val="left"/>
        <w:rPr>
          <w:rFonts w:ascii="宋体" w:cs="Times New Roman"/>
          <w:b/>
          <w:bCs/>
        </w:rPr>
      </w:pPr>
    </w:p>
    <w:p w:rsidR="00B86BED" w:rsidRDefault="00B86BED">
      <w:pPr>
        <w:jc w:val="left"/>
        <w:rPr>
          <w:rFonts w:ascii="宋体" w:cs="Times New Roman"/>
          <w:b/>
          <w:bCs/>
        </w:rPr>
      </w:pPr>
    </w:p>
    <w:p w:rsidR="00B86BED" w:rsidRDefault="00B86BED">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B86BED" w:rsidRDefault="00B86BED">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B86BED" w:rsidRPr="00EF4000">
        <w:trPr>
          <w:trHeight w:val="566"/>
          <w:jc w:val="center"/>
        </w:trPr>
        <w:tc>
          <w:tcPr>
            <w:tcW w:w="1672" w:type="dxa"/>
            <w:tcBorders>
              <w:top w:val="single" w:sz="12" w:space="0" w:color="auto"/>
            </w:tcBorders>
            <w:vAlign w:val="center"/>
          </w:tcPr>
          <w:p w:rsidR="00B86BED" w:rsidRPr="00EF4000" w:rsidRDefault="00B86BED">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B86BED" w:rsidRPr="00EF4000" w:rsidRDefault="00B86BED">
            <w:pPr>
              <w:jc w:val="center"/>
              <w:rPr>
                <w:rFonts w:ascii="宋体" w:cs="Times New Roman"/>
                <w:sz w:val="24"/>
                <w:szCs w:val="24"/>
              </w:rPr>
            </w:pPr>
            <w:r>
              <w:rPr>
                <w:rFonts w:ascii="宋体" w:hAnsi="宋体" w:cs="宋体" w:hint="eastAsia"/>
                <w:sz w:val="24"/>
                <w:szCs w:val="24"/>
              </w:rPr>
              <w:t>王康萍</w:t>
            </w:r>
          </w:p>
        </w:tc>
        <w:tc>
          <w:tcPr>
            <w:tcW w:w="1672" w:type="dxa"/>
            <w:tcBorders>
              <w:top w:val="single" w:sz="12" w:space="0" w:color="auto"/>
            </w:tcBorders>
            <w:vAlign w:val="center"/>
          </w:tcPr>
          <w:p w:rsidR="00B86BED" w:rsidRPr="00EF4000" w:rsidRDefault="00B86BED">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B86BED" w:rsidRPr="00EF4000" w:rsidRDefault="00B86BED">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B86BED" w:rsidRPr="00EF4000">
        <w:trPr>
          <w:trHeight w:val="566"/>
          <w:jc w:val="center"/>
        </w:trPr>
        <w:tc>
          <w:tcPr>
            <w:tcW w:w="1672" w:type="dxa"/>
            <w:vAlign w:val="center"/>
          </w:tcPr>
          <w:p w:rsidR="00B86BED" w:rsidRPr="00EF4000" w:rsidRDefault="00B86BED">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B86BED" w:rsidRPr="00EF4000" w:rsidRDefault="00B86BED">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B86BED" w:rsidRPr="00EF4000">
        <w:trPr>
          <w:trHeight w:val="566"/>
          <w:jc w:val="center"/>
        </w:trPr>
        <w:tc>
          <w:tcPr>
            <w:tcW w:w="9302" w:type="dxa"/>
            <w:gridSpan w:val="4"/>
            <w:vAlign w:val="center"/>
          </w:tcPr>
          <w:p w:rsidR="00B86BED" w:rsidRPr="00EF4000" w:rsidRDefault="00B86BED">
            <w:pPr>
              <w:spacing w:line="240" w:lineRule="exact"/>
              <w:jc w:val="center"/>
              <w:rPr>
                <w:rFonts w:ascii="宋体" w:cs="Times New Roman"/>
              </w:rPr>
            </w:pPr>
            <w:r w:rsidRPr="00EF4000">
              <w:rPr>
                <w:rFonts w:ascii="宋体" w:hAnsi="宋体" w:cs="宋体" w:hint="eastAsia"/>
              </w:rPr>
              <w:t>内容摘要</w:t>
            </w:r>
          </w:p>
        </w:tc>
      </w:tr>
      <w:tr w:rsidR="00B86BED" w:rsidRPr="00EF4000">
        <w:trPr>
          <w:trHeight w:val="8232"/>
          <w:jc w:val="center"/>
        </w:trPr>
        <w:tc>
          <w:tcPr>
            <w:tcW w:w="9302" w:type="dxa"/>
            <w:gridSpan w:val="4"/>
          </w:tcPr>
          <w:p w:rsidR="00B86BED" w:rsidRPr="00EF4000" w:rsidRDefault="00B86BED">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B86BED" w:rsidRPr="00EF4000" w:rsidRDefault="00B86BED">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B86BED" w:rsidRPr="00EF4000" w:rsidRDefault="00B86BED">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B86BED" w:rsidRPr="00EF4000" w:rsidRDefault="00B86BED">
            <w:pPr>
              <w:rPr>
                <w:rFonts w:ascii="宋体" w:cs="Times New Roman"/>
                <w:sz w:val="24"/>
                <w:szCs w:val="24"/>
              </w:rPr>
            </w:pPr>
          </w:p>
        </w:tc>
      </w:tr>
      <w:tr w:rsidR="00B86BED" w:rsidRPr="00EF4000">
        <w:trPr>
          <w:trHeight w:val="566"/>
          <w:jc w:val="center"/>
        </w:trPr>
        <w:tc>
          <w:tcPr>
            <w:tcW w:w="9302" w:type="dxa"/>
            <w:gridSpan w:val="4"/>
            <w:vAlign w:val="center"/>
          </w:tcPr>
          <w:p w:rsidR="00B86BED" w:rsidRPr="00EF4000" w:rsidRDefault="00B86BED">
            <w:pPr>
              <w:jc w:val="center"/>
              <w:rPr>
                <w:rFonts w:ascii="宋体" w:cs="Times New Roman"/>
                <w:sz w:val="24"/>
                <w:szCs w:val="24"/>
              </w:rPr>
            </w:pPr>
            <w:r w:rsidRPr="00EF4000">
              <w:rPr>
                <w:rFonts w:ascii="宋体" w:hAnsi="宋体" w:cs="宋体" w:hint="eastAsia"/>
                <w:sz w:val="24"/>
                <w:szCs w:val="24"/>
              </w:rPr>
              <w:t>学习体会</w:t>
            </w:r>
          </w:p>
        </w:tc>
      </w:tr>
      <w:tr w:rsidR="00B86BED" w:rsidRPr="00EF4000">
        <w:trPr>
          <w:trHeight w:val="1748"/>
          <w:jc w:val="center"/>
        </w:trPr>
        <w:tc>
          <w:tcPr>
            <w:tcW w:w="9302" w:type="dxa"/>
            <w:gridSpan w:val="4"/>
            <w:tcBorders>
              <w:bottom w:val="single" w:sz="12" w:space="0" w:color="auto"/>
            </w:tcBorders>
          </w:tcPr>
          <w:p w:rsidR="00B86BED" w:rsidRPr="00EF4000" w:rsidRDefault="00B86BED" w:rsidP="00B86BED">
            <w:pPr>
              <w:ind w:firstLineChars="200" w:firstLine="31680"/>
              <w:rPr>
                <w:rFonts w:ascii="宋体" w:cs="Times New Roman"/>
                <w:sz w:val="24"/>
                <w:szCs w:val="24"/>
              </w:rPr>
            </w:pPr>
            <w:r w:rsidRPr="00EF4000">
              <w:rPr>
                <w:rFonts w:ascii="Arial" w:hAnsi="Arial" w:cs="宋体" w:hint="eastAsia"/>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大写</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的人。黄大年选取回国、选取辛劳，是因为他把为祖国富强、民族振兴、人民幸福贡献力量作为更高追求，深信</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只有在祖国把同样的事做成了，才是最大的满足</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。心有大我是一种格局、一种境界，也是一种信念。</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国家好，民族好，大家才会好</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rsidR="00B86BED" w:rsidRDefault="00B86BED">
      <w:pPr>
        <w:jc w:val="left"/>
        <w:rPr>
          <w:rFonts w:ascii="宋体" w:cs="Times New Roman"/>
          <w:b/>
          <w:bCs/>
        </w:rPr>
      </w:pPr>
    </w:p>
    <w:p w:rsidR="00B86BED" w:rsidRDefault="00B86BED">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B86BED" w:rsidRDefault="00B86BED">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B86BED" w:rsidRPr="00EF4000">
        <w:trPr>
          <w:trHeight w:val="2583"/>
          <w:jc w:val="center"/>
        </w:trPr>
        <w:tc>
          <w:tcPr>
            <w:tcW w:w="9287" w:type="dxa"/>
            <w:tcBorders>
              <w:top w:val="single" w:sz="12" w:space="0" w:color="auto"/>
            </w:tcBorders>
          </w:tcPr>
          <w:p w:rsidR="00B86BED" w:rsidRPr="00EF4000" w:rsidRDefault="00B86BED">
            <w:pPr>
              <w:spacing w:line="500" w:lineRule="exact"/>
              <w:rPr>
                <w:rFonts w:ascii="宋体" w:cs="Times New Roman"/>
                <w:b/>
                <w:bCs/>
                <w:sz w:val="24"/>
                <w:szCs w:val="24"/>
              </w:rPr>
            </w:pPr>
            <w:r w:rsidRPr="00EF4000">
              <w:rPr>
                <w:rFonts w:ascii="宋体" w:hAnsi="宋体" w:cs="宋体" w:hint="eastAsia"/>
                <w:b/>
                <w:bCs/>
                <w:sz w:val="24"/>
                <w:szCs w:val="24"/>
              </w:rPr>
              <w:t>案例：</w:t>
            </w:r>
          </w:p>
          <w:p w:rsidR="00B86BED" w:rsidRPr="00EF4000" w:rsidRDefault="00B86BED">
            <w:pPr>
              <w:jc w:val="center"/>
              <w:rPr>
                <w:rFonts w:cs="Times New Roman"/>
                <w:b/>
                <w:bCs/>
                <w:sz w:val="24"/>
                <w:szCs w:val="24"/>
              </w:rPr>
            </w:pPr>
            <w:r w:rsidRPr="00EF4000">
              <w:rPr>
                <w:rFonts w:cs="宋体" w:hint="eastAsia"/>
                <w:b/>
                <w:bCs/>
                <w:sz w:val="24"/>
                <w:szCs w:val="24"/>
              </w:rPr>
              <w:t>教师违反师德师风被通报（摘要）</w:t>
            </w:r>
          </w:p>
          <w:p w:rsidR="00B86BED" w:rsidRPr="00EF4000" w:rsidRDefault="00B86BED">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B86BED" w:rsidRPr="00EF4000" w:rsidRDefault="00B86BED">
            <w:pPr>
              <w:ind w:firstLine="482"/>
              <w:rPr>
                <w:rFonts w:cs="Times New Roman"/>
                <w:b/>
                <w:bCs/>
                <w:sz w:val="24"/>
                <w:szCs w:val="24"/>
              </w:rPr>
            </w:pPr>
            <w:r w:rsidRPr="00EF4000">
              <w:rPr>
                <w:rFonts w:cs="宋体" w:hint="eastAsia"/>
                <w:b/>
                <w:bCs/>
                <w:sz w:val="24"/>
                <w:szCs w:val="24"/>
              </w:rPr>
              <w:t>…………</w:t>
            </w:r>
          </w:p>
          <w:p w:rsidR="00B86BED" w:rsidRPr="00EF4000" w:rsidRDefault="00B86BED">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B86BED" w:rsidRPr="00EF4000" w:rsidRDefault="00B86BED">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B86BED" w:rsidRPr="00EF4000" w:rsidRDefault="00B86BED" w:rsidP="00B86BED">
            <w:pPr>
              <w:ind w:firstLineChars="200" w:firstLine="31680"/>
              <w:rPr>
                <w:rFonts w:cs="Times New Roman"/>
                <w:b/>
                <w:bCs/>
                <w:sz w:val="24"/>
                <w:szCs w:val="24"/>
              </w:rPr>
            </w:pPr>
            <w:r w:rsidRPr="00EF4000">
              <w:rPr>
                <w:rFonts w:cs="宋体" w:hint="eastAsia"/>
                <w:b/>
                <w:bCs/>
                <w:sz w:val="24"/>
                <w:szCs w:val="24"/>
              </w:rPr>
              <w:t>…………</w:t>
            </w:r>
          </w:p>
          <w:p w:rsidR="00B86BED" w:rsidRPr="00EF4000" w:rsidRDefault="00B86BED">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B86BED" w:rsidRPr="00EF4000" w:rsidRDefault="00B86BED" w:rsidP="00B86BED">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B86BED" w:rsidRPr="00EF4000">
        <w:trPr>
          <w:trHeight w:val="5515"/>
          <w:jc w:val="center"/>
        </w:trPr>
        <w:tc>
          <w:tcPr>
            <w:tcW w:w="9287" w:type="dxa"/>
            <w:tcBorders>
              <w:bottom w:val="single" w:sz="12" w:space="0" w:color="auto"/>
            </w:tcBorders>
          </w:tcPr>
          <w:p w:rsidR="00B86BED" w:rsidRPr="00EF4000" w:rsidRDefault="00B86BED" w:rsidP="00B86BED">
            <w:pPr>
              <w:ind w:firstLineChars="200" w:firstLine="31680"/>
              <w:rPr>
                <w:rFonts w:cs="Times New Roman"/>
                <w:kern w:val="0"/>
                <w:sz w:val="24"/>
                <w:szCs w:val="24"/>
              </w:rPr>
            </w:pPr>
            <w:r w:rsidRPr="00EF4000">
              <w:rPr>
                <w:rFonts w:cs="宋体" w:hint="eastAsia"/>
                <w:kern w:val="0"/>
                <w:sz w:val="24"/>
                <w:szCs w:val="24"/>
              </w:rPr>
              <w:t>有偿家教催生教育的不公平，毕竟有偿教教不是慈善教育，是以金钱为基础的。有钱人家孩子能补课，没钱人家的孩子只能</w:t>
            </w:r>
            <w:r w:rsidRPr="00EF4000">
              <w:rPr>
                <w:kern w:val="0"/>
                <w:sz w:val="24"/>
                <w:szCs w:val="24"/>
              </w:rPr>
              <w:t>“</w:t>
            </w:r>
            <w:r w:rsidRPr="00EF4000">
              <w:rPr>
                <w:rFonts w:cs="宋体" w:hint="eastAsia"/>
                <w:kern w:val="0"/>
                <w:sz w:val="24"/>
                <w:szCs w:val="24"/>
              </w:rPr>
              <w:t>望补兴叹</w:t>
            </w:r>
            <w:r w:rsidRPr="00EF4000">
              <w:rPr>
                <w:kern w:val="0"/>
                <w:sz w:val="24"/>
                <w:szCs w:val="24"/>
              </w:rPr>
              <w:t>”</w:t>
            </w:r>
            <w:r w:rsidRPr="00EF4000">
              <w:rPr>
                <w:rFonts w:cs="宋体" w:hint="eastAsia"/>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B86BED" w:rsidRPr="00EF4000" w:rsidRDefault="00B86BED" w:rsidP="00B86BED">
            <w:pPr>
              <w:ind w:firstLineChars="200" w:firstLine="31680"/>
              <w:rPr>
                <w:rFonts w:cs="Times New Roman"/>
                <w:sz w:val="24"/>
                <w:szCs w:val="24"/>
              </w:rPr>
            </w:pPr>
            <w:r w:rsidRPr="00EF4000">
              <w:rPr>
                <w:rFonts w:cs="宋体" w:hint="eastAsia"/>
                <w:kern w:val="0"/>
                <w:sz w:val="24"/>
                <w:szCs w:val="24"/>
              </w:rPr>
              <w:t>当前</w:t>
            </w:r>
            <w:r w:rsidRPr="00EF4000">
              <w:rPr>
                <w:kern w:val="0"/>
                <w:sz w:val="24"/>
                <w:szCs w:val="24"/>
              </w:rPr>
              <w:t>,</w:t>
            </w:r>
            <w:r w:rsidRPr="00EF4000">
              <w:rPr>
                <w:rFonts w:cs="宋体" w:hint="eastAsia"/>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EF4000">
              <w:rPr>
                <w:rFonts w:cs="宋体" w:hint="eastAsia"/>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sidRPr="00EF4000">
              <w:rPr>
                <w:rFonts w:cs="宋体" w:hint="eastAsia"/>
                <w:color w:val="333333"/>
                <w:sz w:val="24"/>
                <w:szCs w:val="24"/>
              </w:rPr>
              <w:t>学生可根据个人情况提前预约辅导。</w:t>
            </w:r>
            <w:r w:rsidRPr="00EF4000">
              <w:rPr>
                <w:rFonts w:cs="宋体" w:hint="eastAsia"/>
                <w:sz w:val="24"/>
                <w:szCs w:val="24"/>
              </w:rPr>
              <w:t>在寒暑假期间，可以开展一些交流活动，针对学困生、因病、因事等原因缺课学生或学习生活中存在疑难问题的学生的文化课义务辅导及心理辅导。也可以根据需要组织家庭教育、学生心理健康教育。</w:t>
            </w:r>
            <w:r w:rsidRPr="00EF4000">
              <w:rPr>
                <w:rFonts w:cs="宋体" w:hint="eastAsia"/>
                <w:color w:val="333333"/>
                <w:sz w:val="24"/>
                <w:szCs w:val="24"/>
              </w:rPr>
              <w:t>各学科建立网上论坛或开通热线电话，及时帮助解决学生的疑难问题。</w:t>
            </w:r>
          </w:p>
          <w:p w:rsidR="00B86BED" w:rsidRPr="00EF4000" w:rsidRDefault="00B86BED" w:rsidP="00B86BED">
            <w:pPr>
              <w:ind w:firstLineChars="200" w:firstLine="31680"/>
              <w:rPr>
                <w:rFonts w:cs="Times New Roman"/>
                <w:sz w:val="24"/>
                <w:szCs w:val="24"/>
              </w:rPr>
            </w:pPr>
          </w:p>
          <w:p w:rsidR="00B86BED" w:rsidRPr="00EF4000" w:rsidRDefault="00B86BED" w:rsidP="00B86BED">
            <w:pPr>
              <w:ind w:firstLineChars="200" w:firstLine="31680"/>
              <w:rPr>
                <w:rFonts w:cs="Times New Roman"/>
                <w:sz w:val="24"/>
                <w:szCs w:val="24"/>
              </w:rPr>
            </w:pPr>
          </w:p>
          <w:p w:rsidR="00B86BED" w:rsidRPr="00EF4000" w:rsidRDefault="00B86BED" w:rsidP="00B86BED">
            <w:pPr>
              <w:ind w:firstLineChars="200" w:firstLine="31680"/>
              <w:rPr>
                <w:rFonts w:cs="Times New Roman"/>
                <w:sz w:val="24"/>
                <w:szCs w:val="24"/>
              </w:rPr>
            </w:pPr>
          </w:p>
        </w:tc>
      </w:tr>
    </w:tbl>
    <w:p w:rsidR="00B86BED" w:rsidRDefault="00B86BED" w:rsidP="00B86BED">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B86BED" w:rsidRDefault="00B86BED">
      <w:pPr>
        <w:rPr>
          <w:rFonts w:cs="Times New Roman"/>
        </w:rPr>
      </w:pPr>
    </w:p>
    <w:sectPr w:rsidR="00B86BED" w:rsidSect="002D246E">
      <w:pgSz w:w="11906" w:h="16838"/>
      <w:pgMar w:top="1134"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122A55"/>
    <w:rsid w:val="001B129E"/>
    <w:rsid w:val="001E031F"/>
    <w:rsid w:val="0023377F"/>
    <w:rsid w:val="002D246E"/>
    <w:rsid w:val="004F0E1E"/>
    <w:rsid w:val="006C48F2"/>
    <w:rsid w:val="00716F46"/>
    <w:rsid w:val="007724D8"/>
    <w:rsid w:val="00796BE3"/>
    <w:rsid w:val="00806E02"/>
    <w:rsid w:val="00966667"/>
    <w:rsid w:val="00B5621D"/>
    <w:rsid w:val="00B86BED"/>
    <w:rsid w:val="00C541C7"/>
    <w:rsid w:val="00D416A9"/>
    <w:rsid w:val="00D75BD7"/>
    <w:rsid w:val="00DC41BE"/>
    <w:rsid w:val="00EF4000"/>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378</Words>
  <Characters>2160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5</cp:revision>
  <dcterms:created xsi:type="dcterms:W3CDTF">2014-10-29T12:08:00Z</dcterms:created>
  <dcterms:modified xsi:type="dcterms:W3CDTF">2017-09-13T00:13:00Z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