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42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前</w:t>
      </w:r>
      <w:proofErr w:type="gramStart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黄中心</w:t>
      </w:r>
      <w:proofErr w:type="gramEnd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小学教师读书交流记录表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965C71" w:rsidRPr="00965C71" w:rsidTr="00965C71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钱伟国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三年级</w:t>
            </w: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4558A3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</w:t>
            </w:r>
            <w:r w:rsidR="000A77BE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8</w:t>
            </w: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 w:rsidR="004558A3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5</w:t>
            </w:r>
          </w:p>
        </w:tc>
      </w:tr>
      <w:tr w:rsidR="00965C71" w:rsidRPr="00965C71" w:rsidTr="00570554">
        <w:trPr>
          <w:trHeight w:val="630"/>
          <w:tblCellSpacing w:w="0" w:type="dxa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《静悄悄的革命》</w:t>
            </w:r>
          </w:p>
        </w:tc>
      </w:tr>
      <w:tr w:rsidR="00965C71" w:rsidRPr="00965C71" w:rsidTr="00965C71">
        <w:trPr>
          <w:trHeight w:val="56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  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要了解教学中存在的问题，应该到每个教室里去，他还提到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判断自己的工作究竟好不好，只能看教室里每个学生的表情、学习的态度，看他们是否在持续的学习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ascii="宋体" w:eastAsia="宋体" w:hAnsi="宋体" w:cs="宋体" w:hint="eastAsia"/>
                <w:color w:val="000000"/>
                <w:spacing w:val="15"/>
              </w:rPr>
              <w:t xml:space="preserve">　</w:t>
            </w:r>
            <w:proofErr w:type="gramStart"/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佐藤学先生</w:t>
            </w:r>
            <w:proofErr w:type="gramEnd"/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在追求一种理想的教育：就是通过在学校实施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活动的、合作的、反思的学习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，创造以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学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为中心的教学，创造以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学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为中心的课程，进而将学校发展成为一个学习的共同体。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可以说没有哪个教室和其他教室飘溢着完全相同的气息，有着完全相同的问题。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他的这一阐述，让我清醒地认识到，教育教学改革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(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课程改革</w:t>
            </w:r>
            <w:r w:rsidR="004558A3">
              <w:rPr>
                <w:rFonts w:ascii="宋体" w:eastAsia="宋体" w:hAnsi="宋体" w:cs="宋体" w:hint="eastAsia"/>
                <w:color w:val="444444"/>
                <w:sz w:val="18"/>
                <w:szCs w:val="18"/>
                <w:shd w:val="clear" w:color="auto" w:fill="FFFFFF"/>
              </w:rPr>
              <w:t>)</w:t>
            </w:r>
            <w:r w:rsidR="004558A3">
              <w:rPr>
                <w:rFonts w:ascii="宋体" w:eastAsia="宋体" w:hAnsi="宋体" w:cs="宋体" w:hint="eastAsia"/>
                <w:color w:val="444444"/>
                <w:shd w:val="clear" w:color="auto" w:fill="FFFFFF"/>
              </w:rPr>
              <w:t>，最根本的是改变课堂教学，实实在在解决课堂里存在的问题，提高课堂教学质量。</w:t>
            </w:r>
          </w:p>
        </w:tc>
      </w:tr>
      <w:tr w:rsidR="00965C71" w:rsidRPr="00965C71" w:rsidTr="00965C71">
        <w:trPr>
          <w:trHeight w:val="53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读书心得</w:t>
            </w:r>
          </w:p>
          <w:p w:rsidR="00F8783D" w:rsidRPr="00F8783D" w:rsidRDefault="00965C71" w:rsidP="00F8783D">
            <w:pPr>
              <w:pStyle w:val="a4"/>
              <w:spacing w:line="435" w:lineRule="atLeast"/>
              <w:ind w:firstLine="555"/>
              <w:rPr>
                <w:color w:val="000000"/>
                <w:spacing w:val="15"/>
              </w:rPr>
            </w:pPr>
            <w:r w:rsidRPr="00965C71">
              <w:rPr>
                <w:rFonts w:cs="Arial" w:hint="eastAsia"/>
                <w:color w:val="000000"/>
                <w:spacing w:val="15"/>
                <w:sz w:val="18"/>
                <w:szCs w:val="18"/>
              </w:rPr>
              <w:t xml:space="preserve">　　</w:t>
            </w:r>
            <w:proofErr w:type="gramStart"/>
            <w:r w:rsidR="004558A3">
              <w:rPr>
                <w:rFonts w:hint="eastAsia"/>
                <w:color w:val="444444"/>
                <w:shd w:val="clear" w:color="auto" w:fill="FFFFFF"/>
              </w:rPr>
              <w:t>正象佐藤学先生</w:t>
            </w:r>
            <w:proofErr w:type="gramEnd"/>
            <w:r w:rsidR="004558A3">
              <w:rPr>
                <w:rFonts w:hint="eastAsia"/>
                <w:color w:val="444444"/>
                <w:shd w:val="clear" w:color="auto" w:fill="FFFFFF"/>
              </w:rPr>
              <w:t>所说的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教学必须建立在还原学生的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‘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主体性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’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，克服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‘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主体性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’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神话的基础上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，就是要考虑教师、教材、同伴和学习环境的相互作用，考虑孩子的经验，与孩子进行有意义的，富有挑战的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抛接球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活动。“充分发挥学生的主体作用，调动学生的自主性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，这是每个教师需要追求并达到的目标。但是，教师的教学不能仅停留在表面的、形式的改革上。曾几何时，认为只有学生发言热烈的课堂才能更加突出学生的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“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主体地位</w:t>
            </w:r>
            <w:r w:rsidR="004558A3">
              <w:rPr>
                <w:rFonts w:hint="eastAsia"/>
                <w:color w:val="444444"/>
                <w:sz w:val="18"/>
                <w:szCs w:val="18"/>
                <w:shd w:val="clear" w:color="auto" w:fill="FFFFFF"/>
              </w:rPr>
              <w:t>”</w:t>
            </w:r>
            <w:r w:rsidR="004558A3">
              <w:rPr>
                <w:rFonts w:hint="eastAsia"/>
                <w:color w:val="444444"/>
                <w:shd w:val="clear" w:color="auto" w:fill="FFFFFF"/>
              </w:rPr>
              <w:t>差不多已经成了我们错误的共识，鼓励学生积极发言，不管他们的回答是否是思考后的结果，惧怕课上的冷场，都曾是自己课堂上的真实写照。</w:t>
            </w:r>
            <w:r w:rsidR="00F8783D" w:rsidRPr="00F8783D">
              <w:rPr>
                <w:rFonts w:hint="eastAsia"/>
                <w:color w:val="000000"/>
                <w:spacing w:val="15"/>
              </w:rPr>
              <w:t> </w:t>
            </w:r>
          </w:p>
          <w:p w:rsidR="000A77BE" w:rsidRPr="00F8783D" w:rsidRDefault="000A77BE" w:rsidP="000A77BE">
            <w:pPr>
              <w:pStyle w:val="a4"/>
              <w:spacing w:line="435" w:lineRule="atLeast"/>
              <w:ind w:firstLine="555"/>
            </w:pPr>
            <w:bookmarkStart w:id="0" w:name="_GoBack"/>
            <w:bookmarkEnd w:id="0"/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</w:tbl>
    <w:p w:rsidR="00D07833" w:rsidRPr="00965C71" w:rsidRDefault="00D07833"/>
    <w:sectPr w:rsidR="00D07833" w:rsidRPr="00965C71" w:rsidSect="005B6E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4B" w:rsidRDefault="00133A4B" w:rsidP="004558A3">
      <w:r>
        <w:separator/>
      </w:r>
    </w:p>
  </w:endnote>
  <w:endnote w:type="continuationSeparator" w:id="0">
    <w:p w:rsidR="00133A4B" w:rsidRDefault="00133A4B" w:rsidP="0045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4B" w:rsidRDefault="00133A4B" w:rsidP="004558A3">
      <w:r>
        <w:separator/>
      </w:r>
    </w:p>
  </w:footnote>
  <w:footnote w:type="continuationSeparator" w:id="0">
    <w:p w:rsidR="00133A4B" w:rsidRDefault="00133A4B" w:rsidP="0045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0A77BE"/>
    <w:rsid w:val="00133A4B"/>
    <w:rsid w:val="004558A3"/>
    <w:rsid w:val="00570554"/>
    <w:rsid w:val="005B6EFD"/>
    <w:rsid w:val="00947D6D"/>
    <w:rsid w:val="00965C71"/>
    <w:rsid w:val="00A96FDD"/>
    <w:rsid w:val="00D07833"/>
    <w:rsid w:val="00F06768"/>
    <w:rsid w:val="00F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  <w:style w:type="paragraph" w:styleId="a4">
    <w:name w:val="Normal (Web)"/>
    <w:basedOn w:val="a"/>
    <w:uiPriority w:val="99"/>
    <w:semiHidden/>
    <w:unhideWhenUsed/>
    <w:rsid w:val="000A7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5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58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5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58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  <w:style w:type="paragraph" w:styleId="a4">
    <w:name w:val="Normal (Web)"/>
    <w:basedOn w:val="a"/>
    <w:uiPriority w:val="99"/>
    <w:semiHidden/>
    <w:unhideWhenUsed/>
    <w:rsid w:val="000A7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5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58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5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5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4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微软公司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2017-09-27T02:42:00Z</dcterms:created>
  <dcterms:modified xsi:type="dcterms:W3CDTF">2018-05-22T02:37:00Z</dcterms:modified>
</cp:coreProperties>
</file>