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1070"/>
        <w:gridCol w:w="1962"/>
        <w:gridCol w:w="1427"/>
        <w:gridCol w:w="1427"/>
        <w:gridCol w:w="133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学习者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lang w:eastAsia="zh-CN"/>
              </w:rPr>
              <w:t>王康萍</w:t>
            </w: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任教年级、学科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eastAsia="zh-CN"/>
              </w:rPr>
              <w:t>语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学习时间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2019.0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61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反思教育：向“全球共同利益”的理念转变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》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2" w:hRule="atLeast"/>
        </w:trPr>
        <w:tc>
          <w:tcPr>
            <w:tcW w:w="84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内容摘要：</w:t>
            </w:r>
          </w:p>
          <w:p>
            <w:pPr>
              <w:widowControl/>
              <w:spacing w:before="105" w:after="105" w:line="40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pacing w:val="15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卢梭在《爱弥儿》中谆谆告诫道:“大自然希望儿童在成人以前就要像儿童的样子。如果我们打乱了这个秩序，我们就会造成一些早熟的果实，它们长得既不丰满也不甜美，而且很快就会腐烂:我们将造成一些年纪轻轻的博士和老态龙钟的儿童。”二是老师的幸福指数。长期陪伴学生的老师，学生学业时间的长短，也意味着老师的工作时间的长短，学生作业的负担重也意味着老师的工作负担重。再加上现在的学生都是独生子女，溺爱孩子的家长,皆把教育孩子的责任推在了老师身上。但一旦出事，当老师管理和教育学生的时候，家长又一味地偏袒学生，这又给老师带来了管理和教育的难度。家长和有关部门领导对升学率的过度期望，则给老师的心灵上也添加了无形的但又非常沉重的心理压力。</w:t>
            </w:r>
            <w:r>
              <w:rPr>
                <w:rFonts w:ascii="Calibri" w:hAnsi="Calibri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9" w:hRule="atLeast"/>
        </w:trPr>
        <w:tc>
          <w:tcPr>
            <w:tcW w:w="84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405" w:lineRule="atLeast"/>
              <w:jc w:val="left"/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9"/>
                <w:szCs w:val="29"/>
              </w:rPr>
              <w:t>学习体会：</w:t>
            </w:r>
          </w:p>
          <w:p>
            <w:pPr>
              <w:widowControl/>
              <w:spacing w:before="105" w:after="105" w:line="405" w:lineRule="atLeast"/>
              <w:ind w:firstLine="54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我们要为学生“提供与能力相当的学习目标”，要“为学生选择合适的教学方法”，“要调整教育评价，创新教育管理”。又如于漪老师满怀深情地说道:“谁选择了教师，谁就选择了高尚。因为教师在黑板上写的是真理，抹掉的是功利，举起的是别人，奉献的是自己。”“没有教师，人就不能成才;没有教育，社会就一片黑暗。教师的崇高职责就是在学生心灵深处滴灌生命之魂。”更难能可贵的是，有不少教师和学者直面中国教育的实际，反思和抨击了中国教育存在的问题，这在习惯于歌功颂德的环境氛围里，敢于说这样的话，敢于写这样的文章，没有对中国教育的赤诚之心，那是绝对做不到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A"/>
    <w:rsid w:val="00021FA7"/>
    <w:rsid w:val="0038144B"/>
    <w:rsid w:val="0067768A"/>
    <w:rsid w:val="00D04E6A"/>
    <w:rsid w:val="610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5</TotalTime>
  <ScaleCrop>false</ScaleCrop>
  <LinksUpToDate>false</LinksUpToDate>
  <CharactersWithSpaces>658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2019-05-27T00:58:00Z</dcterms:created>
  <dc:creator>walkinnet</dc:creator>
  <cp:lastModifiedBy>Administrator</cp:lastModifiedBy>
  <dcterms:modified xsi:type="dcterms:W3CDTF">2019-06-11T00:30:51Z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