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976" w:rsidRDefault="0024745F">
      <w:pPr>
        <w:jc w:val="center"/>
        <w:rPr>
          <w:rFonts w:hint="eastAsia"/>
          <w:b/>
          <w:sz w:val="32"/>
          <w:szCs w:val="32"/>
        </w:rPr>
      </w:pPr>
      <w:r>
        <w:rPr>
          <w:rFonts w:hint="eastAsia"/>
          <w:b/>
          <w:sz w:val="32"/>
          <w:szCs w:val="32"/>
        </w:rPr>
        <w:t>前黄中心小学</w:t>
      </w:r>
      <w:r>
        <w:rPr>
          <w:rFonts w:hint="eastAsia"/>
          <w:b/>
          <w:sz w:val="32"/>
          <w:szCs w:val="32"/>
          <w:u w:val="single"/>
        </w:rPr>
        <w:t>一语</w:t>
      </w:r>
      <w:r>
        <w:rPr>
          <w:rFonts w:hint="eastAsia"/>
          <w:b/>
          <w:sz w:val="32"/>
          <w:szCs w:val="32"/>
        </w:rPr>
        <w:t>备课组集体备课</w:t>
      </w:r>
      <w:r>
        <w:rPr>
          <w:rFonts w:hint="eastAsia"/>
          <w:b/>
          <w:sz w:val="32"/>
          <w:szCs w:val="32"/>
        </w:rPr>
        <w:t>研讨</w:t>
      </w:r>
      <w:r>
        <w:rPr>
          <w:rFonts w:hint="eastAsia"/>
          <w:b/>
          <w:sz w:val="32"/>
          <w:szCs w:val="32"/>
        </w:rPr>
        <w:t>记录</w:t>
      </w:r>
    </w:p>
    <w:tbl>
      <w:tblPr>
        <w:tblpPr w:leftFromText="180" w:rightFromText="180" w:vertAnchor="text" w:horzAnchor="page" w:tblpX="1792" w:tblpY="216"/>
        <w:tblOverlap w:val="neve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0"/>
        <w:gridCol w:w="883"/>
        <w:gridCol w:w="2076"/>
        <w:gridCol w:w="1480"/>
        <w:gridCol w:w="2961"/>
      </w:tblGrid>
      <w:tr w:rsidR="00C44976">
        <w:trPr>
          <w:trHeight w:val="498"/>
        </w:trPr>
        <w:tc>
          <w:tcPr>
            <w:tcW w:w="1480" w:type="dxa"/>
            <w:vAlign w:val="center"/>
          </w:tcPr>
          <w:p w:rsidR="00C44976" w:rsidRDefault="0024745F">
            <w:pPr>
              <w:jc w:val="center"/>
              <w:rPr>
                <w:rFonts w:hint="eastAsia"/>
                <w:sz w:val="24"/>
              </w:rPr>
            </w:pPr>
            <w:r>
              <w:rPr>
                <w:rFonts w:hint="eastAsia"/>
                <w:sz w:val="24"/>
              </w:rPr>
              <w:t>时间</w:t>
            </w:r>
          </w:p>
        </w:tc>
        <w:tc>
          <w:tcPr>
            <w:tcW w:w="2959" w:type="dxa"/>
            <w:gridSpan w:val="2"/>
            <w:vAlign w:val="center"/>
          </w:tcPr>
          <w:p w:rsidR="00C44976" w:rsidRDefault="0024745F">
            <w:pPr>
              <w:jc w:val="center"/>
              <w:rPr>
                <w:rFonts w:eastAsia="宋体" w:hint="eastAsia"/>
                <w:sz w:val="24"/>
              </w:rPr>
            </w:pPr>
            <w:r>
              <w:rPr>
                <w:rFonts w:hint="eastAsia"/>
                <w:sz w:val="24"/>
              </w:rPr>
              <w:t>2018</w:t>
            </w:r>
            <w:r>
              <w:rPr>
                <w:rFonts w:hint="eastAsia"/>
                <w:sz w:val="24"/>
              </w:rPr>
              <w:t>年</w:t>
            </w:r>
            <w:r>
              <w:rPr>
                <w:rFonts w:hint="eastAsia"/>
                <w:sz w:val="24"/>
              </w:rPr>
              <w:t>5</w:t>
            </w:r>
            <w:r>
              <w:rPr>
                <w:rFonts w:hint="eastAsia"/>
                <w:sz w:val="24"/>
              </w:rPr>
              <w:t>月</w:t>
            </w:r>
            <w:r>
              <w:rPr>
                <w:rFonts w:hint="eastAsia"/>
                <w:sz w:val="24"/>
              </w:rPr>
              <w:t>17</w:t>
            </w:r>
            <w:r>
              <w:rPr>
                <w:rFonts w:hint="eastAsia"/>
                <w:sz w:val="24"/>
              </w:rPr>
              <w:t>日</w:t>
            </w:r>
          </w:p>
        </w:tc>
        <w:tc>
          <w:tcPr>
            <w:tcW w:w="1480" w:type="dxa"/>
            <w:vAlign w:val="center"/>
          </w:tcPr>
          <w:p w:rsidR="00C44976" w:rsidRDefault="0024745F">
            <w:pPr>
              <w:jc w:val="center"/>
              <w:rPr>
                <w:rFonts w:hint="eastAsia"/>
                <w:sz w:val="24"/>
              </w:rPr>
            </w:pPr>
            <w:r>
              <w:rPr>
                <w:rFonts w:hint="eastAsia"/>
                <w:sz w:val="24"/>
              </w:rPr>
              <w:t>地点</w:t>
            </w:r>
          </w:p>
        </w:tc>
        <w:tc>
          <w:tcPr>
            <w:tcW w:w="2961" w:type="dxa"/>
            <w:vAlign w:val="center"/>
          </w:tcPr>
          <w:p w:rsidR="00C44976" w:rsidRDefault="0024745F">
            <w:pPr>
              <w:jc w:val="center"/>
              <w:rPr>
                <w:rFonts w:eastAsia="宋体" w:hint="eastAsia"/>
                <w:sz w:val="24"/>
              </w:rPr>
            </w:pPr>
            <w:r>
              <w:rPr>
                <w:rFonts w:hint="eastAsia"/>
                <w:sz w:val="24"/>
              </w:rPr>
              <w:t>第一办公室</w:t>
            </w:r>
          </w:p>
        </w:tc>
      </w:tr>
      <w:tr w:rsidR="00C44976">
        <w:trPr>
          <w:trHeight w:val="516"/>
        </w:trPr>
        <w:tc>
          <w:tcPr>
            <w:tcW w:w="2363" w:type="dxa"/>
            <w:gridSpan w:val="2"/>
            <w:vAlign w:val="center"/>
          </w:tcPr>
          <w:p w:rsidR="00C44976" w:rsidRDefault="0024745F">
            <w:pPr>
              <w:jc w:val="center"/>
              <w:rPr>
                <w:rFonts w:hint="eastAsia"/>
                <w:szCs w:val="21"/>
              </w:rPr>
            </w:pPr>
            <w:r>
              <w:rPr>
                <w:rFonts w:hint="eastAsia"/>
                <w:sz w:val="24"/>
              </w:rPr>
              <w:t>集体备课内容</w:t>
            </w:r>
          </w:p>
        </w:tc>
        <w:tc>
          <w:tcPr>
            <w:tcW w:w="6517" w:type="dxa"/>
            <w:gridSpan w:val="3"/>
            <w:vAlign w:val="center"/>
          </w:tcPr>
          <w:p w:rsidR="00C44976" w:rsidRDefault="0024745F">
            <w:pPr>
              <w:ind w:firstLineChars="350" w:firstLine="843"/>
              <w:rPr>
                <w:rFonts w:eastAsia="宋体" w:hint="eastAsia"/>
                <w:szCs w:val="21"/>
              </w:rPr>
            </w:pPr>
            <w:r>
              <w:rPr>
                <w:rFonts w:hint="eastAsia"/>
                <w:b/>
                <w:bCs/>
                <w:sz w:val="24"/>
              </w:rPr>
              <w:t>讨论《动物王国开大会》教学设计</w:t>
            </w:r>
          </w:p>
        </w:tc>
      </w:tr>
      <w:tr w:rsidR="00C44976">
        <w:trPr>
          <w:trHeight w:val="539"/>
        </w:trPr>
        <w:tc>
          <w:tcPr>
            <w:tcW w:w="1480" w:type="dxa"/>
            <w:vAlign w:val="center"/>
          </w:tcPr>
          <w:p w:rsidR="00C44976" w:rsidRDefault="0024745F">
            <w:pPr>
              <w:jc w:val="center"/>
              <w:rPr>
                <w:rFonts w:hint="eastAsia"/>
                <w:szCs w:val="21"/>
              </w:rPr>
            </w:pPr>
            <w:r>
              <w:rPr>
                <w:rFonts w:hint="eastAsia"/>
                <w:sz w:val="24"/>
              </w:rPr>
              <w:t>主</w:t>
            </w:r>
            <w:r>
              <w:rPr>
                <w:rFonts w:hint="eastAsia"/>
                <w:sz w:val="24"/>
              </w:rPr>
              <w:t>讲</w:t>
            </w:r>
            <w:r>
              <w:rPr>
                <w:rFonts w:hint="eastAsia"/>
                <w:sz w:val="24"/>
              </w:rPr>
              <w:t>人</w:t>
            </w:r>
          </w:p>
        </w:tc>
        <w:tc>
          <w:tcPr>
            <w:tcW w:w="2959" w:type="dxa"/>
            <w:gridSpan w:val="2"/>
            <w:vAlign w:val="center"/>
          </w:tcPr>
          <w:p w:rsidR="00C44976" w:rsidRDefault="0024745F">
            <w:pPr>
              <w:jc w:val="center"/>
              <w:rPr>
                <w:rFonts w:eastAsia="宋体" w:hint="eastAsia"/>
                <w:szCs w:val="21"/>
              </w:rPr>
            </w:pPr>
            <w:r>
              <w:rPr>
                <w:rFonts w:hint="eastAsia"/>
                <w:b/>
                <w:bCs/>
                <w:sz w:val="24"/>
              </w:rPr>
              <w:t>沈碧辉</w:t>
            </w:r>
          </w:p>
        </w:tc>
        <w:tc>
          <w:tcPr>
            <w:tcW w:w="1480" w:type="dxa"/>
            <w:vAlign w:val="center"/>
          </w:tcPr>
          <w:p w:rsidR="00C44976" w:rsidRDefault="0024745F">
            <w:pPr>
              <w:jc w:val="center"/>
              <w:rPr>
                <w:rFonts w:hint="eastAsia"/>
                <w:szCs w:val="21"/>
              </w:rPr>
            </w:pPr>
            <w:r>
              <w:rPr>
                <w:rFonts w:hint="eastAsia"/>
                <w:sz w:val="24"/>
              </w:rPr>
              <w:t>记录人</w:t>
            </w:r>
          </w:p>
        </w:tc>
        <w:tc>
          <w:tcPr>
            <w:tcW w:w="2961" w:type="dxa"/>
            <w:vAlign w:val="center"/>
          </w:tcPr>
          <w:p w:rsidR="00C44976" w:rsidRDefault="0024745F">
            <w:pPr>
              <w:jc w:val="center"/>
              <w:rPr>
                <w:rFonts w:eastAsia="宋体" w:hint="eastAsia"/>
                <w:szCs w:val="21"/>
              </w:rPr>
            </w:pPr>
            <w:r>
              <w:rPr>
                <w:rFonts w:hint="eastAsia"/>
                <w:b/>
                <w:bCs/>
                <w:sz w:val="24"/>
              </w:rPr>
              <w:t>沈碧辉</w:t>
            </w:r>
          </w:p>
        </w:tc>
      </w:tr>
      <w:tr w:rsidR="00C44976">
        <w:trPr>
          <w:trHeight w:val="643"/>
        </w:trPr>
        <w:tc>
          <w:tcPr>
            <w:tcW w:w="1480" w:type="dxa"/>
            <w:vAlign w:val="center"/>
          </w:tcPr>
          <w:p w:rsidR="00C44976" w:rsidRDefault="0024745F">
            <w:pPr>
              <w:jc w:val="center"/>
              <w:rPr>
                <w:rFonts w:hint="eastAsia"/>
                <w:szCs w:val="21"/>
              </w:rPr>
            </w:pPr>
            <w:r>
              <w:rPr>
                <w:rFonts w:hint="eastAsia"/>
                <w:sz w:val="24"/>
              </w:rPr>
              <w:t>参加人员</w:t>
            </w:r>
          </w:p>
        </w:tc>
        <w:tc>
          <w:tcPr>
            <w:tcW w:w="7400" w:type="dxa"/>
            <w:gridSpan w:val="4"/>
            <w:vAlign w:val="center"/>
          </w:tcPr>
          <w:p w:rsidR="00C44976" w:rsidRDefault="00C44976">
            <w:pPr>
              <w:jc w:val="center"/>
              <w:rPr>
                <w:rFonts w:hint="eastAsia"/>
                <w:szCs w:val="21"/>
              </w:rPr>
            </w:pPr>
          </w:p>
          <w:p w:rsidR="00C44976" w:rsidRDefault="0024745F">
            <w:pPr>
              <w:ind w:left="600" w:hangingChars="250" w:hanging="600"/>
              <w:jc w:val="center"/>
              <w:rPr>
                <w:rFonts w:hint="eastAsia"/>
                <w:sz w:val="24"/>
              </w:rPr>
            </w:pPr>
            <w:r>
              <w:rPr>
                <w:rFonts w:hint="eastAsia"/>
                <w:sz w:val="24"/>
              </w:rPr>
              <w:t>全体一年级语文教师</w:t>
            </w:r>
          </w:p>
          <w:p w:rsidR="00C44976" w:rsidRDefault="0024745F">
            <w:pPr>
              <w:ind w:left="600" w:hangingChars="250" w:hanging="600"/>
              <w:jc w:val="center"/>
              <w:rPr>
                <w:rFonts w:hint="eastAsia"/>
                <w:sz w:val="24"/>
              </w:rPr>
            </w:pPr>
            <w:r>
              <w:rPr>
                <w:rFonts w:hint="eastAsia"/>
                <w:sz w:val="24"/>
              </w:rPr>
              <w:t>（闵志君</w:t>
            </w:r>
            <w:r>
              <w:rPr>
                <w:rFonts w:hint="eastAsia"/>
                <w:sz w:val="24"/>
              </w:rPr>
              <w:t xml:space="preserve"> </w:t>
            </w:r>
            <w:r>
              <w:rPr>
                <w:rFonts w:hint="eastAsia"/>
                <w:sz w:val="24"/>
              </w:rPr>
              <w:t>沈碧辉</w:t>
            </w:r>
            <w:r>
              <w:rPr>
                <w:rFonts w:hint="eastAsia"/>
                <w:sz w:val="24"/>
              </w:rPr>
              <w:t xml:space="preserve"> </w:t>
            </w:r>
            <w:r>
              <w:rPr>
                <w:rFonts w:hint="eastAsia"/>
                <w:sz w:val="24"/>
              </w:rPr>
              <w:t>汤丽萍</w:t>
            </w:r>
            <w:r>
              <w:rPr>
                <w:rFonts w:hint="eastAsia"/>
                <w:sz w:val="24"/>
              </w:rPr>
              <w:t xml:space="preserve"> </w:t>
            </w:r>
            <w:r>
              <w:rPr>
                <w:rFonts w:hint="eastAsia"/>
                <w:sz w:val="24"/>
              </w:rPr>
              <w:t>许梨香</w:t>
            </w:r>
            <w:r>
              <w:rPr>
                <w:rFonts w:hint="eastAsia"/>
                <w:sz w:val="24"/>
              </w:rPr>
              <w:t xml:space="preserve"> </w:t>
            </w:r>
            <w:r>
              <w:rPr>
                <w:rFonts w:hint="eastAsia"/>
                <w:sz w:val="24"/>
              </w:rPr>
              <w:t>管彩虹</w:t>
            </w:r>
            <w:r>
              <w:rPr>
                <w:rFonts w:hint="eastAsia"/>
                <w:sz w:val="24"/>
              </w:rPr>
              <w:t xml:space="preserve"> </w:t>
            </w:r>
            <w:r>
              <w:rPr>
                <w:rFonts w:hint="eastAsia"/>
                <w:sz w:val="24"/>
              </w:rPr>
              <w:t>杨逸</w:t>
            </w:r>
            <w:r>
              <w:rPr>
                <w:rFonts w:hint="eastAsia"/>
                <w:sz w:val="24"/>
              </w:rPr>
              <w:t>）</w:t>
            </w:r>
          </w:p>
          <w:p w:rsidR="00C44976" w:rsidRDefault="00C44976" w:rsidP="00C44976">
            <w:pPr>
              <w:ind w:left="525" w:hangingChars="250" w:hanging="525"/>
              <w:jc w:val="center"/>
              <w:rPr>
                <w:rFonts w:hint="eastAsia"/>
                <w:szCs w:val="21"/>
              </w:rPr>
            </w:pPr>
          </w:p>
        </w:tc>
      </w:tr>
      <w:tr w:rsidR="00C44976">
        <w:trPr>
          <w:trHeight w:val="5258"/>
        </w:trPr>
        <w:tc>
          <w:tcPr>
            <w:tcW w:w="1480" w:type="dxa"/>
            <w:vAlign w:val="center"/>
          </w:tcPr>
          <w:p w:rsidR="00C44976" w:rsidRDefault="0024745F">
            <w:pPr>
              <w:jc w:val="center"/>
              <w:rPr>
                <w:rFonts w:hint="eastAsia"/>
                <w:sz w:val="28"/>
                <w:szCs w:val="28"/>
              </w:rPr>
            </w:pPr>
            <w:r>
              <w:rPr>
                <w:rFonts w:hint="eastAsia"/>
                <w:sz w:val="28"/>
                <w:szCs w:val="28"/>
              </w:rPr>
              <w:t>教学</w:t>
            </w:r>
          </w:p>
          <w:p w:rsidR="00C44976" w:rsidRDefault="0024745F">
            <w:pPr>
              <w:jc w:val="center"/>
              <w:rPr>
                <w:rFonts w:hint="eastAsia"/>
                <w:sz w:val="28"/>
                <w:szCs w:val="28"/>
              </w:rPr>
            </w:pPr>
            <w:r>
              <w:rPr>
                <w:rFonts w:hint="eastAsia"/>
                <w:sz w:val="28"/>
                <w:szCs w:val="28"/>
              </w:rPr>
              <w:t>设计</w:t>
            </w:r>
          </w:p>
          <w:p w:rsidR="00C44976" w:rsidRDefault="0024745F">
            <w:pPr>
              <w:jc w:val="center"/>
              <w:rPr>
                <w:rFonts w:hint="eastAsia"/>
                <w:sz w:val="28"/>
                <w:szCs w:val="28"/>
              </w:rPr>
            </w:pPr>
            <w:r>
              <w:rPr>
                <w:rFonts w:hint="eastAsia"/>
                <w:sz w:val="28"/>
                <w:szCs w:val="28"/>
              </w:rPr>
              <w:t>研讨</w:t>
            </w:r>
          </w:p>
          <w:p w:rsidR="00C44976" w:rsidRDefault="0024745F">
            <w:pPr>
              <w:jc w:val="center"/>
              <w:rPr>
                <w:rFonts w:eastAsia="宋体" w:hint="eastAsia"/>
                <w:sz w:val="28"/>
                <w:szCs w:val="28"/>
              </w:rPr>
            </w:pPr>
            <w:r>
              <w:rPr>
                <w:rFonts w:hint="eastAsia"/>
                <w:sz w:val="28"/>
                <w:szCs w:val="28"/>
              </w:rPr>
              <w:t>记录</w:t>
            </w:r>
          </w:p>
          <w:p w:rsidR="00C44976" w:rsidRDefault="00C44976">
            <w:pPr>
              <w:jc w:val="center"/>
              <w:rPr>
                <w:rFonts w:hint="eastAsia"/>
                <w:sz w:val="28"/>
                <w:szCs w:val="28"/>
              </w:rPr>
            </w:pPr>
          </w:p>
        </w:tc>
        <w:tc>
          <w:tcPr>
            <w:tcW w:w="7400" w:type="dxa"/>
            <w:gridSpan w:val="4"/>
            <w:vAlign w:val="center"/>
          </w:tcPr>
          <w:p w:rsidR="00C44976" w:rsidRDefault="00C44976">
            <w:pPr>
              <w:jc w:val="left"/>
              <w:rPr>
                <w:rFonts w:hint="eastAsia"/>
                <w:sz w:val="28"/>
                <w:szCs w:val="28"/>
              </w:rPr>
            </w:pPr>
          </w:p>
          <w:p w:rsidR="00C44976" w:rsidRDefault="00C44976">
            <w:pPr>
              <w:jc w:val="left"/>
              <w:rPr>
                <w:rFonts w:hint="eastAsia"/>
                <w:sz w:val="28"/>
                <w:szCs w:val="28"/>
              </w:rPr>
            </w:pPr>
          </w:p>
          <w:p w:rsidR="00C44976" w:rsidRDefault="0024745F">
            <w:pPr>
              <w:jc w:val="left"/>
              <w:rPr>
                <w:rFonts w:hint="eastAsia"/>
                <w:sz w:val="28"/>
                <w:szCs w:val="28"/>
              </w:rPr>
            </w:pPr>
            <w:r>
              <w:rPr>
                <w:rFonts w:hint="eastAsia"/>
                <w:sz w:val="28"/>
                <w:szCs w:val="28"/>
              </w:rPr>
              <w:t>1</w:t>
            </w:r>
            <w:r>
              <w:rPr>
                <w:rFonts w:hint="eastAsia"/>
                <w:sz w:val="28"/>
                <w:szCs w:val="28"/>
              </w:rPr>
              <w:t>、沈碧辉介绍《</w:t>
            </w:r>
            <w:r>
              <w:rPr>
                <w:rFonts w:hint="eastAsia"/>
                <w:sz w:val="28"/>
                <w:szCs w:val="28"/>
              </w:rPr>
              <w:t>动物王国开大会</w:t>
            </w:r>
            <w:r>
              <w:rPr>
                <w:rFonts w:hint="eastAsia"/>
                <w:sz w:val="28"/>
                <w:szCs w:val="28"/>
              </w:rPr>
              <w:t>》教学目标及教学重难点。</w:t>
            </w:r>
          </w:p>
          <w:p w:rsidR="00C44976" w:rsidRDefault="00C44976">
            <w:pPr>
              <w:jc w:val="left"/>
              <w:rPr>
                <w:rFonts w:hint="eastAsia"/>
                <w:sz w:val="28"/>
                <w:szCs w:val="28"/>
              </w:rPr>
            </w:pPr>
          </w:p>
          <w:p w:rsidR="00C44976" w:rsidRDefault="0024745F">
            <w:pPr>
              <w:jc w:val="left"/>
              <w:rPr>
                <w:rFonts w:hint="eastAsia"/>
                <w:sz w:val="28"/>
                <w:szCs w:val="28"/>
              </w:rPr>
            </w:pPr>
            <w:r>
              <w:rPr>
                <w:rFonts w:hint="eastAsia"/>
                <w:sz w:val="28"/>
                <w:szCs w:val="28"/>
              </w:rPr>
              <w:t>2</w:t>
            </w:r>
            <w:r>
              <w:rPr>
                <w:rFonts w:hint="eastAsia"/>
                <w:sz w:val="28"/>
                <w:szCs w:val="28"/>
              </w:rPr>
              <w:t>、</w:t>
            </w:r>
            <w:r>
              <w:rPr>
                <w:rFonts w:hint="eastAsia"/>
                <w:sz w:val="28"/>
                <w:szCs w:val="28"/>
              </w:rPr>
              <w:t>闵志君</w:t>
            </w:r>
            <w:r>
              <w:rPr>
                <w:rFonts w:hint="eastAsia"/>
                <w:sz w:val="28"/>
                <w:szCs w:val="28"/>
              </w:rPr>
              <w:t>交流教学设计。</w:t>
            </w:r>
          </w:p>
          <w:p w:rsidR="00C44976" w:rsidRDefault="00C44976">
            <w:pPr>
              <w:jc w:val="left"/>
              <w:rPr>
                <w:rFonts w:hint="eastAsia"/>
                <w:sz w:val="28"/>
                <w:szCs w:val="28"/>
              </w:rPr>
            </w:pPr>
          </w:p>
          <w:p w:rsidR="00C44976" w:rsidRDefault="0024745F">
            <w:pPr>
              <w:jc w:val="left"/>
              <w:rPr>
                <w:rFonts w:hint="eastAsia"/>
                <w:sz w:val="28"/>
                <w:szCs w:val="28"/>
              </w:rPr>
            </w:pPr>
            <w:r>
              <w:rPr>
                <w:rFonts w:hint="eastAsia"/>
                <w:sz w:val="28"/>
                <w:szCs w:val="28"/>
              </w:rPr>
              <w:t>3</w:t>
            </w:r>
            <w:r>
              <w:rPr>
                <w:rFonts w:hint="eastAsia"/>
                <w:sz w:val="28"/>
                <w:szCs w:val="28"/>
              </w:rPr>
              <w:t>、大家讨论完善教学设计。</w:t>
            </w:r>
          </w:p>
          <w:p w:rsidR="00C44976" w:rsidRDefault="00C44976">
            <w:pPr>
              <w:jc w:val="left"/>
              <w:rPr>
                <w:rFonts w:hint="eastAsia"/>
                <w:sz w:val="28"/>
                <w:szCs w:val="28"/>
              </w:rPr>
            </w:pPr>
          </w:p>
          <w:p w:rsidR="00C44976" w:rsidRDefault="0024745F">
            <w:pPr>
              <w:jc w:val="left"/>
              <w:rPr>
                <w:rFonts w:hint="eastAsia"/>
                <w:sz w:val="28"/>
                <w:szCs w:val="28"/>
              </w:rPr>
            </w:pPr>
            <w:r>
              <w:rPr>
                <w:rFonts w:hint="eastAsia"/>
                <w:sz w:val="28"/>
                <w:szCs w:val="28"/>
              </w:rPr>
              <w:t>4</w:t>
            </w:r>
            <w:r>
              <w:rPr>
                <w:rFonts w:hint="eastAsia"/>
                <w:sz w:val="28"/>
                <w:szCs w:val="28"/>
              </w:rPr>
              <w:t>、教研活动由</w:t>
            </w:r>
            <w:r>
              <w:rPr>
                <w:rFonts w:hint="eastAsia"/>
                <w:sz w:val="28"/>
                <w:szCs w:val="28"/>
              </w:rPr>
              <w:t>闵志君</w:t>
            </w:r>
            <w:r>
              <w:rPr>
                <w:rFonts w:hint="eastAsia"/>
                <w:sz w:val="28"/>
                <w:szCs w:val="28"/>
              </w:rPr>
              <w:t>执教《</w:t>
            </w:r>
            <w:r>
              <w:rPr>
                <w:rFonts w:hint="eastAsia"/>
                <w:sz w:val="28"/>
                <w:szCs w:val="28"/>
              </w:rPr>
              <w:t>动物王国开大会</w:t>
            </w:r>
            <w:r>
              <w:rPr>
                <w:rFonts w:hint="eastAsia"/>
                <w:sz w:val="28"/>
                <w:szCs w:val="28"/>
              </w:rPr>
              <w:t>》。</w:t>
            </w:r>
          </w:p>
          <w:p w:rsidR="00C44976" w:rsidRDefault="00C44976">
            <w:pPr>
              <w:jc w:val="left"/>
              <w:rPr>
                <w:rFonts w:hint="eastAsia"/>
                <w:sz w:val="28"/>
                <w:szCs w:val="28"/>
              </w:rPr>
            </w:pPr>
          </w:p>
          <w:p w:rsidR="00C44976" w:rsidRDefault="00C44976">
            <w:pPr>
              <w:jc w:val="left"/>
              <w:rPr>
                <w:rFonts w:hint="eastAsia"/>
                <w:sz w:val="28"/>
                <w:szCs w:val="28"/>
              </w:rPr>
            </w:pPr>
          </w:p>
        </w:tc>
      </w:tr>
      <w:tr w:rsidR="00C44976">
        <w:trPr>
          <w:trHeight w:val="5313"/>
        </w:trPr>
        <w:tc>
          <w:tcPr>
            <w:tcW w:w="1480" w:type="dxa"/>
            <w:vAlign w:val="center"/>
          </w:tcPr>
          <w:p w:rsidR="00C44976" w:rsidRDefault="0024745F">
            <w:pPr>
              <w:jc w:val="center"/>
              <w:rPr>
                <w:rFonts w:hint="eastAsia"/>
                <w:sz w:val="28"/>
                <w:szCs w:val="28"/>
              </w:rPr>
            </w:pPr>
            <w:r>
              <w:rPr>
                <w:rFonts w:hint="eastAsia"/>
                <w:sz w:val="28"/>
                <w:szCs w:val="28"/>
              </w:rPr>
              <w:lastRenderedPageBreak/>
              <w:t>组内</w:t>
            </w:r>
          </w:p>
          <w:p w:rsidR="00C44976" w:rsidRDefault="0024745F">
            <w:pPr>
              <w:jc w:val="center"/>
              <w:rPr>
                <w:rFonts w:hint="eastAsia"/>
                <w:sz w:val="28"/>
                <w:szCs w:val="28"/>
              </w:rPr>
            </w:pPr>
            <w:r>
              <w:rPr>
                <w:rFonts w:hint="eastAsia"/>
                <w:sz w:val="28"/>
                <w:szCs w:val="28"/>
              </w:rPr>
              <w:t>评课</w:t>
            </w:r>
          </w:p>
          <w:p w:rsidR="00C44976" w:rsidRDefault="0024745F">
            <w:pPr>
              <w:jc w:val="center"/>
              <w:rPr>
                <w:rFonts w:eastAsia="宋体" w:hint="eastAsia"/>
                <w:sz w:val="28"/>
                <w:szCs w:val="28"/>
              </w:rPr>
            </w:pPr>
            <w:r>
              <w:rPr>
                <w:rFonts w:hint="eastAsia"/>
                <w:sz w:val="28"/>
                <w:szCs w:val="28"/>
              </w:rPr>
              <w:t>记录</w:t>
            </w:r>
          </w:p>
        </w:tc>
        <w:tc>
          <w:tcPr>
            <w:tcW w:w="7400" w:type="dxa"/>
            <w:gridSpan w:val="4"/>
            <w:vAlign w:val="center"/>
          </w:tcPr>
          <w:p w:rsidR="00C44976" w:rsidRDefault="0024745F">
            <w:pPr>
              <w:pStyle w:val="a3"/>
              <w:widowControl/>
              <w:spacing w:beforeAutospacing="0" w:afterAutospacing="0" w:line="360" w:lineRule="auto"/>
              <w:ind w:firstLineChars="200" w:firstLine="480"/>
              <w:rPr>
                <w:rFonts w:ascii="宋体" w:eastAsia="宋体" w:hAnsi="宋体" w:cs="宋体"/>
                <w:sz w:val="21"/>
                <w:szCs w:val="21"/>
                <w:shd w:val="clear" w:color="auto" w:fill="FFFFFF"/>
              </w:rPr>
            </w:pPr>
            <w:r>
              <w:rPr>
                <w:rFonts w:ascii="宋体" w:eastAsia="宋体" w:hAnsi="宋体" w:cs="宋体" w:hint="eastAsia"/>
                <w:spacing w:val="15"/>
                <w:sz w:val="21"/>
                <w:szCs w:val="21"/>
              </w:rPr>
              <w:t>沈碧辉</w:t>
            </w:r>
            <w:r>
              <w:rPr>
                <w:rFonts w:ascii="宋体" w:eastAsia="宋体" w:hAnsi="宋体" w:cs="宋体" w:hint="eastAsia"/>
                <w:spacing w:val="15"/>
                <w:sz w:val="21"/>
                <w:szCs w:val="21"/>
              </w:rPr>
              <w:t>：</w:t>
            </w:r>
            <w:r>
              <w:rPr>
                <w:rFonts w:ascii="宋体" w:eastAsia="宋体" w:hAnsi="宋体" w:cs="宋体" w:hint="eastAsia"/>
                <w:sz w:val="21"/>
                <w:szCs w:val="21"/>
              </w:rPr>
              <w:t>《动物王国开大会》是部编版一年级下册第七单元的一篇课文。这是一篇</w:t>
            </w:r>
            <w:r>
              <w:rPr>
                <w:rFonts w:ascii="宋体" w:eastAsia="宋体" w:hAnsi="宋体" w:cs="宋体" w:hint="eastAsia"/>
                <w:sz w:val="21"/>
                <w:szCs w:val="21"/>
                <w:shd w:val="clear" w:color="auto" w:fill="FFFFFF"/>
              </w:rPr>
              <w:t>充满童趣</w:t>
            </w:r>
            <w:r>
              <w:rPr>
                <w:rFonts w:ascii="宋体" w:eastAsia="宋体" w:hAnsi="宋体" w:cs="宋体" w:hint="eastAsia"/>
                <w:sz w:val="21"/>
                <w:szCs w:val="21"/>
                <w:shd w:val="clear" w:color="auto" w:fill="FFFFFF"/>
              </w:rPr>
              <w:t>的故事，是学生接触到的第一篇篇幅较长的课文</w:t>
            </w:r>
            <w:r>
              <w:rPr>
                <w:rFonts w:ascii="宋体" w:eastAsia="宋体" w:hAnsi="宋体" w:cs="宋体" w:hint="eastAsia"/>
                <w:sz w:val="21"/>
                <w:szCs w:val="21"/>
              </w:rPr>
              <w:t>，课文主要讲了动物王国要开大会，老虎让狗熊通知，狗熊在狐狸、大灰狼、梅花鹿的提醒下，一次又一次才把通知说清楚。通过狗熊四次播报通知，让学生明白发布通知时要把重要的内容说清楚、说完整，故事情节生动有趣。</w:t>
            </w:r>
            <w:r>
              <w:rPr>
                <w:rFonts w:ascii="宋体" w:eastAsia="宋体" w:hAnsi="宋体" w:cs="宋体" w:hint="eastAsia"/>
                <w:sz w:val="21"/>
                <w:szCs w:val="21"/>
                <w:shd w:val="clear" w:color="auto" w:fill="FFFFFF"/>
              </w:rPr>
              <w:t>老师在课前认真研读文本，针对低年级学生的年龄特点、学情</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设计了丰富生动的精彩教学环节，让学生学得投入，学得轻松</w:t>
            </w:r>
            <w:r>
              <w:rPr>
                <w:rFonts w:ascii="宋体" w:eastAsia="宋体" w:hAnsi="宋体" w:cs="宋体" w:hint="eastAsia"/>
                <w:sz w:val="21"/>
                <w:szCs w:val="21"/>
                <w:shd w:val="clear" w:color="auto" w:fill="FFFFFF"/>
              </w:rPr>
              <w:t>。</w:t>
            </w:r>
          </w:p>
          <w:p w:rsidR="00C44976" w:rsidRDefault="0024745F">
            <w:pPr>
              <w:widowControl/>
              <w:spacing w:line="330" w:lineRule="atLeast"/>
              <w:ind w:firstLineChars="200" w:firstLine="480"/>
              <w:jc w:val="left"/>
              <w:rPr>
                <w:rFonts w:ascii="宋体" w:eastAsia="宋体" w:hAnsi="宋体" w:cs="宋体"/>
                <w:spacing w:val="15"/>
                <w:kern w:val="0"/>
                <w:szCs w:val="21"/>
              </w:rPr>
            </w:pPr>
            <w:r>
              <w:rPr>
                <w:rFonts w:ascii="宋体" w:eastAsia="宋体" w:hAnsi="宋体" w:cs="宋体" w:hint="eastAsia"/>
                <w:spacing w:val="15"/>
                <w:kern w:val="0"/>
                <w:szCs w:val="21"/>
              </w:rPr>
              <w:t>本课设计采用读思结合的策略，借助多媒体教学手段，激发学生的学习兴趣。同时，注重低年级教学中的识字与阅读两项能力的培养。多种策略，训练语言。</w:t>
            </w:r>
            <w:r>
              <w:rPr>
                <w:rFonts w:ascii="宋体" w:eastAsia="宋体" w:hAnsi="宋体" w:cs="宋体" w:hint="eastAsia"/>
                <w:szCs w:val="21"/>
              </w:rPr>
              <w:t>老师能充分调动孩子们的学习积极性，通过多种形式的学习方法，让生字教学其乐无穷！</w:t>
            </w:r>
          </w:p>
          <w:p w:rsidR="00C44976" w:rsidRDefault="00C44976">
            <w:pPr>
              <w:widowControl/>
              <w:spacing w:line="330" w:lineRule="atLeast"/>
              <w:jc w:val="left"/>
              <w:rPr>
                <w:rFonts w:ascii="宋体" w:eastAsia="宋体" w:hAnsi="宋体" w:cs="宋体"/>
                <w:spacing w:val="15"/>
                <w:kern w:val="0"/>
                <w:szCs w:val="21"/>
              </w:rPr>
            </w:pPr>
          </w:p>
          <w:p w:rsidR="00C44976" w:rsidRDefault="0024745F">
            <w:pPr>
              <w:widowControl/>
              <w:spacing w:line="330" w:lineRule="atLeast"/>
              <w:ind w:firstLineChars="200" w:firstLine="480"/>
              <w:jc w:val="left"/>
              <w:rPr>
                <w:rFonts w:ascii="宋体" w:eastAsia="宋体" w:hAnsi="宋体" w:cs="宋体"/>
                <w:spacing w:val="15"/>
                <w:kern w:val="0"/>
                <w:szCs w:val="21"/>
              </w:rPr>
            </w:pPr>
            <w:r>
              <w:rPr>
                <w:rFonts w:ascii="宋体" w:eastAsia="宋体" w:hAnsi="宋体" w:cs="宋体" w:hint="eastAsia"/>
                <w:spacing w:val="15"/>
                <w:kern w:val="0"/>
                <w:szCs w:val="21"/>
              </w:rPr>
              <w:t>汤丽萍：本文是一篇蕴含语言训练的童话故事，因此，在教学过程中，采用看插图读故事的方法训练学生的观察与朗读能力；提炼语言，分析狗熊发布的四次通知，发现语言表达的技巧；围绕通知，展开活动，使学生在补充语言和分析提炼通知中的有效信息的过程中了解通知的要领；最后通过复述故事、表演故事，达到训练语言，提升语文综合能力的目的。</w:t>
            </w:r>
          </w:p>
          <w:p w:rsidR="00C44976" w:rsidRDefault="00C44976">
            <w:pPr>
              <w:widowControl/>
              <w:spacing w:line="330" w:lineRule="atLeast"/>
              <w:jc w:val="left"/>
              <w:rPr>
                <w:rFonts w:ascii="宋体" w:eastAsia="宋体" w:hAnsi="宋体" w:cs="宋体"/>
                <w:spacing w:val="15"/>
                <w:kern w:val="0"/>
                <w:szCs w:val="21"/>
              </w:rPr>
            </w:pPr>
          </w:p>
          <w:p w:rsidR="00C44976" w:rsidRDefault="0024745F">
            <w:pPr>
              <w:widowControl/>
              <w:spacing w:line="330" w:lineRule="atLeast"/>
              <w:ind w:firstLineChars="200" w:firstLine="480"/>
              <w:jc w:val="left"/>
              <w:rPr>
                <w:rFonts w:ascii="宋体" w:eastAsia="宋体" w:hAnsi="宋体" w:cs="宋体"/>
                <w:spacing w:val="15"/>
                <w:kern w:val="0"/>
                <w:szCs w:val="21"/>
              </w:rPr>
            </w:pPr>
            <w:r>
              <w:rPr>
                <w:rFonts w:ascii="宋体" w:eastAsia="宋体" w:hAnsi="宋体" w:cs="宋体" w:hint="eastAsia"/>
                <w:spacing w:val="15"/>
                <w:kern w:val="0"/>
                <w:szCs w:val="21"/>
              </w:rPr>
              <w:t>管彩虹：老师在教学时</w:t>
            </w:r>
            <w:r>
              <w:rPr>
                <w:rFonts w:ascii="宋体" w:eastAsia="宋体" w:hAnsi="宋体" w:cs="宋体" w:hint="eastAsia"/>
                <w:bCs/>
                <w:spacing w:val="15"/>
                <w:kern w:val="0"/>
                <w:szCs w:val="21"/>
              </w:rPr>
              <w:t>创设情境，在游戏中学习汉字。</w:t>
            </w:r>
            <w:r>
              <w:rPr>
                <w:rFonts w:ascii="宋体" w:eastAsia="宋体" w:hAnsi="宋体" w:cs="宋体" w:hint="eastAsia"/>
                <w:spacing w:val="15"/>
                <w:kern w:val="0"/>
                <w:szCs w:val="21"/>
              </w:rPr>
              <w:t>刚入学的一年级孩子注意力不稳定、不持久，常常受兴趣和情绪支配，老师了解他们的心理特点，知道孩子爱动、爱玩、爱做游戏，在课上巧妙地创设了多个有趣的</w:t>
            </w:r>
            <w:r>
              <w:rPr>
                <w:rFonts w:ascii="宋体" w:eastAsia="宋体" w:hAnsi="宋体" w:cs="宋体" w:hint="eastAsia"/>
                <w:spacing w:val="15"/>
                <w:kern w:val="0"/>
                <w:szCs w:val="21"/>
              </w:rPr>
              <w:t>情境，让孩子们在情境中和游戏中，不知不觉地认识事物、认读词语、学习汉字。</w:t>
            </w:r>
          </w:p>
          <w:p w:rsidR="00C44976" w:rsidRDefault="00C44976">
            <w:pPr>
              <w:widowControl/>
              <w:spacing w:line="330" w:lineRule="atLeast"/>
              <w:jc w:val="left"/>
              <w:rPr>
                <w:rFonts w:ascii="宋体" w:eastAsia="宋体" w:hAnsi="宋体" w:cs="宋体"/>
                <w:spacing w:val="15"/>
                <w:kern w:val="0"/>
                <w:szCs w:val="21"/>
              </w:rPr>
            </w:pPr>
          </w:p>
          <w:p w:rsidR="00C44976" w:rsidRDefault="0024745F">
            <w:pPr>
              <w:widowControl/>
              <w:spacing w:line="330" w:lineRule="atLeast"/>
              <w:ind w:firstLineChars="200" w:firstLine="480"/>
              <w:jc w:val="left"/>
              <w:rPr>
                <w:rFonts w:ascii="宋体" w:eastAsia="宋体" w:hAnsi="宋体" w:cs="宋体"/>
                <w:spacing w:val="15"/>
                <w:kern w:val="0"/>
                <w:szCs w:val="21"/>
              </w:rPr>
            </w:pPr>
            <w:r>
              <w:rPr>
                <w:rFonts w:ascii="宋体" w:eastAsia="宋体" w:hAnsi="宋体" w:cs="宋体" w:hint="eastAsia"/>
                <w:spacing w:val="15"/>
                <w:kern w:val="0"/>
                <w:szCs w:val="21"/>
              </w:rPr>
              <w:t>许梨香：</w:t>
            </w:r>
            <w:r>
              <w:rPr>
                <w:rFonts w:ascii="宋体" w:eastAsia="宋体" w:hAnsi="宋体" w:cs="宋体" w:hint="eastAsia"/>
                <w:bCs/>
                <w:spacing w:val="15"/>
                <w:kern w:val="0"/>
                <w:szCs w:val="21"/>
              </w:rPr>
              <w:t>识字教学体现层次性，运用多种方式复现生字。</w:t>
            </w:r>
            <w:r>
              <w:rPr>
                <w:rFonts w:ascii="宋体" w:eastAsia="宋体" w:hAnsi="宋体" w:cs="宋体" w:hint="eastAsia"/>
                <w:spacing w:val="15"/>
                <w:kern w:val="0"/>
                <w:szCs w:val="21"/>
              </w:rPr>
              <w:t>一年级学生识字的一个特点就是“认得快，忘得快。”因此，识字教学要根据儿童识字的这一特点，对生字的认记要采取多种方式，反复认记。这堂课，俞老师根据生字的不同特点，采取了多种识字方式，从看图读拼音识字，到读拼音识字，再到去掉拼音识字，在游戏中识字，生字的识记有层次、有梯度，通过这样反复训练，学生对生字的认记得到了巩固。</w:t>
            </w:r>
          </w:p>
          <w:p w:rsidR="00C44976" w:rsidRDefault="00C44976">
            <w:pPr>
              <w:widowControl/>
              <w:spacing w:line="330" w:lineRule="atLeast"/>
              <w:jc w:val="left"/>
              <w:rPr>
                <w:rFonts w:ascii="宋体" w:eastAsia="宋体" w:hAnsi="宋体" w:cs="宋体"/>
                <w:spacing w:val="15"/>
                <w:kern w:val="0"/>
                <w:szCs w:val="21"/>
              </w:rPr>
            </w:pPr>
          </w:p>
          <w:p w:rsidR="00C44976" w:rsidRDefault="0024745F">
            <w:pPr>
              <w:widowControl/>
              <w:spacing w:line="330" w:lineRule="atLeast"/>
              <w:ind w:firstLineChars="200" w:firstLine="480"/>
              <w:jc w:val="left"/>
              <w:rPr>
                <w:rFonts w:ascii="宋体" w:eastAsia="宋体" w:hAnsi="宋体" w:cs="宋体"/>
                <w:spacing w:val="15"/>
                <w:kern w:val="0"/>
                <w:szCs w:val="21"/>
              </w:rPr>
            </w:pPr>
            <w:r>
              <w:rPr>
                <w:rFonts w:ascii="宋体" w:eastAsia="宋体" w:hAnsi="宋体" w:cs="宋体" w:hint="eastAsia"/>
                <w:spacing w:val="15"/>
                <w:kern w:val="0"/>
                <w:szCs w:val="21"/>
              </w:rPr>
              <w:t>杨逸：</w:t>
            </w:r>
            <w:r>
              <w:rPr>
                <w:rFonts w:ascii="宋体" w:eastAsia="宋体" w:hAnsi="宋体" w:cs="宋体" w:hint="eastAsia"/>
                <w:bCs/>
                <w:spacing w:val="15"/>
                <w:kern w:val="0"/>
                <w:szCs w:val="21"/>
              </w:rPr>
              <w:t>注重引导发现，渗透学习方法的指导。</w:t>
            </w:r>
            <w:r>
              <w:rPr>
                <w:rFonts w:ascii="宋体" w:eastAsia="宋体" w:hAnsi="宋体" w:cs="宋体" w:hint="eastAsia"/>
                <w:spacing w:val="15"/>
                <w:kern w:val="0"/>
                <w:szCs w:val="21"/>
              </w:rPr>
              <w:t>识字教学不仅仅只是把教科书</w:t>
            </w:r>
            <w:r>
              <w:rPr>
                <w:rFonts w:ascii="宋体" w:eastAsia="宋体" w:hAnsi="宋体" w:cs="宋体" w:hint="eastAsia"/>
                <w:spacing w:val="15"/>
                <w:kern w:val="0"/>
                <w:szCs w:val="21"/>
              </w:rPr>
              <w:t>上规定的那几个字教给孩子，它的最终目的是让学生能独立识字，所以在教学中注意引导学生发现并掌握识字的方法在整个识字过程中，积极引导学生自己去探究发现，培养了学生的识字能力</w:t>
            </w:r>
            <w:r>
              <w:rPr>
                <w:rFonts w:ascii="宋体" w:eastAsia="宋体" w:hAnsi="宋体" w:cs="宋体" w:hint="eastAsia"/>
                <w:spacing w:val="15"/>
                <w:kern w:val="0"/>
                <w:szCs w:val="21"/>
              </w:rPr>
              <w:t>。</w:t>
            </w:r>
          </w:p>
          <w:p w:rsidR="00C44976" w:rsidRDefault="00C44976">
            <w:pPr>
              <w:widowControl/>
              <w:spacing w:line="330" w:lineRule="atLeast"/>
              <w:ind w:firstLineChars="200" w:firstLine="480"/>
              <w:jc w:val="left"/>
              <w:rPr>
                <w:rFonts w:ascii="宋体" w:eastAsia="宋体" w:hAnsi="宋体" w:cs="宋体"/>
                <w:spacing w:val="15"/>
                <w:kern w:val="0"/>
                <w:szCs w:val="21"/>
              </w:rPr>
            </w:pPr>
            <w:bookmarkStart w:id="0" w:name="_GoBack"/>
            <w:bookmarkEnd w:id="0"/>
          </w:p>
        </w:tc>
      </w:tr>
    </w:tbl>
    <w:p w:rsidR="00C44976" w:rsidRDefault="00C44976">
      <w:pPr>
        <w:rPr>
          <w:rFonts w:hint="eastAsia"/>
        </w:rPr>
      </w:pPr>
    </w:p>
    <w:p w:rsidR="0024745F" w:rsidRDefault="0024745F">
      <w:pPr>
        <w:rPr>
          <w:rFonts w:hint="eastAsia"/>
        </w:rPr>
      </w:pPr>
      <w:r>
        <w:rPr>
          <w:rFonts w:hint="eastAsia"/>
          <w:noProof/>
        </w:rPr>
        <w:lastRenderedPageBreak/>
        <w:drawing>
          <wp:inline distT="0" distB="0" distL="0" distR="0">
            <wp:extent cx="5274310" cy="3956050"/>
            <wp:effectExtent l="19050" t="0" r="2540" b="0"/>
            <wp:docPr id="1" name="图片 0"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5"/>
                    <a:stretch>
                      <a:fillRect/>
                    </a:stretch>
                  </pic:blipFill>
                  <pic:spPr>
                    <a:xfrm>
                      <a:off x="0" y="0"/>
                      <a:ext cx="5274310" cy="3956050"/>
                    </a:xfrm>
                    <a:prstGeom prst="rect">
                      <a:avLst/>
                    </a:prstGeom>
                  </pic:spPr>
                </pic:pic>
              </a:graphicData>
            </a:graphic>
          </wp:inline>
        </w:drawing>
      </w:r>
    </w:p>
    <w:p w:rsidR="0024745F" w:rsidRDefault="0024745F">
      <w:pPr>
        <w:rPr>
          <w:rFonts w:hint="eastAsia"/>
        </w:rPr>
      </w:pPr>
      <w:r>
        <w:rPr>
          <w:rFonts w:hint="eastAsia"/>
          <w:noProof/>
        </w:rPr>
        <w:drawing>
          <wp:inline distT="0" distB="0" distL="0" distR="0">
            <wp:extent cx="5274310" cy="3956050"/>
            <wp:effectExtent l="19050" t="0" r="2540" b="0"/>
            <wp:docPr id="2" name="图片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a:stretch>
                      <a:fillRect/>
                    </a:stretch>
                  </pic:blipFill>
                  <pic:spPr>
                    <a:xfrm>
                      <a:off x="0" y="0"/>
                      <a:ext cx="5274310" cy="3956050"/>
                    </a:xfrm>
                    <a:prstGeom prst="rect">
                      <a:avLst/>
                    </a:prstGeom>
                  </pic:spPr>
                </pic:pic>
              </a:graphicData>
            </a:graphic>
          </wp:inline>
        </w:drawing>
      </w:r>
    </w:p>
    <w:sectPr w:rsidR="0024745F" w:rsidSect="00C4497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27C11D8"/>
    <w:rsid w:val="0024745F"/>
    <w:rsid w:val="00C44976"/>
    <w:rsid w:val="027C11D8"/>
    <w:rsid w:val="058D6BBC"/>
    <w:rsid w:val="28307491"/>
    <w:rsid w:val="6FFA28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497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44976"/>
    <w:pPr>
      <w:spacing w:beforeAutospacing="1" w:afterAutospacing="1"/>
      <w:jc w:val="left"/>
    </w:pPr>
    <w:rPr>
      <w:rFonts w:cs="Times New Roman"/>
      <w:kern w:val="0"/>
      <w:sz w:val="24"/>
    </w:rPr>
  </w:style>
  <w:style w:type="character" w:styleId="a4">
    <w:name w:val="Hyperlink"/>
    <w:basedOn w:val="a0"/>
    <w:qFormat/>
    <w:rsid w:val="00C44976"/>
    <w:rPr>
      <w:color w:val="0000FF"/>
      <w:u w:val="single"/>
    </w:rPr>
  </w:style>
  <w:style w:type="paragraph" w:styleId="a5">
    <w:name w:val="Balloon Text"/>
    <w:basedOn w:val="a"/>
    <w:link w:val="Char"/>
    <w:rsid w:val="0024745F"/>
    <w:rPr>
      <w:sz w:val="18"/>
      <w:szCs w:val="18"/>
    </w:rPr>
  </w:style>
  <w:style w:type="character" w:customStyle="1" w:styleId="Char">
    <w:name w:val="批注框文本 Char"/>
    <w:basedOn w:val="a0"/>
    <w:link w:val="a5"/>
    <w:rsid w:val="0024745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1103</Words>
  <Characters>66</Characters>
  <Application>Microsoft Office Word</Application>
  <DocSecurity>0</DocSecurity>
  <Lines>1</Lines>
  <Paragraphs>2</Paragraphs>
  <ScaleCrop>false</ScaleCrop>
  <Company>Sky123.Org</Company>
  <LinksUpToDate>false</LinksUpToDate>
  <CharactersWithSpaces>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爱淡成词</dc:creator>
  <cp:lastModifiedBy>Sky123.Org</cp:lastModifiedBy>
  <cp:revision>2</cp:revision>
  <dcterms:created xsi:type="dcterms:W3CDTF">2018-05-21T08:41:00Z</dcterms:created>
  <dcterms:modified xsi:type="dcterms:W3CDTF">2018-05-22T08:19:00Z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