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84"/>
          <w:szCs w:val="84"/>
        </w:rPr>
      </w:pPr>
      <w:r>
        <w:rPr>
          <w:rFonts w:hint="eastAsia" w:ascii="黑体" w:hAnsi="黑体" w:eastAsia="黑体"/>
          <w:b/>
          <w:sz w:val="84"/>
          <w:szCs w:val="84"/>
        </w:rPr>
        <w:t>第十三个“师德建设月”</w:t>
      </w:r>
    </w:p>
    <w:p>
      <w:pPr>
        <w:jc w:val="center"/>
        <w:rPr>
          <w:rFonts w:hint="eastAsia" w:ascii="华文行楷" w:eastAsia="华文行楷"/>
          <w:b/>
          <w:sz w:val="24"/>
        </w:rPr>
      </w:pPr>
      <w:r>
        <w:rPr>
          <w:sz w:val="72"/>
          <w:szCs w:val="72"/>
        </w:rPr>
        <w:drawing>
          <wp:anchor distT="0" distB="0" distL="114300" distR="114300" simplePos="0" relativeHeight="251658240" behindDoc="1" locked="0" layoutInCell="1" allowOverlap="1">
            <wp:simplePos x="0" y="0"/>
            <wp:positionH relativeFrom="column">
              <wp:align>center</wp:align>
            </wp:positionH>
            <wp:positionV relativeFrom="paragraph">
              <wp:posOffset>323215</wp:posOffset>
            </wp:positionV>
            <wp:extent cx="5958840" cy="4091940"/>
            <wp:effectExtent l="0" t="0" r="3810" b="3810"/>
            <wp:wrapNone/>
            <wp:docPr id="1" name="图片 2" descr="20110406231234227"/>
            <wp:cNvGraphicFramePr/>
            <a:graphic xmlns:a="http://schemas.openxmlformats.org/drawingml/2006/main">
              <a:graphicData uri="http://schemas.openxmlformats.org/drawingml/2006/picture">
                <pic:pic xmlns:pic="http://schemas.openxmlformats.org/drawingml/2006/picture">
                  <pic:nvPicPr>
                    <pic:cNvPr id="1" name="图片 2" descr="20110406231234227"/>
                    <pic:cNvPicPr/>
                  </pic:nvPicPr>
                  <pic:blipFill>
                    <a:blip r:embed="rId4"/>
                    <a:stretch>
                      <a:fillRect/>
                    </a:stretch>
                  </pic:blipFill>
                  <pic:spPr>
                    <a:xfrm>
                      <a:off x="0" y="0"/>
                      <a:ext cx="5958840" cy="4091940"/>
                    </a:xfrm>
                    <a:prstGeom prst="rect">
                      <a:avLst/>
                    </a:prstGeom>
                    <a:noFill/>
                    <a:ln>
                      <a:noFill/>
                    </a:ln>
                  </pic:spPr>
                </pic:pic>
              </a:graphicData>
            </a:graphic>
          </wp:anchor>
        </w:drawing>
      </w:r>
    </w:p>
    <w:p>
      <w:pPr>
        <w:jc w:val="center"/>
        <w:rPr>
          <w:rFonts w:hint="eastAsia" w:ascii="华文行楷" w:eastAsia="华文行楷"/>
          <w:b/>
          <w:sz w:val="24"/>
        </w:rPr>
      </w:pPr>
    </w:p>
    <w:p>
      <w:pPr>
        <w:jc w:val="center"/>
        <w:rPr>
          <w:rFonts w:hint="eastAsia" w:ascii="华文行楷" w:eastAsia="华文行楷"/>
          <w:b/>
          <w:sz w:val="96"/>
          <w:szCs w:val="96"/>
        </w:rPr>
      </w:pPr>
      <w:r>
        <w:rPr>
          <w:rFonts w:hint="eastAsia" w:ascii="华文行楷" w:eastAsia="华文行楷"/>
          <w:b/>
          <w:sz w:val="96"/>
          <w:szCs w:val="96"/>
        </w:rPr>
        <w:t>学习材料</w:t>
      </w:r>
    </w:p>
    <w:p>
      <w:pPr>
        <w:rPr>
          <w:rFonts w:hint="eastAsia" w:ascii="华文行楷" w:eastAsia="华文行楷"/>
          <w:b/>
          <w:sz w:val="72"/>
          <w:szCs w:val="72"/>
        </w:rPr>
      </w:pPr>
    </w:p>
    <w:p>
      <w:pPr>
        <w:jc w:val="left"/>
        <w:rPr>
          <w:rFonts w:hint="eastAsia" w:ascii="华文行楷" w:eastAsia="华文行楷"/>
          <w:sz w:val="52"/>
          <w:szCs w:val="52"/>
        </w:rPr>
      </w:pPr>
    </w:p>
    <w:p>
      <w:pPr>
        <w:jc w:val="left"/>
        <w:rPr>
          <w:rFonts w:hint="eastAsia" w:ascii="华文行楷" w:eastAsia="华文行楷"/>
          <w:sz w:val="52"/>
          <w:szCs w:val="52"/>
        </w:rPr>
      </w:pPr>
    </w:p>
    <w:p>
      <w:pPr>
        <w:ind w:firstLine="2600" w:firstLineChars="500"/>
        <w:jc w:val="left"/>
        <w:rPr>
          <w:rFonts w:hint="eastAsia" w:ascii="华文行楷" w:eastAsia="华文行楷"/>
          <w:sz w:val="52"/>
          <w:szCs w:val="52"/>
        </w:rPr>
      </w:pPr>
    </w:p>
    <w:p>
      <w:pPr>
        <w:jc w:val="left"/>
        <w:rPr>
          <w:rFonts w:hint="eastAsia" w:ascii="华文行楷" w:eastAsia="华文行楷"/>
          <w:sz w:val="24"/>
        </w:rPr>
      </w:pPr>
    </w:p>
    <w:p>
      <w:pPr>
        <w:jc w:val="left"/>
        <w:rPr>
          <w:rFonts w:hint="eastAsia" w:ascii="华文行楷" w:eastAsia="华文行楷"/>
          <w:b/>
          <w:sz w:val="24"/>
        </w:rPr>
      </w:pPr>
    </w:p>
    <w:p>
      <w:pPr>
        <w:ind w:firstLine="2601" w:firstLineChars="500"/>
        <w:jc w:val="left"/>
        <w:rPr>
          <w:rFonts w:hint="eastAsia" w:ascii="华文行楷" w:eastAsia="华文行楷"/>
          <w:b/>
          <w:sz w:val="52"/>
          <w:szCs w:val="52"/>
          <w:u w:val="single"/>
        </w:rPr>
      </w:pPr>
      <w:r>
        <w:rPr>
          <w:rFonts w:hint="eastAsia" w:ascii="华文行楷" w:eastAsia="华文行楷"/>
          <w:b/>
          <w:sz w:val="52"/>
          <w:szCs w:val="52"/>
        </w:rPr>
        <w:t>姓名：</w:t>
      </w:r>
      <w:r>
        <w:rPr>
          <w:rFonts w:hint="eastAsia" w:ascii="华文行楷" w:eastAsia="华文行楷"/>
          <w:b/>
          <w:sz w:val="52"/>
          <w:szCs w:val="52"/>
          <w:u w:val="single"/>
        </w:rPr>
        <w:t xml:space="preserve"> </w:t>
      </w:r>
      <w:r>
        <w:rPr>
          <w:rFonts w:hint="eastAsia" w:ascii="华文行楷" w:eastAsia="华文行楷"/>
          <w:b/>
          <w:sz w:val="52"/>
          <w:szCs w:val="52"/>
          <w:u w:val="single"/>
          <w:lang w:val="en-US" w:eastAsia="zh-CN"/>
        </w:rPr>
        <w:t>朱承泽</w:t>
      </w:r>
      <w:r>
        <w:rPr>
          <w:rFonts w:hint="eastAsia" w:ascii="华文行楷" w:eastAsia="华文行楷"/>
          <w:b/>
          <w:sz w:val="52"/>
          <w:szCs w:val="52"/>
          <w:u w:val="single"/>
        </w:rPr>
        <w:t xml:space="preserve"> </w:t>
      </w:r>
    </w:p>
    <w:p>
      <w:pPr>
        <w:jc w:val="center"/>
        <w:rPr>
          <w:rFonts w:hint="eastAsia" w:ascii="华文行楷" w:eastAsia="华文行楷"/>
          <w:sz w:val="24"/>
        </w:rPr>
      </w:pPr>
    </w:p>
    <w:p>
      <w:pPr>
        <w:jc w:val="center"/>
        <w:rPr>
          <w:rFonts w:hint="eastAsia" w:ascii="华文行楷" w:eastAsia="华文行楷"/>
          <w:b/>
          <w:sz w:val="52"/>
          <w:szCs w:val="52"/>
        </w:rPr>
      </w:pPr>
      <w:r>
        <w:rPr>
          <w:rFonts w:hint="eastAsia" w:ascii="华文行楷" w:eastAsia="华文行楷"/>
          <w:b/>
          <w:sz w:val="52"/>
          <w:szCs w:val="52"/>
        </w:rPr>
        <w:t>武进区前黄中心小学   二0二0年九月</w:t>
      </w: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r>
        <w:rPr>
          <w:rFonts w:hint="eastAsia" w:ascii="宋体" w:hAnsi="宋体"/>
          <w:b/>
          <w:szCs w:val="21"/>
        </w:rPr>
        <w:t>前黄中心小学第十三个“师德建设月”——学习材料</w:t>
      </w:r>
    </w:p>
    <w:p>
      <w:pPr>
        <w:jc w:val="center"/>
        <w:rPr>
          <w:rFonts w:hint="eastAsia" w:ascii="宋体" w:hAnsi="宋体"/>
          <w:sz w:val="30"/>
          <w:szCs w:val="30"/>
        </w:rPr>
      </w:pPr>
      <w:r>
        <w:rPr>
          <w:rFonts w:hint="eastAsia" w:ascii="宋体" w:hAnsi="宋体"/>
          <w:sz w:val="30"/>
          <w:szCs w:val="30"/>
        </w:rPr>
        <w:t>前黄中心小学师德建设学习记载表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72"/>
        <w:gridCol w:w="3104"/>
        <w:gridCol w:w="1672"/>
        <w:gridCol w:w="28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72" w:type="dxa"/>
            <w:noWrap w:val="0"/>
            <w:vAlign w:val="center"/>
          </w:tcPr>
          <w:p>
            <w:pPr>
              <w:jc w:val="center"/>
              <w:rPr>
                <w:rFonts w:hint="eastAsia" w:ascii="宋体" w:hAnsi="宋体"/>
                <w:sz w:val="24"/>
              </w:rPr>
            </w:pPr>
            <w:r>
              <w:rPr>
                <w:rFonts w:hint="eastAsia" w:ascii="宋体" w:hAnsi="宋体"/>
                <w:sz w:val="24"/>
              </w:rPr>
              <w:t>姓    名</w:t>
            </w:r>
          </w:p>
        </w:tc>
        <w:tc>
          <w:tcPr>
            <w:tcW w:w="3104" w:type="dxa"/>
            <w:noWrap w:val="0"/>
            <w:vAlign w:val="center"/>
          </w:tcPr>
          <w:p>
            <w:pPr>
              <w:jc w:val="center"/>
              <w:rPr>
                <w:rFonts w:hint="eastAsia" w:ascii="宋体" w:hAnsi="宋体" w:eastAsia="宋体"/>
                <w:sz w:val="24"/>
                <w:lang w:eastAsia="zh-CN"/>
              </w:rPr>
            </w:pPr>
            <w:r>
              <w:rPr>
                <w:rFonts w:hint="eastAsia" w:ascii="宋体" w:hAnsi="宋体"/>
                <w:sz w:val="24"/>
                <w:lang w:val="en-US" w:eastAsia="zh-CN"/>
              </w:rPr>
              <w:t>朱承泽</w:t>
            </w:r>
          </w:p>
        </w:tc>
        <w:tc>
          <w:tcPr>
            <w:tcW w:w="1672" w:type="dxa"/>
            <w:noWrap w:val="0"/>
            <w:vAlign w:val="center"/>
          </w:tcPr>
          <w:p>
            <w:pPr>
              <w:jc w:val="center"/>
              <w:rPr>
                <w:rFonts w:hint="eastAsia" w:ascii="宋体" w:hAnsi="宋体"/>
                <w:sz w:val="24"/>
              </w:rPr>
            </w:pPr>
            <w:r>
              <w:rPr>
                <w:rFonts w:hint="eastAsia" w:ascii="宋体" w:hAnsi="宋体"/>
                <w:sz w:val="24"/>
              </w:rPr>
              <w:t>日    期</w:t>
            </w:r>
          </w:p>
        </w:tc>
        <w:tc>
          <w:tcPr>
            <w:tcW w:w="2854" w:type="dxa"/>
            <w:noWrap w:val="0"/>
            <w:vAlign w:val="center"/>
          </w:tcPr>
          <w:p>
            <w:pPr>
              <w:jc w:val="center"/>
              <w:rPr>
                <w:rFonts w:hint="eastAsia" w:ascii="宋体" w:hAnsi="宋体" w:eastAsia="宋体"/>
                <w:sz w:val="24"/>
                <w:lang w:eastAsia="zh-CN"/>
              </w:rPr>
            </w:pPr>
            <w:r>
              <w:rPr>
                <w:rFonts w:hint="eastAsia" w:ascii="宋体" w:hAnsi="宋体"/>
                <w:sz w:val="24"/>
              </w:rPr>
              <w:t>2020.9.1</w:t>
            </w:r>
            <w:r>
              <w:rPr>
                <w:rFonts w:hint="eastAsia" w:ascii="宋体" w:hAnsi="宋体"/>
                <w:sz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72" w:type="dxa"/>
            <w:noWrap w:val="0"/>
            <w:vAlign w:val="center"/>
          </w:tcPr>
          <w:p>
            <w:pPr>
              <w:jc w:val="center"/>
              <w:rPr>
                <w:rFonts w:hint="eastAsia" w:ascii="宋体" w:hAnsi="宋体"/>
                <w:sz w:val="24"/>
              </w:rPr>
            </w:pPr>
            <w:r>
              <w:rPr>
                <w:rFonts w:hint="eastAsia" w:ascii="宋体" w:hAnsi="宋体"/>
                <w:sz w:val="24"/>
              </w:rPr>
              <w:t>主    题</w:t>
            </w:r>
          </w:p>
        </w:tc>
        <w:tc>
          <w:tcPr>
            <w:tcW w:w="7630" w:type="dxa"/>
            <w:gridSpan w:val="3"/>
            <w:noWrap w:val="0"/>
            <w:vAlign w:val="center"/>
          </w:tcPr>
          <w:p>
            <w:pPr>
              <w:spacing w:line="240" w:lineRule="exact"/>
              <w:jc w:val="center"/>
              <w:rPr>
                <w:rFonts w:hint="eastAsia" w:ascii="宋体" w:hAnsi="宋体"/>
                <w:szCs w:val="21"/>
              </w:rPr>
            </w:pPr>
            <w:r>
              <w:rPr>
                <w:rFonts w:hint="eastAsia" w:ascii="宋体" w:hAnsi="宋体"/>
                <w:szCs w:val="21"/>
              </w:rPr>
              <w:t>师者身影 时代光影——走近2020年全国教书育人楷模</w:t>
            </w:r>
          </w:p>
          <w:p>
            <w:pPr>
              <w:spacing w:line="240" w:lineRule="exact"/>
              <w:jc w:val="center"/>
              <w:rPr>
                <w:rFonts w:hint="eastAsia" w:ascii="宋体" w:hAnsi="宋体"/>
                <w:szCs w:val="21"/>
              </w:rPr>
            </w:pPr>
            <w:r>
              <w:rPr>
                <w:rFonts w:hint="eastAsia" w:ascii="宋体" w:hAnsi="宋体"/>
                <w:szCs w:val="21"/>
              </w:rPr>
              <w:t>（见前小工会-师德师风-文本资料栏目）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9302" w:type="dxa"/>
            <w:gridSpan w:val="4"/>
            <w:noWrap w:val="0"/>
            <w:vAlign w:val="center"/>
          </w:tcPr>
          <w:p>
            <w:pPr>
              <w:spacing w:line="240" w:lineRule="exact"/>
              <w:jc w:val="center"/>
              <w:rPr>
                <w:rFonts w:hint="eastAsia" w:ascii="宋体" w:hAnsi="宋体"/>
                <w:szCs w:val="21"/>
              </w:rPr>
            </w:pPr>
            <w:r>
              <w:rPr>
                <w:rFonts w:hint="eastAsia" w:ascii="宋体" w:hAnsi="宋体"/>
                <w:szCs w:val="21"/>
              </w:rPr>
              <w:t>内容摘要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32" w:hRule="atLeast"/>
          <w:jc w:val="center"/>
        </w:trPr>
        <w:tc>
          <w:tcPr>
            <w:tcW w:w="9302" w:type="dxa"/>
            <w:gridSpan w:val="4"/>
            <w:noWrap w:val="0"/>
            <w:vAlign w:val="top"/>
          </w:tcPr>
          <w:p>
            <w:pPr>
              <w:rPr>
                <w:rFonts w:hint="eastAsia" w:ascii="宋体" w:hAnsi="宋体"/>
                <w:sz w:val="24"/>
              </w:rPr>
            </w:pPr>
            <w:r>
              <w:rPr>
                <w:rFonts w:hint="eastAsia" w:ascii="宋体" w:hAnsi="宋体"/>
                <w:sz w:val="24"/>
              </w:rPr>
              <w:t>窦桂梅 春风化雨 成志树人</w:t>
            </w:r>
          </w:p>
          <w:p>
            <w:pPr>
              <w:rPr>
                <w:rFonts w:hint="eastAsia" w:ascii="宋体" w:hAnsi="宋体"/>
                <w:sz w:val="24"/>
              </w:rPr>
            </w:pPr>
            <w:r>
              <w:rPr>
                <w:rFonts w:hint="eastAsia" w:ascii="宋体" w:hAnsi="宋体"/>
                <w:sz w:val="24"/>
              </w:rPr>
              <w:t>　　站立讲台34年，把儿童成长当作最高荣誉，从“三个超越”探索，到“语文立人”主题教学提出、“1＋X课程”整体建构，再到“成志教育”立德树人育人模式构建与实践，在培养担当民族复兴大任时代新人道路上留下坚实脚印。</w:t>
            </w:r>
          </w:p>
          <w:p>
            <w:pPr>
              <w:rPr>
                <w:rFonts w:hint="eastAsia" w:ascii="宋体" w:hAnsi="宋体"/>
                <w:sz w:val="24"/>
              </w:rPr>
            </w:pPr>
            <w:r>
              <w:rPr>
                <w:rFonts w:hint="eastAsia" w:ascii="宋体" w:hAnsi="宋体"/>
                <w:sz w:val="24"/>
              </w:rPr>
              <w:t>张伯礼 大医精诚 济世育人</w:t>
            </w:r>
          </w:p>
          <w:p>
            <w:pPr>
              <w:rPr>
                <w:rFonts w:hint="eastAsia" w:ascii="宋体" w:hAnsi="宋体"/>
                <w:sz w:val="24"/>
              </w:rPr>
            </w:pPr>
            <w:r>
              <w:rPr>
                <w:rFonts w:hint="eastAsia" w:ascii="宋体" w:hAnsi="宋体"/>
                <w:sz w:val="24"/>
              </w:rPr>
              <w:t>　　从事医学教育38年，创新第二课堂运行机制；注重开展“院校+师承”教育，推行中医学实践教学模式改革；主持制定首个中医本科医学教育标准以及世界中医学教育史上首个国际标准。疫情防控期间，带团队实现武汉江夏方舱医院病人零转重、零复阳、医护人员零感染。</w:t>
            </w:r>
          </w:p>
          <w:p>
            <w:pPr>
              <w:rPr>
                <w:rFonts w:hint="eastAsia" w:ascii="宋体" w:hAnsi="宋体"/>
                <w:sz w:val="24"/>
              </w:rPr>
            </w:pPr>
            <w:r>
              <w:rPr>
                <w:rFonts w:hint="eastAsia" w:ascii="宋体" w:hAnsi="宋体"/>
                <w:sz w:val="24"/>
              </w:rPr>
              <w:t>高 夯 醉心教学 教人求真</w:t>
            </w:r>
          </w:p>
          <w:p>
            <w:pPr>
              <w:rPr>
                <w:rFonts w:hint="eastAsia" w:ascii="宋体" w:hAnsi="宋体"/>
                <w:sz w:val="24"/>
              </w:rPr>
            </w:pPr>
            <w:r>
              <w:rPr>
                <w:rFonts w:hint="eastAsia" w:ascii="宋体" w:hAnsi="宋体"/>
                <w:sz w:val="24"/>
              </w:rPr>
              <w:t>　　坚持“教人求真、学做真人”理念，提倡“问题驱动+互动研讨”式教学，着眼学生全面、个性、终身发展。带领团队探索实施教师教育新模式，走出了一条教育扶贫新路。创建“高观点下的中学数学”课程与教材，将中学数学与大学数学高度融合，被师范院校广泛应用。</w:t>
            </w:r>
          </w:p>
          <w:p>
            <w:pPr>
              <w:rPr>
                <w:rFonts w:hint="eastAsia" w:ascii="宋体" w:hAnsi="宋体"/>
                <w:sz w:val="24"/>
              </w:rPr>
            </w:pPr>
            <w:r>
              <w:rPr>
                <w:rFonts w:hint="eastAsia" w:ascii="宋体" w:hAnsi="宋体"/>
                <w:sz w:val="24"/>
              </w:rPr>
              <w:t>孙 浩 扎根乡村 用爱浇灌</w:t>
            </w:r>
          </w:p>
          <w:p>
            <w:pPr>
              <w:rPr>
                <w:rFonts w:hint="eastAsia" w:ascii="宋体" w:hAnsi="宋体"/>
                <w:sz w:val="24"/>
              </w:rPr>
            </w:pPr>
            <w:r>
              <w:rPr>
                <w:rFonts w:hint="eastAsia" w:ascii="宋体" w:hAnsi="宋体"/>
                <w:sz w:val="24"/>
              </w:rPr>
              <w:t>　　扎根乡村教育20年，用一颗真诚的爱心做农村娃最亲的人。深入研究农村课堂，形成质朴自然教学风格，成为年轻的省级教坛新星。每年开展公开课讲座10多场，有效带动一批教师专业成长。远赴新疆皮山县开展援疆支教工作，为促进民族团结、助力教育脱贫作出贡献。</w:t>
            </w:r>
          </w:p>
          <w:p>
            <w:pPr>
              <w:rPr>
                <w:rFonts w:hint="eastAsia" w:ascii="宋体" w:hAnsi="宋体"/>
                <w:sz w:val="24"/>
              </w:rPr>
            </w:pPr>
            <w:r>
              <w:rPr>
                <w:rFonts w:hint="eastAsia" w:ascii="宋体" w:hAnsi="宋体"/>
                <w:sz w:val="24"/>
              </w:rPr>
              <w:t>魏亚丽 专业赋能 成就学生</w:t>
            </w:r>
          </w:p>
          <w:p>
            <w:pPr>
              <w:rPr>
                <w:rFonts w:hint="eastAsia" w:ascii="宋体" w:hAnsi="宋体"/>
                <w:sz w:val="24"/>
              </w:rPr>
            </w:pPr>
            <w:r>
              <w:rPr>
                <w:rFonts w:hint="eastAsia" w:ascii="宋体" w:hAnsi="宋体"/>
                <w:sz w:val="24"/>
              </w:rPr>
              <w:t>　　坚守会计专业教学一线27年，用热情和奉献成就学生职业梦想，把职业教育塑造成幸福的教育。学识扎实，主持完成“3+4”中职本科贯通会计专业人才培养方案，取得丰硕成果。注重实践教学，指导学生获全国职业院校技能大赛一等奖3次，指导学生3次创造点钞世界纪录。</w:t>
            </w:r>
          </w:p>
          <w:p>
            <w:pPr>
              <w:rPr>
                <w:rFonts w:hint="eastAsia" w:ascii="宋体" w:hAnsi="宋体"/>
                <w:sz w:val="24"/>
              </w:rPr>
            </w:pPr>
            <w:r>
              <w:rPr>
                <w:rFonts w:hint="eastAsia" w:ascii="宋体" w:hAnsi="宋体"/>
                <w:sz w:val="24"/>
              </w:rPr>
              <w:t>胡 豫 医者仁心 师者厚德</w:t>
            </w:r>
          </w:p>
          <w:p>
            <w:pPr>
              <w:rPr>
                <w:rFonts w:hint="eastAsia" w:ascii="宋体" w:hAnsi="宋体"/>
                <w:sz w:val="24"/>
              </w:rPr>
            </w:pPr>
            <w:r>
              <w:rPr>
                <w:rFonts w:hint="eastAsia" w:ascii="宋体" w:hAnsi="宋体"/>
                <w:sz w:val="24"/>
              </w:rPr>
              <w:t>　　疫情防控期间，带团队构建“诊断筛查、患者收治、重症救治、康复管理”全链条防治网，落实开展核酸检测、改造重症患者定点医院、建方舱医院。作为国家重点学科带头人，培养大批卓越医学人才。主持建设高校本科精品在线开放课程，开展混合式教学改革，成效显著。</w:t>
            </w:r>
          </w:p>
          <w:p>
            <w:pPr>
              <w:rPr>
                <w:rFonts w:hint="eastAsia" w:ascii="宋体" w:hAnsi="宋体"/>
                <w:sz w:val="24"/>
              </w:rPr>
            </w:pPr>
            <w:r>
              <w:rPr>
                <w:rFonts w:hint="eastAsia" w:ascii="宋体" w:hAnsi="宋体"/>
                <w:sz w:val="24"/>
              </w:rPr>
              <w:t>钟南山 医教双馨 国士无双</w:t>
            </w:r>
          </w:p>
          <w:p>
            <w:pPr>
              <w:rPr>
                <w:rFonts w:hint="eastAsia" w:ascii="宋体" w:hAnsi="宋体"/>
                <w:sz w:val="24"/>
              </w:rPr>
            </w:pPr>
            <w:r>
              <w:rPr>
                <w:rFonts w:hint="eastAsia" w:ascii="宋体" w:hAnsi="宋体"/>
                <w:sz w:val="24"/>
              </w:rPr>
              <w:t>　　从教从医一甲子，致力于推动国家重大呼吸道传染病防控体系建设，带领团队建立国际先进的新发特发呼吸道重大传染病“防—监—治—控”链式周期管理体系，建立覆盖全国的流感监测哨点，创立呼吸病毒滴度预警技术，全病程纵向动态监测。从非典到新冠，一直投身抗疫一线，推动公共卫生事件应急体系建设。</w:t>
            </w:r>
          </w:p>
          <w:p>
            <w:pPr>
              <w:rPr>
                <w:rFonts w:hint="eastAsia" w:ascii="宋体" w:hAnsi="宋体"/>
                <w:sz w:val="24"/>
              </w:rPr>
            </w:pPr>
            <w:r>
              <w:rPr>
                <w:rFonts w:hint="eastAsia" w:ascii="宋体" w:hAnsi="宋体"/>
                <w:sz w:val="24"/>
              </w:rPr>
              <w:t>张云阁 坚守一线 课程育人</w:t>
            </w:r>
          </w:p>
          <w:p>
            <w:pPr>
              <w:rPr>
                <w:rFonts w:hint="eastAsia" w:ascii="宋体" w:hAnsi="宋体"/>
                <w:sz w:val="24"/>
              </w:rPr>
            </w:pPr>
            <w:r>
              <w:rPr>
                <w:rFonts w:hint="eastAsia" w:ascii="宋体" w:hAnsi="宋体"/>
                <w:sz w:val="24"/>
              </w:rPr>
              <w:t>　　35年如一日，辛勤耕耘在高校思政课教学一线，被称为“学生思想的领航人”。率领团队历时11年成功构建高校思政课“一主三辅”实践教学模式，实现思政课理论教学与实践教学“两张皮”重大突破。主持国家级精品在线开放课程，使国内95所高校10万名大学生受益。</w:t>
            </w:r>
          </w:p>
          <w:p>
            <w:pPr>
              <w:rPr>
                <w:rFonts w:hint="eastAsia" w:ascii="宋体" w:hAnsi="宋体"/>
                <w:sz w:val="24"/>
              </w:rPr>
            </w:pPr>
            <w:r>
              <w:rPr>
                <w:rFonts w:hint="eastAsia" w:ascii="宋体" w:hAnsi="宋体"/>
                <w:sz w:val="24"/>
              </w:rPr>
              <w:t>肖 敏 以爱育爱 静待花开</w:t>
            </w:r>
          </w:p>
          <w:p>
            <w:pPr>
              <w:rPr>
                <w:rFonts w:hint="eastAsia" w:ascii="宋体" w:hAnsi="宋体"/>
                <w:sz w:val="24"/>
              </w:rPr>
            </w:pPr>
            <w:r>
              <w:rPr>
                <w:rFonts w:hint="eastAsia" w:ascii="宋体" w:hAnsi="宋体"/>
                <w:sz w:val="24"/>
              </w:rPr>
              <w:t>　　从事特教24年来，秉持“适性而教，以爱育爱”教育理念，真情付出、潜心育人。在听障生语文等学科教学中，以心理辅导、社会实践、课外阅读等方式破解沟通障碍。带领团队建设“听障学生就业心理指导”“听障学生手工艺”等系列校本课程，取得良好教育效果。</w:t>
            </w:r>
          </w:p>
          <w:p>
            <w:pPr>
              <w:rPr>
                <w:rFonts w:hint="eastAsia" w:ascii="宋体" w:hAnsi="宋体"/>
                <w:sz w:val="24"/>
              </w:rPr>
            </w:pPr>
            <w:r>
              <w:rPr>
                <w:rFonts w:hint="eastAsia" w:ascii="宋体" w:hAnsi="宋体"/>
                <w:sz w:val="24"/>
              </w:rPr>
              <w:t>何 梅 爱生如子 敬业如山</w:t>
            </w:r>
          </w:p>
          <w:p>
            <w:pPr>
              <w:rPr>
                <w:rFonts w:hint="eastAsia" w:ascii="宋体" w:hAnsi="宋体"/>
                <w:sz w:val="24"/>
              </w:rPr>
            </w:pPr>
            <w:r>
              <w:rPr>
                <w:rFonts w:hint="eastAsia" w:ascii="宋体" w:hAnsi="宋体"/>
                <w:sz w:val="24"/>
              </w:rPr>
              <w:t>　　深爱幼教事业，以慈母之心架起育人之桥。4.5级地震发生时，率先冲进教室，17秒内32个孩子安全撤离，1分钟内完成全部躲避和撤离工作。针对幼儿年龄特点，坚持开展安全主题教育活动，提高幼儿安全意识和自我保护能力，树立了正能量幼师形象。</w:t>
            </w:r>
          </w:p>
          <w:p>
            <w:pPr>
              <w:rPr>
                <w:rFonts w:hint="eastAsia" w:ascii="宋体" w:hAnsi="宋体"/>
                <w:sz w:val="24"/>
              </w:rPr>
            </w:pPr>
            <w:r>
              <w:rPr>
                <w:rFonts w:hint="eastAsia" w:ascii="宋体" w:hAnsi="宋体"/>
                <w:sz w:val="24"/>
              </w:rPr>
              <w:t>张桂梅 寒梅傲雪 大山留香</w:t>
            </w:r>
          </w:p>
          <w:p>
            <w:pPr>
              <w:rPr>
                <w:rFonts w:hint="eastAsia" w:ascii="宋体" w:hAnsi="宋体"/>
                <w:sz w:val="24"/>
              </w:rPr>
            </w:pPr>
            <w:r>
              <w:rPr>
                <w:rFonts w:hint="eastAsia" w:ascii="宋体" w:hAnsi="宋体"/>
                <w:sz w:val="24"/>
              </w:rPr>
              <w:t>　　坚守滇西贫困地区40多年，为当地教育脱贫作出重要贡献。建成针对贫困山区家庭困难女孩的全国第一所全免费女子高中，使1600多名贫困家庭学生圆梦大学。长期拖着病体工作，将工资、奖金和社会捐助诊疗费等100多万元全部用于办学，用实际行动兑现“只要还有一口气，就要站在讲台上”的诺言。</w:t>
            </w:r>
          </w:p>
          <w:p>
            <w:pPr>
              <w:rPr>
                <w:rFonts w:hint="eastAsia" w:ascii="宋体" w:hAnsi="宋体"/>
                <w:sz w:val="24"/>
              </w:rPr>
            </w:pPr>
            <w:r>
              <w:rPr>
                <w:rFonts w:hint="eastAsia" w:ascii="宋体" w:hAnsi="宋体"/>
                <w:sz w:val="24"/>
              </w:rPr>
              <w:t>丁海燕 深山红烛 照亮希望</w:t>
            </w:r>
          </w:p>
          <w:p>
            <w:pPr>
              <w:rPr>
                <w:rFonts w:hint="eastAsia" w:ascii="宋体" w:hAnsi="宋体"/>
                <w:sz w:val="24"/>
              </w:rPr>
            </w:pPr>
            <w:r>
              <w:rPr>
                <w:rFonts w:hint="eastAsia" w:ascii="宋体" w:hAnsi="宋体"/>
                <w:sz w:val="24"/>
              </w:rPr>
              <w:t>　　为山区教育事业奉献30余年，翻山越岭到学生家辅导功课。把每个学生当成自己孩子对待，给家庭贫困学生送吃送穿，被孩子们称为“丁妈妈”。热心帮助同事，指导年轻教师，深得大家信任。长期义务照料两名孤寡老人，用实际行动书写师者风范，诠释立德树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9302" w:type="dxa"/>
            <w:gridSpan w:val="4"/>
            <w:noWrap w:val="0"/>
            <w:vAlign w:val="center"/>
          </w:tcPr>
          <w:p>
            <w:pPr>
              <w:jc w:val="center"/>
              <w:rPr>
                <w:rFonts w:hint="eastAsia" w:ascii="宋体" w:hAnsi="宋体"/>
                <w:sz w:val="24"/>
              </w:rPr>
            </w:pPr>
            <w:r>
              <w:rPr>
                <w:rFonts w:hint="eastAsia" w:ascii="宋体" w:hAnsi="宋体"/>
                <w:sz w:val="24"/>
              </w:rPr>
              <w:t>学习体会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48" w:hRule="atLeast"/>
          <w:jc w:val="center"/>
        </w:trPr>
        <w:tc>
          <w:tcPr>
            <w:tcW w:w="9302" w:type="dxa"/>
            <w:gridSpan w:val="4"/>
            <w:noWrap w:val="0"/>
            <w:vAlign w:val="top"/>
          </w:tcPr>
          <w:p>
            <w:pPr>
              <w:ind w:firstLine="480" w:firstLineChars="200"/>
              <w:rPr>
                <w:rFonts w:hint="eastAsia" w:ascii="宋体" w:hAnsi="宋体"/>
                <w:sz w:val="24"/>
              </w:rPr>
            </w:pPr>
            <w:r>
              <w:rPr>
                <w:rFonts w:ascii="Arial" w:hAnsi="Arial" w:eastAsia="宋体" w:cs="Arial"/>
                <w:i w:val="0"/>
                <w:caps w:val="0"/>
                <w:color w:val="444444"/>
                <w:spacing w:val="0"/>
                <w:sz w:val="24"/>
                <w:szCs w:val="24"/>
                <w:shd w:val="clear" w:fill="FFFFFF"/>
              </w:rPr>
              <w:t>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tc>
      </w:tr>
    </w:tbl>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hint="eastAsia" w:ascii="宋体" w:hAnsi="宋体"/>
          <w:b/>
          <w:szCs w:val="21"/>
        </w:rPr>
      </w:pPr>
    </w:p>
    <w:p>
      <w:pPr>
        <w:jc w:val="center"/>
        <w:rPr>
          <w:rFonts w:hint="eastAsia" w:ascii="宋体" w:hAnsi="宋体"/>
          <w:b/>
          <w:szCs w:val="21"/>
        </w:rPr>
      </w:pPr>
      <w:r>
        <w:rPr>
          <w:rFonts w:hint="eastAsia" w:ascii="宋体" w:hAnsi="宋体"/>
          <w:b/>
          <w:szCs w:val="21"/>
        </w:rPr>
        <w:t>前黄中心小学第十三个“师德建设月”——学习材料</w:t>
      </w:r>
    </w:p>
    <w:p>
      <w:pPr>
        <w:jc w:val="center"/>
        <w:rPr>
          <w:rFonts w:hint="eastAsia" w:ascii="宋体" w:hAnsi="宋体"/>
          <w:sz w:val="30"/>
          <w:szCs w:val="30"/>
        </w:rPr>
      </w:pPr>
      <w:r>
        <w:rPr>
          <w:rFonts w:hint="eastAsia" w:ascii="宋体" w:hAnsi="宋体"/>
          <w:sz w:val="30"/>
          <w:szCs w:val="30"/>
        </w:rPr>
        <w:t>前黄中心小学师德建设学习记载表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72"/>
        <w:gridCol w:w="3104"/>
        <w:gridCol w:w="1672"/>
        <w:gridCol w:w="28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72" w:type="dxa"/>
            <w:noWrap w:val="0"/>
            <w:vAlign w:val="center"/>
          </w:tcPr>
          <w:p>
            <w:pPr>
              <w:jc w:val="center"/>
              <w:rPr>
                <w:rFonts w:hint="eastAsia" w:ascii="宋体" w:hAnsi="宋体"/>
                <w:sz w:val="24"/>
              </w:rPr>
            </w:pPr>
            <w:r>
              <w:rPr>
                <w:rFonts w:hint="eastAsia" w:ascii="宋体" w:hAnsi="宋体"/>
                <w:sz w:val="24"/>
              </w:rPr>
              <w:t>姓    名</w:t>
            </w:r>
          </w:p>
        </w:tc>
        <w:tc>
          <w:tcPr>
            <w:tcW w:w="3104" w:type="dxa"/>
            <w:noWrap w:val="0"/>
            <w:vAlign w:val="center"/>
          </w:tcPr>
          <w:p>
            <w:pPr>
              <w:jc w:val="center"/>
              <w:rPr>
                <w:rFonts w:hint="eastAsia" w:ascii="宋体" w:hAnsi="宋体" w:eastAsia="宋体"/>
                <w:sz w:val="24"/>
                <w:lang w:eastAsia="zh-CN"/>
              </w:rPr>
            </w:pPr>
            <w:r>
              <w:rPr>
                <w:rFonts w:hint="eastAsia" w:ascii="宋体" w:hAnsi="宋体"/>
                <w:sz w:val="24"/>
                <w:lang w:val="en-US" w:eastAsia="zh-CN"/>
              </w:rPr>
              <w:t>朱承泽</w:t>
            </w:r>
          </w:p>
        </w:tc>
        <w:tc>
          <w:tcPr>
            <w:tcW w:w="1672" w:type="dxa"/>
            <w:noWrap w:val="0"/>
            <w:vAlign w:val="center"/>
          </w:tcPr>
          <w:p>
            <w:pPr>
              <w:jc w:val="center"/>
              <w:rPr>
                <w:rFonts w:hint="eastAsia" w:ascii="宋体" w:hAnsi="宋体"/>
                <w:sz w:val="24"/>
              </w:rPr>
            </w:pPr>
            <w:r>
              <w:rPr>
                <w:rFonts w:hint="eastAsia" w:ascii="宋体" w:hAnsi="宋体"/>
                <w:sz w:val="24"/>
              </w:rPr>
              <w:t>日    期</w:t>
            </w:r>
          </w:p>
        </w:tc>
        <w:tc>
          <w:tcPr>
            <w:tcW w:w="2854" w:type="dxa"/>
            <w:noWrap w:val="0"/>
            <w:vAlign w:val="center"/>
          </w:tcPr>
          <w:p>
            <w:pPr>
              <w:jc w:val="center"/>
              <w:rPr>
                <w:rFonts w:hint="eastAsia" w:ascii="宋体" w:hAnsi="宋体" w:eastAsia="宋体"/>
                <w:sz w:val="24"/>
                <w:lang w:eastAsia="zh-CN"/>
              </w:rPr>
            </w:pPr>
            <w:r>
              <w:rPr>
                <w:rFonts w:hint="eastAsia" w:ascii="宋体" w:hAnsi="宋体"/>
                <w:sz w:val="24"/>
              </w:rPr>
              <w:t>2</w:t>
            </w:r>
            <w:r>
              <w:rPr>
                <w:rFonts w:ascii="宋体" w:hAnsi="宋体"/>
                <w:sz w:val="24"/>
              </w:rPr>
              <w:t>020.9.1</w:t>
            </w:r>
            <w:r>
              <w:rPr>
                <w:rFonts w:hint="eastAsia" w:ascii="宋体" w:hAnsi="宋体"/>
                <w:sz w:val="24"/>
                <w:lang w:val="en-US" w:eastAsia="zh-CN"/>
              </w:rPr>
              <w:t>5</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72" w:type="dxa"/>
            <w:noWrap w:val="0"/>
            <w:vAlign w:val="center"/>
          </w:tcPr>
          <w:p>
            <w:pPr>
              <w:jc w:val="center"/>
              <w:rPr>
                <w:rFonts w:hint="eastAsia" w:ascii="宋体" w:hAnsi="宋体"/>
                <w:sz w:val="24"/>
              </w:rPr>
            </w:pPr>
            <w:r>
              <w:rPr>
                <w:rFonts w:hint="eastAsia" w:ascii="宋体" w:hAnsi="宋体"/>
                <w:sz w:val="24"/>
              </w:rPr>
              <w:t>主    题</w:t>
            </w:r>
          </w:p>
        </w:tc>
        <w:tc>
          <w:tcPr>
            <w:tcW w:w="7630" w:type="dxa"/>
            <w:gridSpan w:val="3"/>
            <w:noWrap w:val="0"/>
            <w:vAlign w:val="center"/>
          </w:tcPr>
          <w:p>
            <w:pPr>
              <w:spacing w:line="240" w:lineRule="exact"/>
              <w:jc w:val="center"/>
              <w:rPr>
                <w:rFonts w:hint="eastAsia" w:ascii="宋体" w:hAnsi="宋体"/>
                <w:szCs w:val="21"/>
              </w:rPr>
            </w:pPr>
            <w:r>
              <w:rPr>
                <w:rFonts w:hint="eastAsia" w:ascii="宋体" w:hAnsi="宋体"/>
                <w:szCs w:val="21"/>
              </w:rPr>
              <w:t>关于加强和改进新时代师德师风建设的意见</w:t>
            </w:r>
          </w:p>
          <w:p>
            <w:pPr>
              <w:spacing w:line="240" w:lineRule="exact"/>
              <w:jc w:val="center"/>
              <w:rPr>
                <w:rFonts w:hint="eastAsia" w:ascii="宋体" w:hAnsi="宋体"/>
                <w:szCs w:val="21"/>
              </w:rPr>
            </w:pPr>
            <w:r>
              <w:rPr>
                <w:rFonts w:hint="eastAsia" w:ascii="宋体" w:hAnsi="宋体"/>
                <w:szCs w:val="21"/>
              </w:rPr>
              <w:t>（见前小工会-师德师风-文本资料栏目）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9302" w:type="dxa"/>
            <w:gridSpan w:val="4"/>
            <w:noWrap w:val="0"/>
            <w:vAlign w:val="center"/>
          </w:tcPr>
          <w:p>
            <w:pPr>
              <w:spacing w:line="240" w:lineRule="exact"/>
              <w:jc w:val="center"/>
              <w:rPr>
                <w:rFonts w:hint="eastAsia" w:ascii="宋体" w:hAnsi="宋体"/>
                <w:szCs w:val="21"/>
              </w:rPr>
            </w:pPr>
            <w:r>
              <w:rPr>
                <w:rFonts w:hint="eastAsia" w:ascii="宋体" w:hAnsi="宋体"/>
                <w:szCs w:val="21"/>
              </w:rPr>
              <w:t>内容摘要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32" w:hRule="atLeast"/>
          <w:jc w:val="center"/>
        </w:trPr>
        <w:tc>
          <w:tcPr>
            <w:tcW w:w="9302" w:type="dxa"/>
            <w:gridSpan w:val="4"/>
            <w:noWrap w:val="0"/>
            <w:vAlign w:val="top"/>
          </w:tcPr>
          <w:p>
            <w:pPr>
              <w:rPr>
                <w:rFonts w:hint="eastAsia" w:ascii="宋体" w:hAnsi="宋体"/>
                <w:sz w:val="24"/>
              </w:rPr>
            </w:pPr>
            <w:r>
              <w:rPr>
                <w:rFonts w:hint="eastAsia" w:ascii="宋体" w:hAnsi="宋体"/>
                <w:sz w:val="24"/>
              </w:rPr>
              <w:t>　　一、加强师德师风建设的总体要求</w:t>
            </w:r>
          </w:p>
          <w:p>
            <w:pPr>
              <w:rPr>
                <w:rFonts w:hint="eastAsia" w:ascii="宋体" w:hAnsi="宋体"/>
                <w:sz w:val="24"/>
              </w:rPr>
            </w:pPr>
            <w:r>
              <w:rPr>
                <w:rFonts w:hint="eastAsia" w:ascii="宋体" w:hAnsi="宋体"/>
                <w:sz w:val="24"/>
              </w:rPr>
              <w:t>　　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pPr>
              <w:rPr>
                <w:rFonts w:hint="eastAsia" w:ascii="宋体" w:hAnsi="宋体"/>
                <w:sz w:val="24"/>
              </w:rPr>
            </w:pPr>
            <w:r>
              <w:rPr>
                <w:rFonts w:hint="eastAsia" w:ascii="宋体" w:hAnsi="宋体"/>
                <w:sz w:val="24"/>
              </w:rPr>
              <w:t>　　2．基本原则</w:t>
            </w:r>
          </w:p>
          <w:p>
            <w:pPr>
              <w:rPr>
                <w:rFonts w:hint="eastAsia" w:ascii="宋体" w:hAnsi="宋体"/>
                <w:sz w:val="24"/>
              </w:rPr>
            </w:pPr>
            <w:r>
              <w:rPr>
                <w:rFonts w:hint="eastAsia" w:ascii="宋体" w:hAnsi="宋体"/>
                <w:sz w:val="24"/>
              </w:rPr>
              <w:t>　　——坚持正确方向。加强党对教育工作的全面领导，坚持社会主义办学方向，确保教师在落实立德树人根本任务中的主体作用得到全面发挥。</w:t>
            </w:r>
          </w:p>
          <w:p>
            <w:pPr>
              <w:rPr>
                <w:rFonts w:hint="eastAsia" w:ascii="宋体" w:hAnsi="宋体"/>
                <w:sz w:val="24"/>
              </w:rPr>
            </w:pPr>
            <w:r>
              <w:rPr>
                <w:rFonts w:hint="eastAsia" w:ascii="宋体" w:hAnsi="宋体"/>
                <w:sz w:val="24"/>
              </w:rPr>
              <w:t>　　——坚持尊重规律。遵循教育规律、教师成长发展规律和师德师风建设规律，注重高位引领与底线要求结合、严管与厚爱并重，不断激发教师内生动力。</w:t>
            </w:r>
          </w:p>
          <w:p>
            <w:pPr>
              <w:rPr>
                <w:rFonts w:hint="eastAsia" w:ascii="宋体" w:hAnsi="宋体"/>
                <w:sz w:val="24"/>
              </w:rPr>
            </w:pPr>
            <w:r>
              <w:rPr>
                <w:rFonts w:hint="eastAsia" w:ascii="宋体" w:hAnsi="宋体"/>
                <w:sz w:val="24"/>
              </w:rPr>
              <w:t>　　——坚持聚焦重点。围绕重点内容，针对突出问题，强化各地各部门的领导责任，压实学校主体责任，引导家庭、社会协同配合，推进师德师风建设工作制度化、常态化。</w:t>
            </w:r>
          </w:p>
          <w:p>
            <w:pPr>
              <w:rPr>
                <w:rFonts w:hint="eastAsia" w:ascii="宋体" w:hAnsi="宋体"/>
                <w:sz w:val="24"/>
              </w:rPr>
            </w:pPr>
            <w:r>
              <w:rPr>
                <w:rFonts w:hint="eastAsia" w:ascii="宋体" w:hAnsi="宋体"/>
                <w:sz w:val="24"/>
              </w:rPr>
              <w:t>　　——坚持继承创新。传承中华优秀师道传统，全面总结改革开放特别是党的十八大以来师德师风建设经验，适应新时代变化，加强创新，推动师德师风建设工作不断深化。</w:t>
            </w:r>
          </w:p>
          <w:p>
            <w:pPr>
              <w:rPr>
                <w:rFonts w:hint="eastAsia" w:ascii="宋体" w:hAnsi="宋体"/>
                <w:sz w:val="24"/>
              </w:rPr>
            </w:pPr>
            <w:r>
              <w:rPr>
                <w:rFonts w:hint="eastAsia" w:ascii="宋体" w:hAnsi="宋体"/>
                <w:sz w:val="24"/>
              </w:rPr>
              <w:t>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9302" w:type="dxa"/>
            <w:gridSpan w:val="4"/>
            <w:noWrap w:val="0"/>
            <w:vAlign w:val="center"/>
          </w:tcPr>
          <w:p>
            <w:pPr>
              <w:jc w:val="center"/>
              <w:rPr>
                <w:rFonts w:hint="eastAsia" w:ascii="宋体" w:hAnsi="宋体"/>
                <w:sz w:val="24"/>
              </w:rPr>
            </w:pPr>
            <w:r>
              <w:rPr>
                <w:rFonts w:hint="eastAsia" w:ascii="宋体" w:hAnsi="宋体"/>
                <w:sz w:val="24"/>
              </w:rPr>
              <w:t>学习体会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48" w:hRule="atLeast"/>
          <w:jc w:val="center"/>
        </w:trPr>
        <w:tc>
          <w:tcPr>
            <w:tcW w:w="9302" w:type="dxa"/>
            <w:gridSpan w:val="4"/>
            <w:noWrap w:val="0"/>
            <w:vAlign w:val="top"/>
          </w:tcPr>
          <w:p>
            <w:pPr>
              <w:ind w:firstLine="600" w:firstLineChars="250"/>
              <w:rPr>
                <w:rFonts w:hint="eastAsia" w:ascii="宋体" w:hAnsi="宋体"/>
                <w:sz w:val="24"/>
              </w:rPr>
            </w:pPr>
            <w:r>
              <w:rPr>
                <w:rFonts w:ascii="Arial" w:hAnsi="Arial" w:eastAsia="宋体" w:cs="Arial"/>
                <w:i w:val="0"/>
                <w:caps w:val="0"/>
                <w:color w:val="444444"/>
                <w:spacing w:val="0"/>
                <w:sz w:val="24"/>
                <w:szCs w:val="24"/>
                <w:shd w:val="clear" w:fill="FFFFFF"/>
              </w:rPr>
              <w:t>总之，学高为师，身正为范。教师的职业特点和历史作用，不但要请教师是一个博学多才的人，更要请教师是一个道德高尚的人。因此，加强教师职业道德教育和修养，是教师职业特点和崇高职责的客观要求。只有具有高标准的职业道德修养，才能成为合格的、人民满意的教师。</w:t>
            </w:r>
          </w:p>
        </w:tc>
      </w:tr>
    </w:tbl>
    <w:p>
      <w:pPr>
        <w:ind w:firstLine="422" w:firstLineChars="200"/>
        <w:jc w:val="left"/>
        <w:rPr>
          <w:rFonts w:hint="eastAsia" w:ascii="宋体" w:hAnsi="宋体"/>
          <w:b/>
          <w:szCs w:val="21"/>
        </w:rPr>
      </w:pPr>
      <w:r>
        <w:rPr>
          <w:rFonts w:hint="eastAsia" w:ascii="宋体" w:hAnsi="宋体"/>
          <w:b/>
          <w:szCs w:val="21"/>
        </w:rPr>
        <w:t>备注：9月18日前，以“XXX第十三个‘师德建设月’学习材料”为文件名，以附件形式上传至“前小工会—师德师风—学习活动”栏目。</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68470C"/>
    <w:rsid w:val="6D783DCD"/>
    <w:rsid w:val="773D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2020-09-15T00:06:41Z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