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小问号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晨谈活动中，幼儿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围绕心中的“小问号”进行话题讨论。散步时，幼儿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/>
                <w:szCs w:val="21"/>
              </w:rPr>
              <w:t>关注环境的变化，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</w:t>
            </w:r>
            <w:r>
              <w:rPr>
                <w:rFonts w:hint="eastAsia" w:ascii="宋体" w:hAnsi="宋体"/>
                <w:szCs w:val="21"/>
              </w:rPr>
              <w:t>大胆提问和探索。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愿意向同伴学习，认真倾听他人的意见与想法，尝试合作解决问题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.运用简单工具和多种材料进行制作活动，能发现材料中多种特性和功能。</w:t>
            </w:r>
          </w:p>
          <w:p>
            <w:pPr>
              <w:tabs>
                <w:tab w:val="right" w:pos="8306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positio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pacing w:val="-6"/>
                <w:position w:val="0"/>
                <w:sz w:val="21"/>
                <w:szCs w:val="21"/>
              </w:rPr>
              <w:t>对周围的事物有探索的兴趣，培养幼儿善于发现，乐于提问，碰到困难不退缩的科学探究精神。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美工区：遨游太空、星月夜         益智区：有趣的不倒翁、走迷宫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种植区：照顾植物、写生           表演区：我和星星打电话、歌表演《为什么》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滑滑梯、丛林探险、穿越隧道、小推车、攀登组合架、羊角球、组合玩具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趣味跳绳、平衡板、骑小车、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预设话题：认真做操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、互帮互助、安全使用剪刀、预防春季传染病、交通安全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成长的秘密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比一比，算一算、学习8的减法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神秘宇宙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工具用处大 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我和星星打电话 </w:t>
            </w:r>
          </w:p>
          <w:p>
            <w:pPr>
              <w:numPr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门洞变变变 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    6.弟弟看天空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乐创：玩泥《太空大探险》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创意《太空大探险》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表演区：小水滴旅行记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益智区：颜色变变变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阅读区：时间的故事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小蝌蚪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表演区：我型我秀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运动区：丛林探险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建构区：小小建筑师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情定“港珠澳”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建构区：情定“港珠澳”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种植区：植物写生         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角色区：快乐小吃店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老狼老狼几点了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丢手绢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有趣的镜子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城市建造师（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家庭资源：请家长介绍一些与孩子生活关系密切的科技产品，丰富孩子的生活经验，激发孩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260" w:leftChars="-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的学习愿望。子共同收集并相互介绍有关生活中的创造发明，感受其给人们生活带来的便利。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绘本资源：与小问号有关的绘本。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（   （1）</w:t>
            </w:r>
            <w:r>
              <w:rPr>
                <w:rFonts w:hint="eastAsia" w:ascii="宋体" w:hAnsi="宋体"/>
                <w:szCs w:val="21"/>
              </w:rPr>
              <w:t>在主题墙上展示幼儿提出的“小问号”和问题答案，表扬爱探索、爱动脑筋的孩子。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1"/>
              </w:rPr>
              <w:t>在阅读区收集、提供《十万个为什么》的图书，供幼儿自由阅读时阅读。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提醒孩子户外活动结束时，及时把衣服穿好，避免着凉。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/>
              </w:rPr>
              <w:t>请家长介绍一些与孩子生活关系密切的科技产品，丰富孩子的生活经验，激发孩子的学习愿望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共同收集并相互介绍有关生活中的创造发明，感受其给人们生活带来的便利。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F13E4"/>
    <w:multiLevelType w:val="singleLevel"/>
    <w:tmpl w:val="8CBF13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mODMxMTg1NmI3NjVjMTY5ZDQ1N2M1NWUxMDNhM2Q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CFF1BF3"/>
    <w:rsid w:val="0D190702"/>
    <w:rsid w:val="15A05265"/>
    <w:rsid w:val="1F6E72A7"/>
    <w:rsid w:val="237642CC"/>
    <w:rsid w:val="2A4C4C2F"/>
    <w:rsid w:val="2DE753EB"/>
    <w:rsid w:val="30AF6B19"/>
    <w:rsid w:val="369938DF"/>
    <w:rsid w:val="3C7633EA"/>
    <w:rsid w:val="3F954E41"/>
    <w:rsid w:val="42A15FF5"/>
    <w:rsid w:val="4723347D"/>
    <w:rsid w:val="478D0CFE"/>
    <w:rsid w:val="482A083B"/>
    <w:rsid w:val="4BED4059"/>
    <w:rsid w:val="4EEC54E7"/>
    <w:rsid w:val="501A73E7"/>
    <w:rsid w:val="50B04645"/>
    <w:rsid w:val="53A82432"/>
    <w:rsid w:val="546926EB"/>
    <w:rsid w:val="5CB70498"/>
    <w:rsid w:val="5D235B2D"/>
    <w:rsid w:val="620F48D2"/>
    <w:rsid w:val="638135AD"/>
    <w:rsid w:val="679F04A6"/>
    <w:rsid w:val="700A0400"/>
    <w:rsid w:val="71683C4B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18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2024-02-11T02:30:44Z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