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302" w:beforeAutospacing="0" w:after="302" w:afterAutospacing="0" w:line="435" w:lineRule="atLeast"/>
        <w:ind w:left="452" w:right="332" w:firstLine="1425"/>
        <w:jc w:val="left"/>
        <w:rPr>
          <w:rFonts w:ascii="宋体" w:hAnsi="宋体" w:eastAsia="宋体" w:cs="宋体"/>
          <w:i w:val="0"/>
          <w:caps w:val="0"/>
          <w:color w:val="333333"/>
          <w:spacing w:val="15"/>
          <w:sz w:val="21"/>
          <w:szCs w:val="21"/>
        </w:rPr>
      </w:pPr>
      <w:r>
        <w:rPr>
          <w:rStyle w:val="5"/>
          <w:rFonts w:hint="eastAsia" w:ascii="宋体" w:hAnsi="宋体" w:eastAsia="宋体" w:cs="宋体"/>
          <w:i w:val="0"/>
          <w:caps w:val="0"/>
          <w:color w:val="333333"/>
          <w:spacing w:val="15"/>
          <w:sz w:val="31"/>
          <w:szCs w:val="31"/>
          <w:shd w:val="clear" w:fill="FFFFFF"/>
        </w:rPr>
        <w:t>前黄中心小学教师读书交流记录表</w:t>
      </w:r>
    </w:p>
    <w:tbl>
      <w:tblPr>
        <w:tblStyle w:val="3"/>
        <w:tblW w:w="8475" w:type="dxa"/>
        <w:tblInd w:w="302" w:type="dxa"/>
        <w:shd w:val="clear" w:color="auto" w:fill="FFFFFF"/>
        <w:tblLayout w:type="autofit"/>
        <w:tblCellMar>
          <w:top w:w="15" w:type="dxa"/>
          <w:left w:w="15" w:type="dxa"/>
          <w:bottom w:w="15" w:type="dxa"/>
          <w:right w:w="15" w:type="dxa"/>
        </w:tblCellMar>
      </w:tblPr>
      <w:tblGrid>
        <w:gridCol w:w="1200"/>
        <w:gridCol w:w="1080"/>
        <w:gridCol w:w="1800"/>
        <w:gridCol w:w="1575"/>
        <w:gridCol w:w="1425"/>
        <w:gridCol w:w="1395"/>
      </w:tblGrid>
      <w:tr>
        <w:tblPrEx>
          <w:shd w:val="clear" w:color="auto" w:fill="FFFFFF"/>
          <w:tblCellMar>
            <w:top w:w="15" w:type="dxa"/>
            <w:left w:w="15" w:type="dxa"/>
            <w:bottom w:w="15" w:type="dxa"/>
            <w:right w:w="15" w:type="dxa"/>
          </w:tblCellMar>
        </w:tblPrEx>
        <w:trPr>
          <w:trHeight w:val="630" w:hRule="atLeast"/>
        </w:trPr>
        <w:tc>
          <w:tcPr>
            <w:tcW w:w="1200" w:type="dxa"/>
            <w:tcBorders>
              <w:top w:val="single" w:color="auto" w:sz="6" w:space="0"/>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学习者</w:t>
            </w:r>
          </w:p>
        </w:tc>
        <w:tc>
          <w:tcPr>
            <w:tcW w:w="108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eastAsia="zh-CN"/>
              </w:rPr>
            </w:pPr>
            <w:r>
              <w:rPr>
                <w:rFonts w:hint="eastAsia" w:ascii="宋体" w:hAnsi="宋体" w:eastAsia="宋体" w:cs="宋体"/>
                <w:i w:val="0"/>
                <w:caps w:val="0"/>
                <w:color w:val="333333"/>
                <w:spacing w:val="15"/>
                <w:sz w:val="24"/>
                <w:szCs w:val="24"/>
                <w:lang w:eastAsia="zh-CN"/>
              </w:rPr>
              <w:t>管彩虹</w:t>
            </w:r>
            <w:bookmarkStart w:id="0" w:name="_GoBack"/>
            <w:bookmarkEnd w:id="0"/>
          </w:p>
        </w:tc>
        <w:tc>
          <w:tcPr>
            <w:tcW w:w="180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210"/>
              <w:rPr>
                <w:rFonts w:ascii="宋体" w:hAnsi="宋体" w:eastAsia="宋体" w:cs="宋体"/>
                <w:sz w:val="21"/>
                <w:szCs w:val="21"/>
              </w:rPr>
            </w:pPr>
            <w:r>
              <w:rPr>
                <w:rStyle w:val="5"/>
                <w:rFonts w:hint="eastAsia" w:ascii="宋体" w:hAnsi="宋体" w:eastAsia="宋体" w:cs="宋体"/>
                <w:i w:val="0"/>
                <w:caps w:val="0"/>
                <w:color w:val="333333"/>
                <w:spacing w:val="15"/>
                <w:sz w:val="18"/>
                <w:szCs w:val="18"/>
              </w:rPr>
              <w:t>任教年级、学科</w:t>
            </w:r>
          </w:p>
        </w:tc>
        <w:tc>
          <w:tcPr>
            <w:tcW w:w="157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eastAsia="zh-CN"/>
              </w:rPr>
            </w:pPr>
            <w:r>
              <w:rPr>
                <w:rStyle w:val="5"/>
                <w:rFonts w:hint="eastAsia" w:ascii="宋体" w:hAnsi="宋体" w:eastAsia="宋体" w:cs="宋体"/>
                <w:i w:val="0"/>
                <w:caps w:val="0"/>
                <w:color w:val="333333"/>
                <w:spacing w:val="15"/>
                <w:sz w:val="24"/>
                <w:szCs w:val="24"/>
                <w:lang w:eastAsia="zh-CN"/>
              </w:rPr>
              <w:t>二</w:t>
            </w:r>
            <w:r>
              <w:rPr>
                <w:rStyle w:val="5"/>
                <w:rFonts w:hint="eastAsia" w:ascii="宋体" w:hAnsi="宋体" w:eastAsia="宋体" w:cs="宋体"/>
                <w:i w:val="0"/>
                <w:caps w:val="0"/>
                <w:color w:val="333333"/>
                <w:spacing w:val="15"/>
                <w:sz w:val="24"/>
                <w:szCs w:val="24"/>
              </w:rPr>
              <w:t>年级</w:t>
            </w:r>
            <w:r>
              <w:rPr>
                <w:rStyle w:val="5"/>
                <w:rFonts w:hint="eastAsia" w:ascii="宋体" w:hAnsi="宋体" w:eastAsia="宋体" w:cs="宋体"/>
                <w:i w:val="0"/>
                <w:caps w:val="0"/>
                <w:color w:val="333333"/>
                <w:spacing w:val="15"/>
                <w:sz w:val="24"/>
                <w:szCs w:val="24"/>
                <w:lang w:eastAsia="zh-CN"/>
              </w:rPr>
              <w:t>语文</w:t>
            </w:r>
          </w:p>
        </w:tc>
        <w:tc>
          <w:tcPr>
            <w:tcW w:w="142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学习时间</w:t>
            </w:r>
          </w:p>
        </w:tc>
        <w:tc>
          <w:tcPr>
            <w:tcW w:w="139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default" w:ascii="宋体" w:hAnsi="宋体" w:eastAsia="宋体" w:cs="宋体"/>
                <w:sz w:val="21"/>
                <w:szCs w:val="21"/>
                <w:lang w:val="en-US" w:eastAsia="zh-CN"/>
              </w:rPr>
            </w:pPr>
            <w:r>
              <w:rPr>
                <w:rStyle w:val="5"/>
                <w:rFonts w:hint="eastAsia" w:ascii="宋体" w:hAnsi="宋体" w:eastAsia="宋体" w:cs="宋体"/>
                <w:i w:val="0"/>
                <w:caps w:val="0"/>
                <w:color w:val="333333"/>
                <w:spacing w:val="15"/>
                <w:sz w:val="28"/>
                <w:szCs w:val="28"/>
                <w:lang w:val="en-US" w:eastAsia="zh-CN"/>
              </w:rPr>
              <w:t>2020</w:t>
            </w:r>
            <w:r>
              <w:rPr>
                <w:rStyle w:val="5"/>
                <w:rFonts w:hint="eastAsia" w:ascii="宋体" w:hAnsi="宋体" w:eastAsia="宋体" w:cs="宋体"/>
                <w:i w:val="0"/>
                <w:caps w:val="0"/>
                <w:color w:val="333333"/>
                <w:spacing w:val="15"/>
                <w:sz w:val="28"/>
                <w:szCs w:val="28"/>
              </w:rPr>
              <w:t>、</w:t>
            </w:r>
            <w:r>
              <w:rPr>
                <w:rStyle w:val="5"/>
                <w:rFonts w:hint="eastAsia" w:ascii="宋体" w:hAnsi="宋体" w:eastAsia="宋体" w:cs="宋体"/>
                <w:i w:val="0"/>
                <w:caps w:val="0"/>
                <w:color w:val="333333"/>
                <w:spacing w:val="15"/>
                <w:sz w:val="28"/>
                <w:szCs w:val="28"/>
                <w:lang w:val="en-US" w:eastAsia="zh-CN"/>
              </w:rPr>
              <w:t>10</w:t>
            </w:r>
          </w:p>
        </w:tc>
      </w:tr>
      <w:tr>
        <w:tblPrEx>
          <w:shd w:val="clear" w:color="auto" w:fill="FFFFFF"/>
          <w:tblCellMar>
            <w:top w:w="15" w:type="dxa"/>
            <w:left w:w="15" w:type="dxa"/>
            <w:bottom w:w="15" w:type="dxa"/>
            <w:right w:w="15" w:type="dxa"/>
          </w:tblCellMar>
        </w:tblPrEx>
        <w:trPr>
          <w:trHeight w:val="630" w:hRule="atLeast"/>
        </w:trPr>
        <w:tc>
          <w:tcPr>
            <w:tcW w:w="2280" w:type="dxa"/>
            <w:gridSpan w:val="2"/>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学习书籍</w:t>
            </w:r>
          </w:p>
        </w:tc>
        <w:tc>
          <w:tcPr>
            <w:tcW w:w="6195" w:type="dxa"/>
            <w:gridSpan w:val="4"/>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jc w:val="center"/>
              <w:rPr>
                <w:rFonts w:ascii="宋体" w:hAnsi="宋体" w:eastAsia="宋体" w:cs="宋体"/>
                <w:sz w:val="21"/>
                <w:szCs w:val="21"/>
              </w:rPr>
            </w:pPr>
            <w:r>
              <w:rPr>
                <w:rFonts w:hint="eastAsia" w:ascii="宋体" w:hAnsi="宋体" w:eastAsia="宋体" w:cs="宋体"/>
                <w:i w:val="0"/>
                <w:caps w:val="0"/>
                <w:color w:val="333333"/>
                <w:spacing w:val="15"/>
                <w:sz w:val="24"/>
                <w:szCs w:val="24"/>
              </w:rPr>
              <w:t>《课程透视》</w:t>
            </w:r>
          </w:p>
        </w:tc>
      </w:tr>
      <w:tr>
        <w:tblPrEx>
          <w:shd w:val="clear" w:color="auto" w:fill="FFFFFF"/>
          <w:tblCellMar>
            <w:top w:w="15" w:type="dxa"/>
            <w:left w:w="15" w:type="dxa"/>
            <w:bottom w:w="15" w:type="dxa"/>
            <w:right w:w="15" w:type="dxa"/>
          </w:tblCellMar>
        </w:tblPrEx>
        <w:trPr>
          <w:trHeight w:val="3285"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left="0" w:right="0" w:firstLine="480"/>
              <w:rPr>
                <w:rFonts w:ascii="宋体" w:hAnsi="宋体" w:eastAsia="宋体" w:cs="宋体"/>
                <w:sz w:val="21"/>
                <w:szCs w:val="21"/>
              </w:rPr>
            </w:pPr>
            <w:r>
              <w:rPr>
                <w:rFonts w:hint="eastAsia" w:ascii="宋体" w:hAnsi="宋体" w:eastAsia="宋体" w:cs="宋体"/>
                <w:i w:val="0"/>
                <w:caps w:val="0"/>
                <w:color w:val="333333"/>
                <w:spacing w:val="15"/>
                <w:sz w:val="28"/>
                <w:szCs w:val="28"/>
              </w:rPr>
              <w:t>《课程透视》是成尚荣老师丛书中的一本，和《教学律令》一样也是我们成长团队寒假必读的书目之一。先读的《教学律令》，快开学了才开始读这一本，相比之下有些更赞赏这一本。这本书的结构更为清晰，阐述课程的问题更全面、更深入。从不同的侧面观察课程、认识课程存在的问题，判断课程的未来方向，能让一线教师更好地把握课程的走向。</w:t>
            </w:r>
          </w:p>
          <w:p>
            <w:pPr>
              <w:pStyle w:val="2"/>
              <w:keepNext w:val="0"/>
              <w:keepLines w:val="0"/>
              <w:widowControl/>
              <w:suppressLineNumbers w:val="0"/>
              <w:spacing w:before="105" w:beforeAutospacing="0" w:after="105" w:afterAutospacing="0" w:line="345" w:lineRule="atLeast"/>
              <w:ind w:left="150" w:right="0"/>
              <w:rPr>
                <w:rFonts w:ascii="宋体" w:hAnsi="宋体" w:eastAsia="宋体" w:cs="宋体"/>
                <w:sz w:val="21"/>
                <w:szCs w:val="21"/>
              </w:rPr>
            </w:pPr>
            <w:r>
              <w:rPr>
                <w:rFonts w:ascii="Calibri" w:hAnsi="Calibri" w:eastAsia="宋体" w:cs="Calibri"/>
                <w:i w:val="0"/>
                <w:caps w:val="0"/>
                <w:color w:val="333333"/>
                <w:spacing w:val="15"/>
                <w:sz w:val="24"/>
                <w:szCs w:val="24"/>
              </w:rPr>
              <w:t> </w:t>
            </w:r>
          </w:p>
        </w:tc>
      </w:tr>
      <w:tr>
        <w:tblPrEx>
          <w:shd w:val="clear" w:color="auto" w:fill="FFFFFF"/>
          <w:tblCellMar>
            <w:top w:w="15" w:type="dxa"/>
            <w:left w:w="15" w:type="dxa"/>
            <w:bottom w:w="15" w:type="dxa"/>
            <w:right w:w="15" w:type="dxa"/>
          </w:tblCellMar>
        </w:tblPrEx>
        <w:trPr>
          <w:trHeight w:val="5310"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left="0" w:right="0" w:firstLine="480"/>
              <w:jc w:val="center"/>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读书心得</w:t>
            </w:r>
          </w:p>
          <w:p>
            <w:pPr>
              <w:pStyle w:val="2"/>
              <w:keepNext w:val="0"/>
              <w:keepLines w:val="0"/>
              <w:widowControl/>
              <w:suppressLineNumbers w:val="0"/>
              <w:spacing w:before="105" w:beforeAutospacing="0" w:after="105" w:afterAutospacing="0" w:line="345" w:lineRule="atLeast"/>
              <w:ind w:left="0" w:right="0" w:firstLine="480"/>
              <w:rPr>
                <w:rFonts w:ascii="宋体" w:hAnsi="宋体" w:eastAsia="宋体" w:cs="宋体"/>
                <w:sz w:val="21"/>
                <w:szCs w:val="21"/>
              </w:rPr>
            </w:pPr>
            <w:r>
              <w:rPr>
                <w:rFonts w:hint="eastAsia" w:ascii="宋体" w:hAnsi="宋体" w:eastAsia="宋体" w:cs="宋体"/>
                <w:i w:val="0"/>
                <w:caps w:val="0"/>
                <w:color w:val="333333"/>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pPr>
        <w:pStyle w:val="2"/>
        <w:keepNext w:val="0"/>
        <w:keepLines w:val="0"/>
        <w:widowControl/>
        <w:suppressLineNumbers w:val="0"/>
        <w:shd w:val="clear" w:fill="FFFFFF"/>
        <w:spacing w:before="152" w:beforeAutospacing="0" w:after="152" w:afterAutospacing="0" w:line="390" w:lineRule="atLeast"/>
        <w:ind w:left="302" w:right="182" w:firstLine="300"/>
        <w:jc w:val="left"/>
      </w:pPr>
      <w:r>
        <w:rPr>
          <w:rFonts w:hint="default" w:ascii="Calibri" w:hAnsi="Calibri" w:eastAsia="宋体" w:cs="Calibri"/>
          <w:i w:val="0"/>
          <w:caps w:val="0"/>
          <w:color w:val="333333"/>
          <w:spacing w:val="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C5557"/>
    <w:rsid w:val="13C5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2020-10-23T08:33:27Z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