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6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1140"/>
        <w:gridCol w:w="2475"/>
        <w:gridCol w:w="1650"/>
        <w:gridCol w:w="1185"/>
        <w:gridCol w:w="3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right="9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闵燕萍</w:t>
            </w:r>
            <w:bookmarkStart w:id="0" w:name="_GoBack"/>
            <w:bookmarkEnd w:id="0"/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任教年级、学科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lang w:eastAsia="zh-CN"/>
              </w:rPr>
              <w:t>四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语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学习时间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15"/>
                <w:sz w:val="21"/>
                <w:szCs w:val="21"/>
              </w:rPr>
              <w:t>2019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．10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学习书籍</w:t>
            </w:r>
          </w:p>
        </w:tc>
        <w:tc>
          <w:tcPr>
            <w:tcW w:w="8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 w:firstLine="217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《儿童立场》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</w:trPr>
        <w:tc>
          <w:tcPr>
            <w:tcW w:w="10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6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  <w:shd w:val="clear" w:fill="FFFFFF"/>
              </w:rPr>
              <w:t>内容摘要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当我追忆似水流年时，我知道那些日子从不曾远离——只要在心中不为自己设限——未来总会有无限的可能性，保持这样的童心，成人的世界便不会纠结于不完美，也不会很无趣，无论在什么时候，回到儿童的生活方式和游戏方式上去都是极其愉悦的体验——只需唤起儿童时期美好的回忆并那样去经历，去相信，就会在内心回到那样的场景。儿童生活在三个世界里：第一，儿童生活在一个现实的世界里；第二，儿童生活在一个理想的世界里；第三，儿童生活在一个虚拟化的世界里。由于我们的内心往往关闭了第二、第三个世界，所以往往也只能看到儿童的现实世界，而忽略了其理想的世界，更不关注其虚拟化世界，这是很危险的，因为我们不仅仅摒弃了自己世界的肯能性，更有可能扼杀孩子们的巨大的创造力，仅仅满足于把他们塑造出我们自己的样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</w:trPr>
        <w:tc>
          <w:tcPr>
            <w:tcW w:w="10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  <w:shd w:val="clear" w:fill="FFFFFF"/>
              </w:rPr>
              <w:t>学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习体会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之所以说教师是派到儿童世界的文化使者，是因为教师有对儿童引领的使命和担当！把知识转化为智慧，培植儿童的文化乡情，培养儿童的道德情感。我们既倡导从尊重儿童的角度以儿童的立场办教育，同时我们也不能忽略教师在整个教育中的重要作用。“派到儿童世界去的文化使者”这样的描述，无非是在告诉我们：教师的教育方式应当是文化的、人文的、道德的。哈佛大学教授瑟夫说：谦卑的强权，通过吸引别人而不是强求别人想要达到的目的，这就是文化。马斯洛曾说：如果一个人手里拿着锤子，就有可能把眼前所有的东西都看作钉子，既没有差异，而且会狠命的用锤子把学生当作钉子来钉。两句对比鲜明的话，似乎告诉我们教师要做派到儿童世界去的文化使者，更多的要以尊重、倾听、理解、对话的方式，心中有爱，眼中有光，用自身的魅力去影响身边的每个儿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150" w:right="90" w:firstLine="0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Calibri" w:hAnsi="Calibri" w:eastAsia="宋体" w:cs="Calibri"/>
          <w:i w:val="0"/>
          <w:caps w:val="0"/>
          <w:color w:val="333333"/>
          <w:spacing w:val="15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F7F4A"/>
    <w:rsid w:val="467F7F4A"/>
    <w:rsid w:val="7E48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2019-10-25T02:36:00Z</dcterms:created>
  <dc:creator>Administrator</dc:creator>
  <cp:lastModifiedBy>ASUS</cp:lastModifiedBy>
  <dcterms:modified xsi:type="dcterms:W3CDTF">2019-10-28T05:21:27Z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