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000000" w:themeColor="text1"/>
          <w:kern w:val="0"/>
          <w:sz w:val="32"/>
          <w:szCs w:val="44"/>
          <w14:textFill>
            <w14:solidFill>
              <w14:schemeClr w14:val="tx1"/>
            </w14:solidFill>
          </w14:textFill>
        </w:rPr>
      </w:pPr>
      <w:r>
        <w:rPr>
          <w:rFonts w:hint="eastAsia" w:ascii="黑体" w:hAnsi="黑体" w:eastAsia="黑体" w:cs="黑体"/>
          <w:b/>
          <w:bCs/>
          <w:color w:val="000000" w:themeColor="text1"/>
          <w:kern w:val="0"/>
          <w:sz w:val="32"/>
          <w:szCs w:val="44"/>
          <w14:textFill>
            <w14:solidFill>
              <w14:schemeClr w14:val="tx1"/>
            </w14:solidFill>
          </w14:textFill>
        </w:rPr>
        <w:t>常州市博爱小学202</w:t>
      </w:r>
      <w:r>
        <w:rPr>
          <w:rFonts w:hint="eastAsia" w:ascii="黑体" w:hAnsi="黑体" w:eastAsia="黑体" w:cs="黑体"/>
          <w:b/>
          <w:bCs/>
          <w:color w:val="000000" w:themeColor="text1"/>
          <w:kern w:val="0"/>
          <w:sz w:val="32"/>
          <w:szCs w:val="44"/>
          <w:lang w:val="en-US" w:eastAsia="zh-CN"/>
          <w14:textFill>
            <w14:solidFill>
              <w14:schemeClr w14:val="tx1"/>
            </w14:solidFill>
          </w14:textFill>
        </w:rPr>
        <w:t>3</w:t>
      </w:r>
      <w:r>
        <w:rPr>
          <w:rFonts w:hint="eastAsia" w:ascii="黑体" w:hAnsi="黑体" w:eastAsia="黑体" w:cs="黑体"/>
          <w:b/>
          <w:bCs/>
          <w:color w:val="000000" w:themeColor="text1"/>
          <w:kern w:val="0"/>
          <w:sz w:val="32"/>
          <w:szCs w:val="44"/>
          <w14:textFill>
            <w14:solidFill>
              <w14:schemeClr w14:val="tx1"/>
            </w14:solidFill>
          </w14:textFill>
        </w:rPr>
        <w:t>—202</w:t>
      </w:r>
      <w:r>
        <w:rPr>
          <w:rFonts w:hint="eastAsia" w:ascii="黑体" w:hAnsi="黑体" w:eastAsia="黑体" w:cs="黑体"/>
          <w:b/>
          <w:bCs/>
          <w:color w:val="000000" w:themeColor="text1"/>
          <w:kern w:val="0"/>
          <w:sz w:val="32"/>
          <w:szCs w:val="44"/>
          <w:lang w:val="en-US" w:eastAsia="zh-CN"/>
          <w14:textFill>
            <w14:solidFill>
              <w14:schemeClr w14:val="tx1"/>
            </w14:solidFill>
          </w14:textFill>
        </w:rPr>
        <w:t>4</w:t>
      </w:r>
      <w:r>
        <w:rPr>
          <w:rFonts w:hint="eastAsia" w:ascii="黑体" w:hAnsi="黑体" w:eastAsia="黑体" w:cs="黑体"/>
          <w:b/>
          <w:bCs/>
          <w:color w:val="000000" w:themeColor="text1"/>
          <w:kern w:val="0"/>
          <w:sz w:val="32"/>
          <w:szCs w:val="44"/>
          <w14:textFill>
            <w14:solidFill>
              <w14:schemeClr w14:val="tx1"/>
            </w14:solidFill>
          </w14:textFill>
        </w:rPr>
        <w:t>学年度</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000000" w:themeColor="text1"/>
          <w:kern w:val="0"/>
          <w:sz w:val="32"/>
          <w:szCs w:val="44"/>
          <w14:textFill>
            <w14:solidFill>
              <w14:schemeClr w14:val="tx1"/>
            </w14:solidFill>
          </w14:textFill>
        </w:rPr>
      </w:pPr>
      <w:r>
        <w:rPr>
          <w:rFonts w:hint="eastAsia" w:ascii="黑体" w:hAnsi="黑体" w:eastAsia="黑体" w:cs="黑体"/>
          <w:b/>
          <w:bCs/>
          <w:color w:val="000000" w:themeColor="text1"/>
          <w:kern w:val="0"/>
          <w:sz w:val="32"/>
          <w:szCs w:val="44"/>
          <w14:textFill>
            <w14:solidFill>
              <w14:schemeClr w14:val="tx1"/>
            </w14:solidFill>
          </w14:textFill>
        </w:rPr>
        <w:t>第</w:t>
      </w:r>
      <w:r>
        <w:rPr>
          <w:rFonts w:hint="eastAsia" w:ascii="黑体" w:hAnsi="黑体" w:eastAsia="黑体" w:cs="黑体"/>
          <w:b/>
          <w:bCs/>
          <w:color w:val="000000" w:themeColor="text1"/>
          <w:kern w:val="0"/>
          <w:sz w:val="32"/>
          <w:szCs w:val="44"/>
          <w:lang w:val="en-US" w:eastAsia="zh-CN"/>
          <w14:textFill>
            <w14:solidFill>
              <w14:schemeClr w14:val="tx1"/>
            </w14:solidFill>
          </w14:textFill>
        </w:rPr>
        <w:t>二</w:t>
      </w:r>
      <w:r>
        <w:rPr>
          <w:rFonts w:hint="eastAsia" w:ascii="黑体" w:hAnsi="黑体" w:eastAsia="黑体" w:cs="黑体"/>
          <w:b/>
          <w:bCs/>
          <w:color w:val="000000" w:themeColor="text1"/>
          <w:kern w:val="0"/>
          <w:sz w:val="32"/>
          <w:szCs w:val="44"/>
          <w14:textFill>
            <w14:solidFill>
              <w14:schemeClr w14:val="tx1"/>
            </w14:solidFill>
          </w14:textFill>
        </w:rPr>
        <w:t>学期小学数学教研工作计划</w:t>
      </w:r>
    </w:p>
    <w:p>
      <w:pPr>
        <w:keepNext w:val="0"/>
        <w:keepLines w:val="0"/>
        <w:pageBreakBefore w:val="0"/>
        <w:widowControl/>
        <w:kinsoku/>
        <w:wordWrap/>
        <w:overflowPunct/>
        <w:topLinePunct w:val="0"/>
        <w:autoSpaceDE/>
        <w:autoSpaceDN/>
        <w:bidi w:val="0"/>
        <w:adjustRightInd/>
        <w:snapToGrid/>
        <w:spacing w:line="360" w:lineRule="auto"/>
        <w:ind w:firstLine="562" w:firstLineChars="200"/>
        <w:jc w:val="left"/>
        <w:textAlignment w:val="auto"/>
        <w:rPr>
          <w:rFonts w:eastAsia="宋体" w:cs="宋体" w:asciiTheme="minorEastAsia" w:hAnsiTheme="minorEastAsia"/>
          <w:b/>
          <w:bCs/>
          <w:color w:val="000000" w:themeColor="text1"/>
          <w:kern w:val="0"/>
          <w:sz w:val="28"/>
          <w:szCs w:val="28"/>
          <w14:textFill>
            <w14:solidFill>
              <w14:schemeClr w14:val="tx1"/>
            </w14:solidFill>
          </w14:textFill>
        </w:rPr>
      </w:pPr>
      <w:r>
        <w:rPr>
          <w:rFonts w:hint="eastAsia" w:eastAsia="宋体" w:cs="宋体" w:asciiTheme="minorEastAsia" w:hAnsiTheme="minorEastAsia"/>
          <w:b/>
          <w:bCs/>
          <w:color w:val="000000" w:themeColor="text1"/>
          <w:kern w:val="0"/>
          <w:sz w:val="28"/>
          <w:szCs w:val="28"/>
          <w14:textFill>
            <w14:solidFill>
              <w14:schemeClr w14:val="tx1"/>
            </w14:solidFill>
          </w14:textFill>
        </w:rPr>
        <w:t>一</w:t>
      </w:r>
      <w:r>
        <w:rPr>
          <w:rFonts w:hint="eastAsia" w:cs="宋体" w:asciiTheme="minorEastAsia" w:hAnsiTheme="minorEastAsia"/>
          <w:b/>
          <w:bCs/>
          <w:color w:val="000000" w:themeColor="text1"/>
          <w:kern w:val="0"/>
          <w:sz w:val="28"/>
          <w:szCs w:val="28"/>
          <w:lang w:eastAsia="zh-CN"/>
          <w14:textFill>
            <w14:solidFill>
              <w14:schemeClr w14:val="tx1"/>
            </w14:solidFill>
          </w14:textFill>
        </w:rPr>
        <w:t>、</w:t>
      </w:r>
      <w:r>
        <w:rPr>
          <w:rFonts w:hint="eastAsia" w:eastAsia="宋体" w:cs="宋体" w:asciiTheme="minorEastAsia" w:hAnsiTheme="minorEastAsia"/>
          <w:b/>
          <w:bCs/>
          <w:color w:val="000000" w:themeColor="text1"/>
          <w:kern w:val="0"/>
          <w:sz w:val="28"/>
          <w:szCs w:val="28"/>
          <w14:textFill>
            <w14:solidFill>
              <w14:schemeClr w14:val="tx1"/>
            </w14:solidFill>
          </w14:textFill>
        </w:rPr>
        <w:t>指导思想</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b w:val="0"/>
          <w:color w:val="000000" w:themeColor="text1"/>
          <w:sz w:val="21"/>
          <w:szCs w:val="21"/>
          <w:lang w:val="en-US" w:eastAsia="zh-CN"/>
          <w14:textFill>
            <w14:solidFill>
              <w14:schemeClr w14:val="tx1"/>
            </w14:solidFill>
          </w14:textFill>
        </w:rPr>
      </w:pPr>
      <w:r>
        <w:rPr>
          <w:rFonts w:hint="eastAsia" w:cs="宋体" w:asciiTheme="minorEastAsia" w:hAnsiTheme="minorEastAsia"/>
          <w:b w:val="0"/>
          <w:color w:val="000000" w:themeColor="text1"/>
          <w:kern w:val="0"/>
          <w:sz w:val="21"/>
          <w:szCs w:val="21"/>
          <w:lang w:val="en-US" w:eastAsia="zh-CN"/>
          <w14:textFill>
            <w14:solidFill>
              <w14:schemeClr w14:val="tx1"/>
            </w14:solidFill>
          </w14:textFill>
        </w:rPr>
        <w:t>本学期，本校将继续围绕</w:t>
      </w:r>
      <w:r>
        <w:rPr>
          <w:rFonts w:hint="eastAsia" w:eastAsia="宋体" w:cs="宋体" w:asciiTheme="minorEastAsia" w:hAnsiTheme="minorEastAsia"/>
          <w:b w:val="0"/>
          <w:color w:val="000000" w:themeColor="text1"/>
          <w:kern w:val="0"/>
          <w:sz w:val="21"/>
          <w:szCs w:val="21"/>
          <w14:textFill>
            <w14:solidFill>
              <w14:schemeClr w14:val="tx1"/>
            </w14:solidFill>
          </w14:textFill>
        </w:rPr>
        <w:t>“双减”</w:t>
      </w:r>
      <w:r>
        <w:rPr>
          <w:rFonts w:hint="eastAsia" w:cs="宋体" w:asciiTheme="minorEastAsia" w:hAnsiTheme="minorEastAsia"/>
          <w:b w:val="0"/>
          <w:color w:val="000000" w:themeColor="text1"/>
          <w:kern w:val="0"/>
          <w:sz w:val="21"/>
          <w:szCs w:val="21"/>
          <w:lang w:val="en-US" w:eastAsia="zh-CN"/>
          <w14:textFill>
            <w14:solidFill>
              <w14:schemeClr w14:val="tx1"/>
            </w14:solidFill>
          </w14:textFill>
        </w:rPr>
        <w:t>工作展开，以《常州市教育局关于全面深化新时代中小学校本教研工作指导意见》</w:t>
      </w:r>
      <w:r>
        <w:rPr>
          <w:rFonts w:hint="eastAsia" w:cs="宋体" w:asciiTheme="minorEastAsia" w:hAnsiTheme="minorEastAsia"/>
          <w:b w:val="0"/>
          <w:color w:val="000000" w:themeColor="text1"/>
          <w:kern w:val="0"/>
          <w:sz w:val="21"/>
          <w:szCs w:val="21"/>
          <w:lang w:val="en-US" w:eastAsia="zh-Hans"/>
          <w14:textFill>
            <w14:solidFill>
              <w14:schemeClr w14:val="tx1"/>
            </w14:solidFill>
          </w14:textFill>
        </w:rPr>
        <w:t>为指导</w:t>
      </w:r>
      <w:r>
        <w:rPr>
          <w:rFonts w:hint="default" w:cs="宋体" w:asciiTheme="minorEastAsia" w:hAnsiTheme="minorEastAsia"/>
          <w:b w:val="0"/>
          <w:color w:val="000000" w:themeColor="text1"/>
          <w:kern w:val="0"/>
          <w:sz w:val="21"/>
          <w:szCs w:val="21"/>
          <w:lang w:val="en-US" w:eastAsia="zh-Hans"/>
          <w14:textFill>
            <w14:solidFill>
              <w14:schemeClr w14:val="tx1"/>
            </w14:solidFill>
          </w14:textFill>
        </w:rPr>
        <w:t>，</w:t>
      </w:r>
      <w:r>
        <w:rPr>
          <w:rFonts w:hint="eastAsia" w:cs="宋体" w:asciiTheme="minorEastAsia" w:hAnsiTheme="minorEastAsia"/>
          <w:b w:val="0"/>
          <w:color w:val="000000" w:themeColor="text1"/>
          <w:kern w:val="0"/>
          <w:sz w:val="21"/>
          <w:szCs w:val="21"/>
          <w:lang w:val="en-US" w:eastAsia="zh-CN"/>
          <w14:textFill>
            <w14:solidFill>
              <w14:schemeClr w14:val="tx1"/>
            </w14:solidFill>
          </w14:textFill>
        </w:rPr>
        <w:t>落实立德树人根本任务，全面深化课程教学改革；</w:t>
      </w:r>
      <w:r>
        <w:rPr>
          <w:rFonts w:hint="eastAsia" w:eastAsia="宋体" w:asciiTheme="minorEastAsia" w:hAnsiTheme="minorEastAsia"/>
          <w:b w:val="0"/>
          <w:color w:val="000000" w:themeColor="text1"/>
          <w:sz w:val="21"/>
          <w:szCs w:val="21"/>
          <w14:textFill>
            <w14:solidFill>
              <w14:schemeClr w14:val="tx1"/>
            </w14:solidFill>
          </w14:textFill>
        </w:rPr>
        <w:t>在区教师发展中心小学数学教研工作计划精神的指导下，</w:t>
      </w:r>
      <w:r>
        <w:rPr>
          <w:rFonts w:hint="eastAsia" w:asciiTheme="minorEastAsia" w:hAnsiTheme="minorEastAsia"/>
          <w:b w:val="0"/>
          <w:color w:val="000000" w:themeColor="text1"/>
          <w:sz w:val="21"/>
          <w:szCs w:val="21"/>
          <w:lang w:val="en-US" w:eastAsia="zh-CN"/>
          <w14:textFill>
            <w14:solidFill>
              <w14:schemeClr w14:val="tx1"/>
            </w14:solidFill>
          </w14:textFill>
        </w:rPr>
        <w:t>我校将继续</w:t>
      </w:r>
      <w:r>
        <w:rPr>
          <w:rFonts w:hint="eastAsia" w:cs="宋体" w:asciiTheme="minorEastAsia" w:hAnsiTheme="minorEastAsia"/>
          <w:b w:val="0"/>
          <w:color w:val="000000" w:themeColor="text1"/>
          <w:kern w:val="0"/>
          <w:sz w:val="21"/>
          <w:szCs w:val="21"/>
          <w:lang w:val="en-US" w:eastAsia="zh-CN"/>
          <w14:textFill>
            <w14:solidFill>
              <w14:schemeClr w14:val="tx1"/>
            </w14:solidFill>
          </w14:textFill>
        </w:rPr>
        <w:t>学习与落实《义务教育数学课程标准（2022版）》对教学的要求，全面提高教师教书育人能力，培育学生的核心素养。</w:t>
      </w:r>
      <w:r>
        <w:rPr>
          <w:rFonts w:hint="eastAsia" w:eastAsia="宋体" w:asciiTheme="minorEastAsia" w:hAnsiTheme="minorEastAsia"/>
          <w:b w:val="0"/>
          <w:color w:val="000000" w:themeColor="text1"/>
          <w:sz w:val="21"/>
          <w:szCs w:val="21"/>
          <w14:textFill>
            <w14:solidFill>
              <w14:schemeClr w14:val="tx1"/>
            </w14:solidFill>
          </w14:textFill>
        </w:rPr>
        <w:t>基于我校数学教学的实际情况，并紧扣集团发展总目标“基于儿童立场、聚焦重点项目、提升博爱品质”</w:t>
      </w:r>
      <w:r>
        <w:rPr>
          <w:rFonts w:hint="eastAsia" w:asciiTheme="minorEastAsia" w:hAnsiTheme="minorEastAsia"/>
          <w:b w:val="0"/>
          <w:color w:val="000000" w:themeColor="text1"/>
          <w:sz w:val="21"/>
          <w:szCs w:val="21"/>
          <w:lang w:val="en-US" w:eastAsia="zh-CN"/>
          <w14:textFill>
            <w14:solidFill>
              <w14:schemeClr w14:val="tx1"/>
            </w14:solidFill>
          </w14:textFill>
        </w:rPr>
        <w:t>继续打造博爱本色课堂，探索创新儿童学习组织方式，力求基于五育并举、五育融合、学业质量全面发展的博爱质量观。</w:t>
      </w:r>
    </w:p>
    <w:p>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ind w:right="0" w:rightChars="0" w:firstLine="562" w:firstLineChars="200"/>
        <w:jc w:val="left"/>
        <w:textAlignment w:val="auto"/>
        <w:outlineLvl w:val="9"/>
        <w:rPr>
          <w:rFonts w:ascii="宋体" w:hAnsi="宋体"/>
          <w:color w:val="000000" w:themeColor="text1"/>
          <w:sz w:val="28"/>
          <w:szCs w:val="28"/>
          <w14:textFill>
            <w14:solidFill>
              <w14:schemeClr w14:val="tx1"/>
            </w14:solidFill>
          </w14:textFill>
        </w:rPr>
      </w:pPr>
      <w:r>
        <w:rPr>
          <w:rFonts w:hint="eastAsia" w:ascii="黑体" w:hAnsi="黑体"/>
          <w:b/>
          <w:color w:val="000000" w:themeColor="text1"/>
          <w:sz w:val="28"/>
          <w:szCs w:val="28"/>
          <w14:textFill>
            <w14:solidFill>
              <w14:schemeClr w14:val="tx1"/>
            </w14:solidFill>
          </w14:textFill>
        </w:rPr>
        <w:t>二</w:t>
      </w:r>
      <w:r>
        <w:rPr>
          <w:rFonts w:hint="eastAsia" w:ascii="黑体" w:hAnsi="黑体"/>
          <w:b/>
          <w:color w:val="000000" w:themeColor="text1"/>
          <w:sz w:val="28"/>
          <w:szCs w:val="28"/>
          <w:lang w:eastAsia="zh-CN"/>
          <w14:textFill>
            <w14:solidFill>
              <w14:schemeClr w14:val="tx1"/>
            </w14:solidFill>
          </w14:textFill>
        </w:rPr>
        <w:t>、</w:t>
      </w:r>
      <w:r>
        <w:rPr>
          <w:rFonts w:hint="eastAsia" w:ascii="黑体" w:hAnsi="黑体"/>
          <w:b/>
          <w:color w:val="000000" w:themeColor="text1"/>
          <w:sz w:val="28"/>
          <w:szCs w:val="28"/>
          <w14:textFill>
            <w14:solidFill>
              <w14:schemeClr w14:val="tx1"/>
            </w14:solidFill>
          </w14:textFill>
        </w:rPr>
        <w:t>现状分析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textAlignment w:val="auto"/>
        <w:outlineLvl w:val="9"/>
        <w:rPr>
          <w:rFonts w:hint="default" w:ascii="宋体" w:hAnsi="宋体" w:eastAsia="宋体" w:cs="宋体"/>
          <w:b/>
          <w:bCs/>
          <w:color w:val="000000" w:themeColor="text1"/>
          <w:sz w:val="21"/>
          <w:szCs w:val="21"/>
          <w:lang w:val="en-US"/>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1</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cs="宋体"/>
          <w:b/>
          <w:bCs/>
          <w:color w:val="000000" w:themeColor="text1"/>
          <w:sz w:val="21"/>
          <w:szCs w:val="21"/>
          <w:lang w:val="en-US" w:eastAsia="zh-CN"/>
          <w14:textFill>
            <w14:solidFill>
              <w14:schemeClr w14:val="tx1"/>
            </w14:solidFill>
          </w14:textFill>
        </w:rPr>
        <w:t>自我剖析，明确教研组建设目标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目前，博爱数学教研组由</w:t>
      </w:r>
      <w:r>
        <w:rPr>
          <w:rFonts w:hint="eastAsia" w:ascii="宋体" w:hAnsi="宋体" w:cs="宋体"/>
          <w:color w:val="000000" w:themeColor="text1"/>
          <w:sz w:val="21"/>
          <w:szCs w:val="21"/>
          <w:lang w:val="en-US" w:eastAsia="zh-CN"/>
          <w14:textFill>
            <w14:solidFill>
              <w14:schemeClr w14:val="tx1"/>
            </w14:solidFill>
          </w14:textFill>
        </w:rPr>
        <w:t>64</w:t>
      </w:r>
      <w:r>
        <w:rPr>
          <w:rFonts w:hint="eastAsia" w:ascii="宋体" w:hAnsi="宋体" w:eastAsia="宋体" w:cs="宋体"/>
          <w:color w:val="000000" w:themeColor="text1"/>
          <w:sz w:val="21"/>
          <w:szCs w:val="21"/>
          <w14:textFill>
            <w14:solidFill>
              <w14:schemeClr w14:val="tx1"/>
            </w14:solidFill>
          </w14:textFill>
        </w:rPr>
        <w:t>名数学教师组成，既有朝气蓬勃的青年教师，有教学扎实的经验教师，更有理念先进、学习力与创新力并驾齐驱的中坚力量。整个教研组教学状态积极向上，以实施课堂转型，培养“三会”学生、构建博爱数学课程为中心目标，近年来取得了各方面一致好评，这是我们博爱数学教研组的优势。但是，教研组也同样存在重课堂教学锤炼，轻研究成果提炼现象。因此，急需提高教师从课例研究中提炼出一般教学策略，及时撰写研究成果的意识。</w:t>
      </w:r>
      <w:r>
        <w:rPr>
          <w:rFonts w:hint="eastAsia" w:ascii="宋体" w:hAnsi="宋体" w:cs="宋体"/>
          <w:color w:val="000000" w:themeColor="text1"/>
          <w:sz w:val="21"/>
          <w:szCs w:val="21"/>
          <w:lang w:val="en-US" w:eastAsia="zh-CN"/>
          <w14:textFill>
            <w14:solidFill>
              <w14:schemeClr w14:val="tx1"/>
            </w14:solidFill>
          </w14:textFill>
        </w:rPr>
        <w:t>教研组的建设目标是：通过多种教研方式，从教研失衡走向教研共融，长程规划，有效实施，关注个体差异。教研主题从散点研究走向精准研究。因势利导，创新模式，教研形式从单一模式走向多元组合。研训结合，众人托举，团队协进，教研主体从自由生长走向乘势而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textAlignment w:val="auto"/>
        <w:outlineLvl w:val="9"/>
        <w:rPr>
          <w:rFonts w:hint="default"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2</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14:textFill>
            <w14:solidFill>
              <w14:schemeClr w14:val="tx1"/>
            </w14:solidFill>
          </w14:textFill>
        </w:rPr>
        <w:t>聚焦课题，</w:t>
      </w:r>
      <w:r>
        <w:rPr>
          <w:rFonts w:hint="eastAsia" w:ascii="宋体" w:hAnsi="宋体" w:cs="宋体"/>
          <w:b/>
          <w:bCs/>
          <w:color w:val="000000" w:themeColor="text1"/>
          <w:sz w:val="21"/>
          <w:szCs w:val="21"/>
          <w:lang w:val="en-US" w:eastAsia="zh-CN"/>
          <w14:textFill>
            <w14:solidFill>
              <w14:schemeClr w14:val="tx1"/>
            </w14:solidFill>
          </w14:textFill>
        </w:rPr>
        <w:t>在“做”中攻坚克难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课题研究都是以问题为出发点，强调理实几何，在实践中探索解决问题的方法和策略。我们数学组在研的课题中除市“十四五”专项课题《互联网环境下小学数学核心概念教学研究》已过中期，其余1个市课题和3个区课题刚刚开题，课题组长都是年轻的骨干力量，他们有较强的学习能力，需要有专家和教科室的高位引领，我们会将课题重点扎根在教研组。在“做”中攻坚克难。课题研究听起来“高大上”，实则研究的过程艰辛晦涩，需要不断学习、不断实践、积累材料、分析案例，</w:t>
      </w:r>
      <w:r>
        <w:rPr>
          <w:rFonts w:hint="eastAsia" w:ascii="宋体" w:hAnsi="宋体" w:eastAsia="宋体" w:cs="宋体"/>
          <w:color w:val="000000" w:themeColor="text1"/>
          <w:sz w:val="21"/>
          <w:szCs w:val="21"/>
          <w14:textFill>
            <w14:solidFill>
              <w14:schemeClr w14:val="tx1"/>
            </w14:solidFill>
          </w14:textFill>
        </w:rPr>
        <w:t>聚合力量</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教研组会将课题对接教师日常教学和学生的生活实际，实践研究创新，每月会有一个教研活动围绕课题展开，</w:t>
      </w:r>
      <w:r>
        <w:rPr>
          <w:rFonts w:hint="eastAsia" w:ascii="宋体" w:hAnsi="宋体" w:eastAsia="宋体" w:cs="宋体"/>
          <w:color w:val="000000" w:themeColor="text1"/>
          <w:sz w:val="21"/>
          <w:szCs w:val="21"/>
          <w14:textFill>
            <w14:solidFill>
              <w14:schemeClr w14:val="tx1"/>
            </w14:solidFill>
          </w14:textFill>
        </w:rPr>
        <w:t>整合资源，聚焦本质，改进常态课堂教学，突破学科关键问题，助力各阶层教师专业发展。</w:t>
      </w:r>
      <w:r>
        <w:rPr>
          <w:rFonts w:hint="eastAsia" w:ascii="宋体" w:hAnsi="宋体" w:cs="宋体"/>
          <w:color w:val="000000" w:themeColor="text1"/>
          <w:sz w:val="21"/>
          <w:szCs w:val="21"/>
          <w:lang w:val="en-US" w:eastAsia="zh-CN"/>
          <w14:textFill>
            <w14:solidFill>
              <w14:schemeClr w14:val="tx1"/>
            </w14:solidFill>
          </w14:textFill>
        </w:rPr>
        <w:t>教师需要破除“完成任务”的认识，只有树立“追求价值”的思想，才能有意识地把课题研究自觉地与教学工作实际相衔接。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562" w:firstLineChars="200"/>
        <w:jc w:val="left"/>
        <w:textAlignment w:val="auto"/>
        <w:rPr>
          <w:rFonts w:ascii="宋体" w:hAnsi="宋体"/>
          <w:b/>
          <w:bCs/>
          <w:sz w:val="21"/>
          <w:szCs w:val="21"/>
        </w:rPr>
      </w:pPr>
      <w:r>
        <w:rPr>
          <w:rFonts w:hint="eastAsia" w:eastAsia="宋体" w:cs="宋体" w:asciiTheme="minorEastAsia" w:hAnsiTheme="minorEastAsia"/>
          <w:b/>
          <w:bCs/>
          <w:color w:val="000000" w:themeColor="text1"/>
          <w:kern w:val="0"/>
          <w:sz w:val="28"/>
          <w:szCs w:val="28"/>
          <w14:textFill>
            <w14:solidFill>
              <w14:schemeClr w14:val="tx1"/>
            </w14:solidFill>
          </w14:textFill>
        </w:rPr>
        <w:t>主要工作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ascii="宋体" w:hAnsi="宋体"/>
          <w:b/>
          <w:bCs/>
          <w:sz w:val="21"/>
          <w:szCs w:val="21"/>
        </w:rPr>
      </w:pPr>
      <w:r>
        <w:rPr>
          <w:rFonts w:hint="eastAsia" w:ascii="宋体" w:hAnsi="宋体" w:eastAsia="宋体" w:cs="宋体"/>
          <w:b/>
          <w:bCs/>
          <w:color w:val="000000" w:themeColor="text1"/>
          <w:kern w:val="0"/>
          <w:sz w:val="21"/>
          <w:szCs w:val="21"/>
          <w:lang w:eastAsia="zh-CN"/>
          <w14:textFill>
            <w14:solidFill>
              <w14:schemeClr w14:val="tx1"/>
            </w14:solidFill>
          </w14:textFill>
        </w:rPr>
        <w:t>（</w:t>
      </w:r>
      <w:r>
        <w:rPr>
          <w:rFonts w:hint="eastAsia" w:ascii="宋体" w:hAnsi="宋体" w:eastAsia="宋体" w:cs="宋体"/>
          <w:b/>
          <w:bCs/>
          <w:color w:val="000000" w:themeColor="text1"/>
          <w:kern w:val="0"/>
          <w:sz w:val="21"/>
          <w:szCs w:val="21"/>
          <w:lang w:val="en-US" w:eastAsia="zh-CN"/>
          <w14:textFill>
            <w14:solidFill>
              <w14:schemeClr w14:val="tx1"/>
            </w14:solidFill>
          </w14:textFill>
        </w:rPr>
        <w:t>一</w:t>
      </w:r>
      <w:r>
        <w:rPr>
          <w:rFonts w:hint="eastAsia" w:ascii="宋体" w:hAnsi="宋体" w:eastAsia="宋体" w:cs="宋体"/>
          <w:b/>
          <w:bCs/>
          <w:color w:val="000000" w:themeColor="text1"/>
          <w:kern w:val="0"/>
          <w:sz w:val="21"/>
          <w:szCs w:val="21"/>
          <w:lang w:eastAsia="zh-CN"/>
          <w14:textFill>
            <w14:solidFill>
              <w14:schemeClr w14:val="tx1"/>
            </w14:solidFill>
          </w14:textFill>
        </w:rPr>
        <w:t>）</w:t>
      </w:r>
      <w:r>
        <w:rPr>
          <w:rFonts w:hint="eastAsia" w:ascii="宋体" w:hAnsi="宋体"/>
          <w:b/>
          <w:bCs/>
          <w:sz w:val="21"/>
          <w:szCs w:val="21"/>
        </w:rPr>
        <w:t>规范优化</w:t>
      </w:r>
      <w:r>
        <w:rPr>
          <w:rFonts w:hint="eastAsia" w:ascii="宋体" w:hAnsi="宋体"/>
          <w:b/>
          <w:bCs/>
          <w:sz w:val="21"/>
          <w:szCs w:val="21"/>
          <w:lang w:val="en-US" w:eastAsia="zh-CN"/>
        </w:rPr>
        <w:t>各项</w:t>
      </w:r>
      <w:r>
        <w:rPr>
          <w:rFonts w:hint="eastAsia" w:ascii="宋体" w:hAnsi="宋体"/>
          <w:b/>
          <w:bCs/>
          <w:sz w:val="21"/>
          <w:szCs w:val="21"/>
        </w:rPr>
        <w:t>管理，有效落实教学常规</w:t>
      </w:r>
    </w:p>
    <w:p>
      <w:pPr>
        <w:spacing w:before="156" w:beforeLines="50" w:after="156" w:afterLines="50" w:line="360" w:lineRule="auto"/>
        <w:ind w:firstLine="420" w:firstLineChars="200"/>
        <w:rPr>
          <w:rFonts w:hint="eastAsia" w:ascii="宋体" w:hAnsi="宋体"/>
          <w:sz w:val="21"/>
          <w:szCs w:val="21"/>
        </w:rPr>
      </w:pPr>
      <w:r>
        <w:rPr>
          <w:rFonts w:hint="eastAsia" w:ascii="宋体" w:hAnsi="宋体"/>
          <w:sz w:val="21"/>
          <w:szCs w:val="21"/>
        </w:rPr>
        <w:t>良好的常规管理是开展各项教育教学工作的保障，学校各项常规管理贵在坚持，数学教学常规的落实需要每一位数学老师的努力。数学组老师们要在对规则正确、全面了解的基础上，认真工作、敬畏规则，为提升学生素养的目标而努力。</w:t>
      </w:r>
      <w:r>
        <w:rPr>
          <w:rFonts w:hint="eastAsia" w:ascii="宋体" w:hAnsi="宋体"/>
          <w:sz w:val="21"/>
          <w:szCs w:val="21"/>
          <w:lang w:val="en-US" w:eastAsia="zh-CN"/>
        </w:rPr>
        <w:t>教研组制定了各项常规：学生作业常规、教师批改常规以及师徒结对指导常规，这是博爱质量的重要保障。教导处也会关注</w:t>
      </w:r>
      <w:r>
        <w:rPr>
          <w:rFonts w:hint="eastAsia" w:ascii="宋体" w:hAnsi="宋体"/>
          <w:sz w:val="21"/>
          <w:szCs w:val="21"/>
        </w:rPr>
        <w:t>教师和学生的常规调研工作，建立相应的节点调研数据追踪库，对教师个体教学质量水平评定、班学学生整体纵向发展趋势、备课组横向质量均衡性发展等各个纬度进行数据的分析对比，进一步调整日常调研工作细则，更好地为每一位学生与教师的发展服务。</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val="0"/>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themeColor="text1"/>
          <w:kern w:val="0"/>
          <w:sz w:val="21"/>
          <w:szCs w:val="21"/>
          <w:lang w:val="en-US" w:eastAsia="zh-CN"/>
          <w14:textFill>
            <w14:solidFill>
              <w14:schemeClr w14:val="tx1"/>
            </w14:solidFill>
          </w14:textFill>
        </w:rPr>
        <w:t>（二）抓实课堂主阵地，打造博爱本色课堂</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bCs w:val="0"/>
          <w:color w:val="000000" w:themeColor="text1"/>
          <w:kern w:val="0"/>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本学期</w:t>
      </w:r>
      <w:r>
        <w:rPr>
          <w:rFonts w:hint="eastAsia" w:ascii="宋体" w:hAnsi="宋体" w:cs="宋体"/>
          <w:b w:val="0"/>
          <w:bCs/>
          <w:color w:val="000000" w:themeColor="text1"/>
          <w:sz w:val="21"/>
          <w:szCs w:val="21"/>
          <w:lang w:val="en-US" w:eastAsia="zh-CN"/>
          <w14:textFill>
            <w14:solidFill>
              <w14:schemeClr w14:val="tx1"/>
            </w14:solidFill>
          </w14:textFill>
        </w:rPr>
        <w:t>，博爱团队</w:t>
      </w:r>
      <w:r>
        <w:rPr>
          <w:rFonts w:hint="eastAsia" w:ascii="宋体" w:hAnsi="宋体" w:cs="宋体"/>
          <w:b w:val="0"/>
          <w:color w:val="000000" w:themeColor="text1"/>
          <w:sz w:val="21"/>
          <w:szCs w:val="21"/>
          <w:lang w:val="en-US" w:eastAsia="zh-CN"/>
          <w14:textFill>
            <w14:solidFill>
              <w14:schemeClr w14:val="tx1"/>
            </w14:solidFill>
          </w14:textFill>
        </w:rPr>
        <w:t>依托江苏省基础教育前瞻性教学改革实验项目</w:t>
      </w:r>
      <w:r>
        <w:rPr>
          <w:rFonts w:hint="eastAsia" w:ascii="宋体" w:hAnsi="宋体" w:cs="宋体"/>
          <w:b w:val="0"/>
          <w:bCs/>
          <w:color w:val="000000" w:themeColor="text1"/>
          <w:sz w:val="21"/>
          <w:szCs w:val="21"/>
          <w:lang w:val="en-US" w:eastAsia="zh-CN"/>
          <w14:textFill>
            <w14:solidFill>
              <w14:schemeClr w14:val="tx1"/>
            </w14:solidFill>
          </w14:textFill>
        </w:rPr>
        <w:t>“学习社区视域下儿童学习组织的创新实践”，借助这个在研项目，数学团队继续深耕新课标新理念，结合“魔方式作业”，实现线上线下深度融合学习，拓展教学空间，并落地博爱经典“本色课堂”，</w:t>
      </w:r>
      <w:r>
        <w:rPr>
          <w:rFonts w:hint="eastAsia" w:ascii="宋体" w:hAnsi="宋体" w:eastAsia="宋体" w:cs="宋体"/>
          <w:b w:val="0"/>
          <w:bCs/>
          <w:color w:val="000000" w:themeColor="text1"/>
          <w:sz w:val="21"/>
          <w:szCs w:val="21"/>
          <w:lang w:val="en-US" w:eastAsia="zh-CN"/>
          <w14:textFill>
            <w14:solidFill>
              <w14:schemeClr w14:val="tx1"/>
            </w14:solidFill>
          </w14:textFill>
        </w:rPr>
        <w:t>加强</w:t>
      </w:r>
      <w:r>
        <w:rPr>
          <w:rFonts w:hint="eastAsia" w:ascii="宋体" w:hAnsi="宋体" w:cs="宋体"/>
          <w:b w:val="0"/>
          <w:bCs/>
          <w:color w:val="000000" w:themeColor="text1"/>
          <w:sz w:val="21"/>
          <w:szCs w:val="21"/>
          <w:lang w:val="en-US" w:eastAsia="zh-CN"/>
          <w14:textFill>
            <w14:solidFill>
              <w14:schemeClr w14:val="tx1"/>
            </w14:solidFill>
          </w14:textFill>
        </w:rPr>
        <w:t>高质量</w:t>
      </w:r>
      <w:r>
        <w:rPr>
          <w:rFonts w:hint="eastAsia" w:ascii="宋体" w:hAnsi="宋体" w:eastAsia="宋体" w:cs="宋体"/>
          <w:b w:val="0"/>
          <w:bCs/>
          <w:color w:val="000000" w:themeColor="text1"/>
          <w:sz w:val="21"/>
          <w:szCs w:val="21"/>
          <w:lang w:val="en-US" w:eastAsia="zh-CN"/>
          <w14:textFill>
            <w14:solidFill>
              <w14:schemeClr w14:val="tx1"/>
            </w14:solidFill>
          </w14:textFill>
        </w:rPr>
        <w:t>课堂教学新探索的脚步</w:t>
      </w:r>
      <w:r>
        <w:rPr>
          <w:rFonts w:hint="eastAsia" w:ascii="宋体" w:hAnsi="宋体" w:cs="宋体"/>
          <w:b w:val="0"/>
          <w:bCs/>
          <w:color w:val="000000" w:themeColor="text1"/>
          <w:sz w:val="21"/>
          <w:szCs w:val="21"/>
          <w:lang w:val="en-US" w:eastAsia="zh-CN"/>
          <w14:textFill>
            <w14:solidFill>
              <w14:schemeClr w14:val="tx1"/>
            </w14:solidFill>
          </w14:textFill>
        </w:rPr>
        <w:t>，努力提升学生的数学学科素养以及学习的主动参与性，</w:t>
      </w:r>
      <w:r>
        <w:rPr>
          <w:rFonts w:hint="eastAsia" w:ascii="宋体" w:hAnsi="宋体" w:eastAsia="宋体" w:cs="宋体"/>
          <w:b w:val="0"/>
          <w:bCs/>
          <w:color w:val="000000" w:themeColor="text1"/>
          <w:sz w:val="21"/>
          <w:szCs w:val="21"/>
          <w:lang w:val="en-US" w:eastAsia="zh-CN"/>
          <w14:textFill>
            <w14:solidFill>
              <w14:schemeClr w14:val="tx1"/>
            </w14:solidFill>
          </w14:textFill>
        </w:rPr>
        <w:t>开展教学新常态的研究。</w:t>
      </w:r>
      <w:r>
        <w:rPr>
          <w:rFonts w:hint="eastAsia" w:ascii="宋体" w:hAnsi="宋体" w:cs="宋体"/>
          <w:b w:val="0"/>
          <w:bCs/>
          <w:color w:val="000000" w:themeColor="text1"/>
          <w:sz w:val="21"/>
          <w:szCs w:val="21"/>
          <w:lang w:val="en-US" w:eastAsia="zh-CN"/>
          <w14:textFill>
            <w14:solidFill>
              <w14:schemeClr w14:val="tx1"/>
            </w14:solidFill>
          </w14:textFill>
        </w:rPr>
        <w:t>通过多元的评价方式来关注学生学习的过程性，从而促进教与学方式的变革，探索新的儿童数学数学组织形式。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color w:val="000000" w:themeColor="text1"/>
          <w:kern w:val="0"/>
          <w:sz w:val="21"/>
          <w:szCs w:val="21"/>
          <w:lang w:val="en-US" w:eastAsia="zh-CN"/>
          <w14:textFill>
            <w14:solidFill>
              <w14:schemeClr w14:val="tx1"/>
            </w14:solidFill>
          </w14:textFill>
        </w:rPr>
      </w:pPr>
      <w:r>
        <w:rPr>
          <w:rFonts w:hint="eastAsia" w:ascii="宋体" w:hAnsi="宋体" w:cs="宋体"/>
          <w:b w:val="0"/>
          <w:bCs/>
          <w:color w:val="000000" w:themeColor="text1"/>
          <w:kern w:val="0"/>
          <w:sz w:val="21"/>
          <w:szCs w:val="21"/>
          <w:lang w:val="en-US" w:eastAsia="zh-CN"/>
          <w14:textFill>
            <w14:solidFill>
              <w14:schemeClr w14:val="tx1"/>
            </w14:solidFill>
          </w14:textFill>
        </w:rPr>
        <w:t>博爱教研组在教导处统领下，各年级组在组长的带领下</w:t>
      </w:r>
      <w:r>
        <w:rPr>
          <w:rFonts w:hint="eastAsia" w:ascii="宋体" w:hAnsi="宋体" w:eastAsia="宋体" w:cs="宋体"/>
          <w:b w:val="0"/>
          <w:bCs/>
          <w:color w:val="000000" w:themeColor="text1"/>
          <w:kern w:val="0"/>
          <w:sz w:val="21"/>
          <w:szCs w:val="21"/>
          <w:lang w:val="en-US" w:eastAsia="zh-CN"/>
          <w14:textFill>
            <w14:solidFill>
              <w14:schemeClr w14:val="tx1"/>
            </w14:solidFill>
          </w14:textFill>
        </w:rPr>
        <w:t>深入研究课程标准的相关内容和要求，以质疑和改进的眼观研究</w:t>
      </w:r>
      <w:r>
        <w:rPr>
          <w:rFonts w:hint="eastAsia" w:ascii="宋体" w:hAnsi="宋体" w:cs="宋体"/>
          <w:b w:val="0"/>
          <w:bCs/>
          <w:color w:val="000000" w:themeColor="text1"/>
          <w:kern w:val="0"/>
          <w:sz w:val="21"/>
          <w:szCs w:val="21"/>
          <w:lang w:val="en-US" w:eastAsia="zh-CN"/>
          <w14:textFill>
            <w14:solidFill>
              <w14:schemeClr w14:val="tx1"/>
            </w14:solidFill>
          </w14:textFill>
        </w:rPr>
        <w:t>教材</w:t>
      </w:r>
      <w:r>
        <w:rPr>
          <w:rFonts w:hint="eastAsia" w:ascii="宋体" w:hAnsi="宋体" w:eastAsia="宋体" w:cs="宋体"/>
          <w:b w:val="0"/>
          <w:bCs/>
          <w:color w:val="000000" w:themeColor="text1"/>
          <w:kern w:val="0"/>
          <w:sz w:val="21"/>
          <w:szCs w:val="21"/>
          <w:lang w:val="en-US" w:eastAsia="zh-CN"/>
          <w14:textFill>
            <w14:solidFill>
              <w14:schemeClr w14:val="tx1"/>
            </w14:solidFill>
          </w14:textFill>
        </w:rPr>
        <w:t>，设计、组合</w:t>
      </w:r>
      <w:r>
        <w:rPr>
          <w:rFonts w:hint="eastAsia" w:ascii="宋体" w:hAnsi="宋体" w:cs="宋体"/>
          <w:b w:val="0"/>
          <w:bCs/>
          <w:color w:val="000000" w:themeColor="text1"/>
          <w:kern w:val="0"/>
          <w:sz w:val="21"/>
          <w:szCs w:val="21"/>
          <w:lang w:val="en-US" w:eastAsia="zh-CN"/>
          <w14:textFill>
            <w14:solidFill>
              <w14:schemeClr w14:val="tx1"/>
            </w14:solidFill>
          </w14:textFill>
        </w:rPr>
        <w:t>教材</w:t>
      </w:r>
      <w:r>
        <w:rPr>
          <w:rFonts w:hint="eastAsia" w:ascii="宋体" w:hAnsi="宋体" w:eastAsia="宋体" w:cs="宋体"/>
          <w:b w:val="0"/>
          <w:bCs/>
          <w:color w:val="000000" w:themeColor="text1"/>
          <w:kern w:val="0"/>
          <w:sz w:val="21"/>
          <w:szCs w:val="21"/>
          <w:lang w:val="en-US" w:eastAsia="zh-CN"/>
          <w14:textFill>
            <w14:solidFill>
              <w14:schemeClr w14:val="tx1"/>
            </w14:solidFill>
          </w14:textFill>
        </w:rPr>
        <w:t>；把握每节课的核心和主线，在深入了解学生的基础上扬长避短，最大限度</w:t>
      </w:r>
      <w:r>
        <w:rPr>
          <w:rFonts w:hint="eastAsia" w:ascii="宋体" w:hAnsi="宋体" w:cs="宋体"/>
          <w:b w:val="0"/>
          <w:bCs/>
          <w:color w:val="000000" w:themeColor="text1"/>
          <w:kern w:val="0"/>
          <w:sz w:val="21"/>
          <w:szCs w:val="21"/>
          <w:lang w:val="en-US" w:eastAsia="zh-CN"/>
          <w14:textFill>
            <w14:solidFill>
              <w14:schemeClr w14:val="tx1"/>
            </w14:solidFill>
          </w14:textFill>
        </w:rPr>
        <w:t>的</w:t>
      </w:r>
      <w:r>
        <w:rPr>
          <w:rFonts w:hint="eastAsia" w:ascii="宋体" w:hAnsi="宋体" w:eastAsia="宋体" w:cs="宋体"/>
          <w:b w:val="0"/>
          <w:bCs/>
          <w:color w:val="000000" w:themeColor="text1"/>
          <w:kern w:val="0"/>
          <w:sz w:val="21"/>
          <w:szCs w:val="21"/>
          <w:lang w:val="en-US" w:eastAsia="zh-CN"/>
          <w14:textFill>
            <w14:solidFill>
              <w14:schemeClr w14:val="tx1"/>
            </w14:solidFill>
          </w14:textFill>
        </w:rPr>
        <w:t>利用现有资源。</w:t>
      </w:r>
      <w:r>
        <w:rPr>
          <w:rFonts w:hint="eastAsia" w:ascii="宋体" w:hAnsi="宋体" w:cs="宋体"/>
          <w:b w:val="0"/>
          <w:bCs/>
          <w:color w:val="000000" w:themeColor="text1"/>
          <w:kern w:val="0"/>
          <w:sz w:val="21"/>
          <w:szCs w:val="21"/>
          <w:lang w:val="en-US" w:eastAsia="zh-CN"/>
          <w14:textFill>
            <w14:solidFill>
              <w14:schemeClr w14:val="tx1"/>
            </w14:solidFill>
          </w14:textFill>
        </w:rPr>
        <w:t>本学期教研组将在以往的教研形式上做升级，每次的练兵课主题力求统一，对标2022版课标，正确把握课程内容要求，将其真正落实到课堂教学实践中。同时教研组将结合在研课题，用真问题牵引课题研究，持续展开课题研讨，积累案例并形成一批教研成果。</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cs="宋体" w:asciiTheme="minorEastAsia" w:hAnsiTheme="minorEastAsia"/>
          <w:b w:val="0"/>
          <w:color w:val="000000" w:themeColor="text1"/>
          <w:kern w:val="0"/>
          <w:sz w:val="21"/>
          <w:szCs w:val="21"/>
          <w:lang w:val="en-US" w:eastAsia="zh-CN"/>
          <w14:textFill>
            <w14:solidFill>
              <w14:schemeClr w14:val="tx1"/>
            </w14:solidFill>
          </w14:textFill>
        </w:rPr>
        <w:t>此外，关于《常州市教育局关于全面深化新时代中小学校本教研工作指导意见》中明确指出要加大数字教研的力度，利用智慧教育平台和数字技术资源，用足用好数字教室。数学的学科特点需要信息技术的加持，教研组会结合相关课题定期组织教师信息化教学能力提升的校本研修，以此来提升教师信息技术的使用能力。</w:t>
      </w:r>
    </w:p>
    <w:p>
      <w:pPr>
        <w:pStyle w:val="2"/>
        <w:numPr>
          <w:ilvl w:val="0"/>
          <w:numId w:val="0"/>
        </w:numPr>
        <w:tabs>
          <w:tab w:val="left" w:pos="5588"/>
        </w:tabs>
        <w:ind w:leftChars="200"/>
        <w:rPr>
          <w:rFonts w:hint="default"/>
          <w:b/>
          <w:bCs/>
          <w:lang w:val="en-US" w:eastAsia="zh-CN"/>
        </w:rPr>
      </w:pPr>
      <w:r>
        <w:rPr>
          <w:rFonts w:hint="eastAsia"/>
          <w:b/>
          <w:bCs/>
          <w:lang w:val="en-US" w:eastAsia="zh-CN"/>
        </w:rPr>
        <w:t>（三）扎实推进项目研究，完善教研组建设新路径</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color w:val="000000" w:themeColor="text1"/>
          <w:kern w:val="0"/>
          <w:sz w:val="21"/>
          <w:szCs w:val="21"/>
          <w:lang w:val="en-US" w:eastAsia="zh-CN"/>
          <w14:textFill>
            <w14:solidFill>
              <w14:schemeClr w14:val="tx1"/>
            </w14:solidFill>
          </w14:textFill>
        </w:rPr>
      </w:pPr>
      <w:r>
        <w:rPr>
          <w:rFonts w:hint="eastAsia"/>
          <w:lang w:val="en-US" w:eastAsia="zh-CN"/>
        </w:rPr>
        <w:t xml:space="preserve">  </w:t>
      </w:r>
      <w:r>
        <w:rPr>
          <w:rFonts w:hint="eastAsia" w:ascii="宋体" w:hAnsi="宋体" w:cs="宋体"/>
          <w:b w:val="0"/>
          <w:bCs/>
          <w:color w:val="000000" w:themeColor="text1"/>
          <w:kern w:val="0"/>
          <w:sz w:val="21"/>
          <w:szCs w:val="21"/>
          <w:lang w:val="en-US" w:eastAsia="zh-CN"/>
          <w14:textFill>
            <w14:solidFill>
              <w14:schemeClr w14:val="tx1"/>
            </w14:solidFill>
          </w14:textFill>
        </w:rPr>
        <w:t>博爱数学教研组实行扁平化的管理模式，减少管理层级、提升管理效率。</w:t>
      </w:r>
      <w:r>
        <w:rPr>
          <w:rFonts w:hint="eastAsia" w:ascii="宋体" w:hAnsi="宋体" w:cs="宋体"/>
          <w:b w:val="0"/>
          <w:bCs/>
          <w:color w:val="000000" w:themeColor="text1"/>
          <w:kern w:val="0"/>
          <w:sz w:val="21"/>
          <w:szCs w:val="21"/>
          <w:lang w:val="en-US" w:eastAsia="zh-Hans"/>
          <w14:textFill>
            <w14:solidFill>
              <w14:schemeClr w14:val="tx1"/>
            </w14:solidFill>
          </w14:textFill>
        </w:rPr>
        <w:t>基于核心素养发展要求</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Hans"/>
          <w14:textFill>
            <w14:solidFill>
              <w14:schemeClr w14:val="tx1"/>
            </w14:solidFill>
          </w14:textFill>
        </w:rPr>
        <w:t>遴选重要观念</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Hans"/>
          <w14:textFill>
            <w14:solidFill>
              <w14:schemeClr w14:val="tx1"/>
            </w14:solidFill>
          </w14:textFill>
        </w:rPr>
        <w:t>主题内容和基础知识</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Hans"/>
          <w14:textFill>
            <w14:solidFill>
              <w14:schemeClr w14:val="tx1"/>
            </w14:solidFill>
          </w14:textFill>
        </w:rPr>
        <w:t>设计课程内容</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Hans"/>
          <w14:textFill>
            <w14:solidFill>
              <w14:schemeClr w14:val="tx1"/>
            </w14:solidFill>
          </w14:textFill>
        </w:rPr>
        <w:t>增强内容与育人目标的联系</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Hans"/>
          <w14:textFill>
            <w14:solidFill>
              <w14:schemeClr w14:val="tx1"/>
            </w14:solidFill>
          </w14:textFill>
        </w:rPr>
        <w:t>优化内容组织形式</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Hans"/>
          <w14:textFill>
            <w14:solidFill>
              <w14:schemeClr w14:val="tx1"/>
            </w14:solidFill>
          </w14:textFill>
        </w:rPr>
        <w:t>设立跨学科主题学习活动</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Hans"/>
          <w14:textFill>
            <w14:solidFill>
              <w14:schemeClr w14:val="tx1"/>
            </w14:solidFill>
          </w14:textFill>
        </w:rPr>
        <w:t>加强学科间相互关联</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Hans"/>
          <w14:textFill>
            <w14:solidFill>
              <w14:schemeClr w14:val="tx1"/>
            </w14:solidFill>
          </w14:textFill>
        </w:rPr>
        <w:t>带动课程综合化实施</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Hans"/>
          <w14:textFill>
            <w14:solidFill>
              <w14:schemeClr w14:val="tx1"/>
            </w14:solidFill>
          </w14:textFill>
        </w:rPr>
        <w:t>强化实践性要求</w:t>
      </w:r>
      <w:r>
        <w:rPr>
          <w:rFonts w:hint="default" w:ascii="宋体" w:hAnsi="宋体" w:cs="宋体"/>
          <w:b w:val="0"/>
          <w:bCs/>
          <w:color w:val="000000" w:themeColor="text1"/>
          <w:kern w:val="0"/>
          <w:sz w:val="21"/>
          <w:szCs w:val="21"/>
          <w:lang w:val="en-US" w:eastAsia="zh-Hans"/>
          <w14:textFill>
            <w14:solidFill>
              <w14:schemeClr w14:val="tx1"/>
            </w14:solidFill>
          </w14:textFill>
        </w:rPr>
        <w:t>。</w:t>
      </w:r>
      <w:r>
        <w:rPr>
          <w:rFonts w:hint="eastAsia" w:ascii="宋体" w:hAnsi="宋体" w:cs="宋体"/>
          <w:b w:val="0"/>
          <w:bCs/>
          <w:color w:val="000000" w:themeColor="text1"/>
          <w:kern w:val="0"/>
          <w:sz w:val="21"/>
          <w:szCs w:val="21"/>
          <w:lang w:val="en-US" w:eastAsia="zh-CN"/>
          <w14:textFill>
            <w14:solidFill>
              <w14:schemeClr w14:val="tx1"/>
            </w14:solidFill>
          </w14:textFill>
        </w:rPr>
        <w:t>活动育人，开发全能。教研组以九大重点项目建设推进的方式，以国家课程为依托，打造博爱特色的数学课堂，充分调动了孩子学习数学的兴趣。九大项目分别是：互＋与数学实验、拓展课程、街区课程、游戏课程、五项能力、课堂练习绘制、习题编制、学科俱乐部、基本功训练。</w:t>
      </w:r>
    </w:p>
    <w:tbl>
      <w:tblPr>
        <w:tblStyle w:val="3"/>
        <w:tblpPr w:leftFromText="180" w:rightFromText="180" w:vertAnchor="text" w:tblpX="165" w:tblpY="360"/>
        <w:tblOverlap w:val="never"/>
        <w:tblW w:w="8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50"/>
        <w:gridCol w:w="5080"/>
        <w:gridCol w:w="1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eastAsia"/>
                <w:b w:val="0"/>
                <w:bCs/>
                <w:sz w:val="21"/>
                <w:szCs w:val="21"/>
              </w:rPr>
            </w:pPr>
            <w:r>
              <w:rPr>
                <w:rFonts w:hint="eastAsia" w:ascii="微软雅黑" w:hAnsi="微软雅黑" w:eastAsia="微软雅黑"/>
                <w:b w:val="0"/>
                <w:bCs/>
                <w:sz w:val="21"/>
                <w:szCs w:val="21"/>
              </w:rPr>
              <w:t>序号</w:t>
            </w:r>
          </w:p>
        </w:tc>
        <w:tc>
          <w:tcPr>
            <w:tcW w:w="1350" w:type="dxa"/>
            <w:noWrap w:val="0"/>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val="0"/>
                <w:bCs/>
                <w:sz w:val="21"/>
                <w:szCs w:val="21"/>
              </w:rPr>
            </w:pPr>
            <w:r>
              <w:rPr>
                <w:rFonts w:hint="eastAsia" w:ascii="微软雅黑" w:hAnsi="微软雅黑" w:eastAsia="微软雅黑"/>
                <w:b w:val="0"/>
                <w:bCs/>
                <w:sz w:val="21"/>
                <w:szCs w:val="21"/>
                <w:lang w:val="en-US" w:eastAsia="zh-CN"/>
              </w:rPr>
              <w:t>项目</w:t>
            </w:r>
            <w:r>
              <w:rPr>
                <w:rFonts w:hint="eastAsia" w:ascii="微软雅黑" w:hAnsi="微软雅黑" w:eastAsia="微软雅黑"/>
                <w:b w:val="0"/>
                <w:bCs/>
                <w:sz w:val="21"/>
                <w:szCs w:val="21"/>
              </w:rPr>
              <w:t>名称</w:t>
            </w:r>
          </w:p>
        </w:tc>
        <w:tc>
          <w:tcPr>
            <w:tcW w:w="5080" w:type="dxa"/>
            <w:noWrap w:val="0"/>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val="0"/>
                <w:bCs/>
                <w:sz w:val="21"/>
                <w:szCs w:val="21"/>
              </w:rPr>
            </w:pPr>
            <w:r>
              <w:rPr>
                <w:rFonts w:hint="eastAsia" w:ascii="微软雅黑" w:hAnsi="微软雅黑" w:eastAsia="微软雅黑"/>
                <w:b w:val="0"/>
                <w:bCs/>
                <w:sz w:val="21"/>
                <w:szCs w:val="21"/>
                <w:lang w:val="en-US" w:eastAsia="zh-CN"/>
              </w:rPr>
              <w:t>工作</w:t>
            </w:r>
            <w:r>
              <w:rPr>
                <w:rFonts w:hint="eastAsia" w:ascii="微软雅黑" w:hAnsi="微软雅黑" w:eastAsia="微软雅黑"/>
                <w:b w:val="0"/>
                <w:bCs/>
                <w:sz w:val="21"/>
                <w:szCs w:val="21"/>
              </w:rPr>
              <w:t>内容</w:t>
            </w:r>
          </w:p>
        </w:tc>
        <w:tc>
          <w:tcPr>
            <w:tcW w:w="1070" w:type="dxa"/>
            <w:noWrap w:val="0"/>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val="0"/>
                <w:bCs/>
                <w:sz w:val="21"/>
                <w:szCs w:val="21"/>
                <w:lang w:val="en-US" w:eastAsia="zh-CN"/>
              </w:rPr>
            </w:pPr>
            <w:r>
              <w:rPr>
                <w:rFonts w:hint="eastAsia" w:ascii="微软雅黑" w:hAnsi="微软雅黑" w:eastAsia="微软雅黑"/>
                <w:b w:val="0"/>
                <w:bCs/>
                <w:sz w:val="21"/>
                <w:szCs w:val="21"/>
                <w:lang w:val="en-US"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4"/>
              </w:rPr>
            </w:pPr>
            <w:r>
              <w:rPr>
                <w:rFonts w:hint="eastAsia" w:ascii="宋体" w:hAnsi="宋体"/>
                <w:sz w:val="21"/>
                <w:szCs w:val="21"/>
              </w:rPr>
              <w:t>一</w:t>
            </w:r>
          </w:p>
        </w:tc>
        <w:tc>
          <w:tcPr>
            <w:tcW w:w="135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sz w:val="24"/>
                <w:lang w:val="en-US" w:eastAsia="zh-CN"/>
              </w:rPr>
            </w:pPr>
            <w:r>
              <w:rPr>
                <w:rFonts w:hint="eastAsia" w:ascii="宋体" w:hAnsi="宋体"/>
                <w:sz w:val="21"/>
                <w:szCs w:val="21"/>
                <w:lang w:val="en-US" w:eastAsia="zh-CN"/>
              </w:rPr>
              <w:t>“互联网+”与数学实验</w:t>
            </w:r>
          </w:p>
        </w:tc>
        <w:tc>
          <w:tcPr>
            <w:tcW w:w="5080" w:type="dxa"/>
            <w:noWrap w:val="0"/>
            <w:vAlign w:val="center"/>
          </w:tcPr>
          <w:p>
            <w:pPr>
              <w:pStyle w:val="2"/>
              <w:keepNext w:val="0"/>
              <w:keepLines w:val="0"/>
              <w:suppressLineNumbers w:val="0"/>
              <w:spacing w:before="0" w:beforeAutospacing="0" w:after="0" w:afterAutospacing="0" w:line="360" w:lineRule="auto"/>
              <w:ind w:left="0" w:leftChars="0" w:right="0" w:firstLine="420" w:firstLineChars="200"/>
              <w:rPr>
                <w:rFonts w:hint="default" w:ascii="宋体" w:hAnsi="宋体" w:eastAsia="宋体" w:cs="宋体"/>
                <w:b w:val="0"/>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val="0"/>
                <w:color w:val="000000" w:themeColor="text1"/>
                <w:kern w:val="0"/>
                <w:sz w:val="21"/>
                <w:szCs w:val="21"/>
                <w:lang w:val="en-US" w:eastAsia="zh-CN" w:bidi="ar-SA"/>
                <w14:textFill>
                  <w14:solidFill>
                    <w14:schemeClr w14:val="tx1"/>
                  </w14:solidFill>
                </w14:textFill>
              </w:rPr>
              <w:t>充分利用信息技术，借助动态软件助力数学实验，自主研发与课程内容密切相关的教具、学具或模型。应用互联网数学实验室的数据计算、数据分析、动态作图等功能</w:t>
            </w:r>
            <w:r>
              <w:rPr>
                <w:rFonts w:hint="eastAsia" w:ascii="宋体" w:hAnsi="宋体" w:cs="宋体"/>
                <w:b w:val="0"/>
                <w:color w:val="000000" w:themeColor="text1"/>
                <w:kern w:val="0"/>
                <w:sz w:val="21"/>
                <w:szCs w:val="21"/>
                <w:lang w:val="en-US" w:eastAsia="zh-CN" w:bidi="ar-SA"/>
                <w14:textFill>
                  <w14:solidFill>
                    <w14:schemeClr w14:val="tx1"/>
                  </w14:solidFill>
                </w14:textFill>
              </w:rPr>
              <w:t>确保</w:t>
            </w:r>
            <w:r>
              <w:rPr>
                <w:rFonts w:hint="eastAsia" w:ascii="宋体" w:hAnsi="宋体" w:eastAsia="宋体" w:cs="宋体"/>
                <w:b w:val="0"/>
                <w:color w:val="000000" w:themeColor="text1"/>
                <w:kern w:val="0"/>
                <w:sz w:val="21"/>
                <w:szCs w:val="21"/>
                <w:lang w:val="en-US" w:eastAsia="zh-CN" w:bidi="ar-SA"/>
                <w14:textFill>
                  <w14:solidFill>
                    <w14:schemeClr w14:val="tx1"/>
                  </w14:solidFill>
                </w14:textFill>
              </w:rPr>
              <w:t>数学实验的有效开展，</w:t>
            </w:r>
            <w:r>
              <w:rPr>
                <w:rFonts w:hint="eastAsia" w:ascii="宋体" w:hAnsi="宋体" w:cs="宋体"/>
                <w:b w:val="0"/>
                <w:color w:val="000000" w:themeColor="text1"/>
                <w:kern w:val="0"/>
                <w:sz w:val="21"/>
                <w:szCs w:val="21"/>
                <w:lang w:val="en-US" w:eastAsia="zh-CN" w:bidi="ar-SA"/>
                <w14:textFill>
                  <w14:solidFill>
                    <w14:schemeClr w14:val="tx1"/>
                  </w14:solidFill>
                </w14:textFill>
              </w:rPr>
              <w:t>使</w:t>
            </w:r>
            <w:r>
              <w:rPr>
                <w:rFonts w:hint="eastAsia" w:ascii="宋体" w:hAnsi="宋体" w:eastAsia="宋体" w:cs="宋体"/>
                <w:b w:val="0"/>
                <w:color w:val="000000" w:themeColor="text1"/>
                <w:kern w:val="0"/>
                <w:sz w:val="21"/>
                <w:szCs w:val="21"/>
                <w:lang w:val="en-US" w:eastAsia="zh-CN" w:bidi="ar-SA"/>
                <w14:textFill>
                  <w14:solidFill>
                    <w14:schemeClr w14:val="tx1"/>
                  </w14:solidFill>
                </w14:textFill>
              </w:rPr>
              <w:t>学生拥有</w:t>
            </w:r>
            <w:r>
              <w:rPr>
                <w:rFonts w:hint="eastAsia" w:ascii="宋体" w:hAnsi="宋体" w:cs="宋体"/>
                <w:b w:val="0"/>
                <w:color w:val="000000" w:themeColor="text1"/>
                <w:kern w:val="0"/>
                <w:sz w:val="21"/>
                <w:szCs w:val="21"/>
                <w:lang w:val="en-US" w:eastAsia="zh-CN" w:bidi="ar-SA"/>
                <w14:textFill>
                  <w14:solidFill>
                    <w14:schemeClr w14:val="tx1"/>
                  </w14:solidFill>
                </w14:textFill>
              </w:rPr>
              <w:t>丰富</w:t>
            </w:r>
            <w:r>
              <w:rPr>
                <w:rFonts w:hint="eastAsia" w:ascii="宋体" w:hAnsi="宋体" w:eastAsia="宋体" w:cs="宋体"/>
                <w:b w:val="0"/>
                <w:color w:val="000000" w:themeColor="text1"/>
                <w:kern w:val="0"/>
                <w:sz w:val="21"/>
                <w:szCs w:val="21"/>
                <w:lang w:val="en-US" w:eastAsia="zh-CN" w:bidi="ar-SA"/>
                <w14:textFill>
                  <w14:solidFill>
                    <w14:schemeClr w14:val="tx1"/>
                  </w14:solidFill>
                </w14:textFill>
              </w:rPr>
              <w:t>的学习体验</w:t>
            </w:r>
            <w:r>
              <w:rPr>
                <w:rFonts w:hint="eastAsia" w:ascii="宋体" w:hAnsi="宋体" w:cs="宋体"/>
                <w:b w:val="0"/>
                <w:color w:val="000000" w:themeColor="text1"/>
                <w:kern w:val="0"/>
                <w:sz w:val="21"/>
                <w:szCs w:val="21"/>
                <w:lang w:val="en-US" w:eastAsia="zh-CN" w:bidi="ar-SA"/>
                <w14:textFill>
                  <w14:solidFill>
                    <w14:schemeClr w14:val="tx1"/>
                  </w14:solidFill>
                </w14:textFill>
              </w:rPr>
              <w:t>，再次基础上构建互联网数学实验支持下的智慧课堂模型。</w:t>
            </w:r>
          </w:p>
        </w:tc>
        <w:tc>
          <w:tcPr>
            <w:tcW w:w="107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sz w:val="21"/>
                <w:szCs w:val="21"/>
                <w:lang w:val="en-US" w:eastAsia="zh-CN"/>
              </w:rPr>
            </w:pPr>
            <w:r>
              <w:rPr>
                <w:rFonts w:hint="eastAsia" w:ascii="宋体" w:hAnsi="宋体"/>
                <w:sz w:val="21"/>
                <w:szCs w:val="21"/>
                <w:lang w:val="en-US" w:eastAsia="zh-CN"/>
              </w:rPr>
              <w:t>管丽辉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sz w:val="24"/>
              </w:rPr>
            </w:pPr>
            <w:r>
              <w:rPr>
                <w:rFonts w:hint="eastAsia" w:ascii="宋体" w:hAnsi="宋体"/>
                <w:sz w:val="21"/>
                <w:szCs w:val="21"/>
              </w:rPr>
              <w:t>二</w:t>
            </w:r>
          </w:p>
        </w:tc>
        <w:tc>
          <w:tcPr>
            <w:tcW w:w="1350" w:type="dxa"/>
            <w:noWrap w:val="0"/>
            <w:vAlign w:val="center"/>
          </w:tcPr>
          <w:p>
            <w:pPr>
              <w:keepNext w:val="0"/>
              <w:keepLines w:val="0"/>
              <w:suppressLineNumbers w:val="0"/>
              <w:spacing w:before="0" w:beforeAutospacing="0" w:after="0" w:afterAutospacing="0" w:line="360" w:lineRule="auto"/>
              <w:ind w:left="0" w:right="0"/>
              <w:rPr>
                <w:rFonts w:hint="default" w:eastAsia="宋体"/>
                <w:sz w:val="24"/>
                <w:lang w:val="en-US" w:eastAsia="zh-CN"/>
              </w:rPr>
            </w:pPr>
            <w:r>
              <w:rPr>
                <w:rFonts w:hint="eastAsia"/>
                <w:sz w:val="21"/>
                <w:szCs w:val="21"/>
                <w:lang w:val="en-US" w:eastAsia="zh-CN"/>
              </w:rPr>
              <w:t>拓展课程</w:t>
            </w:r>
          </w:p>
        </w:tc>
        <w:tc>
          <w:tcPr>
            <w:tcW w:w="5080" w:type="dxa"/>
            <w:noWrap w:val="0"/>
            <w:vAlign w:val="center"/>
          </w:tcPr>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b w:val="0"/>
                <w:color w:val="000000" w:themeColor="text1"/>
                <w:kern w:val="0"/>
                <w:sz w:val="21"/>
                <w:szCs w:val="21"/>
                <w:lang w:val="en-US" w:eastAsia="zh-CN" w:bidi="ar-SA"/>
                <w14:textFill>
                  <w14:solidFill>
                    <w14:schemeClr w14:val="tx1"/>
                  </w14:solidFill>
                </w14:textFill>
              </w:rPr>
            </w:pPr>
            <w:r>
              <w:rPr>
                <w:rFonts w:hint="eastAsia" w:ascii="宋体" w:hAnsi="宋体" w:cs="宋体"/>
                <w:b w:val="0"/>
                <w:color w:val="000000" w:themeColor="text1"/>
                <w:kern w:val="0"/>
                <w:sz w:val="21"/>
                <w:szCs w:val="21"/>
                <w:lang w:val="en-US" w:eastAsia="zh-CN" w:bidi="ar-SA"/>
                <w14:textFill>
                  <w14:solidFill>
                    <w14:schemeClr w14:val="tx1"/>
                  </w14:solidFill>
                </w14:textFill>
              </w:rPr>
              <w:t>本学期我们将数学与艺术相结合，开展丰富的拓展课程。</w:t>
            </w:r>
            <w:r>
              <w:rPr>
                <w:rFonts w:hint="eastAsia" w:ascii="宋体" w:hAnsi="宋体" w:eastAsia="宋体" w:cs="宋体"/>
                <w:b w:val="0"/>
                <w:color w:val="000000" w:themeColor="text1"/>
                <w:kern w:val="0"/>
                <w:sz w:val="21"/>
                <w:szCs w:val="21"/>
                <w:lang w:val="en-US" w:eastAsia="zh-CN" w:bidi="ar-SA"/>
                <w14:textFill>
                  <w14:solidFill>
                    <w14:schemeClr w14:val="tx1"/>
                  </w14:solidFill>
                </w14:textFill>
              </w:rPr>
              <w:t>1.拓展必修课程中思维导图研究一直是近两年教研组研究的重心之一。1-6年级围绕“思维导图”这个核心词，每个年级设定有阶层、有体系的培养目标。本学期我们将升级拓展课程中的思维导图研究为可视化研究，更加广义思维导图的作用。同时，为了更实效地落实该项目，教研组在学期初将排表拍摄各级部数学课堂教学环节短视频，以这种可视化的方式开展教研、案例收集及课例反思。</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ascii="宋体" w:hAnsi="宋体" w:eastAsia="宋体" w:cs="宋体"/>
                <w:b w:val="0"/>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val="0"/>
                <w:color w:val="000000" w:themeColor="text1"/>
                <w:kern w:val="0"/>
                <w:sz w:val="21"/>
                <w:szCs w:val="21"/>
                <w:lang w:val="en-US" w:eastAsia="zh-CN" w:bidi="ar-SA"/>
                <w14:textFill>
                  <w14:solidFill>
                    <w14:schemeClr w14:val="tx1"/>
                  </w14:solidFill>
                </w14:textFill>
              </w:rPr>
              <w:t>2.拓展选修课程，博爱数学教研组一直秉承减负增效的原则，选修课时量只有两到三个课时，我们拓展课程是在国家课程上的再拓展，应以国家课程为根，以提升学生学科素养为目标，以苏教版数学教学内容为抓手，教师可以就从课本上寻找内容，更深入挖掘教材中的“你知道吗”、“动手做”，将教材内容“挖地三尺”进行更深度、更广度的二维拓展。</w:t>
            </w:r>
          </w:p>
        </w:tc>
        <w:tc>
          <w:tcPr>
            <w:tcW w:w="107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sz w:val="21"/>
                <w:szCs w:val="21"/>
                <w:lang w:val="en-US" w:eastAsia="zh-CN"/>
              </w:rPr>
            </w:pPr>
            <w:r>
              <w:rPr>
                <w:rFonts w:hint="eastAsia" w:ascii="宋体" w:hAnsi="宋体"/>
                <w:sz w:val="21"/>
                <w:szCs w:val="21"/>
                <w:lang w:val="en-US" w:eastAsia="zh-CN"/>
              </w:rPr>
              <w:t>刘颖婷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4"/>
              </w:rPr>
            </w:pPr>
            <w:r>
              <w:rPr>
                <w:rFonts w:hint="eastAsia" w:ascii="宋体" w:hAnsi="宋体"/>
                <w:sz w:val="21"/>
                <w:szCs w:val="21"/>
              </w:rPr>
              <w:t>三</w:t>
            </w:r>
          </w:p>
        </w:tc>
        <w:tc>
          <w:tcPr>
            <w:tcW w:w="135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sz w:val="21"/>
                <w:szCs w:val="21"/>
                <w:lang w:val="en-US" w:eastAsia="zh-CN"/>
              </w:rPr>
            </w:pPr>
            <w:r>
              <w:rPr>
                <w:rFonts w:hint="eastAsia" w:ascii="宋体" w:hAnsi="宋体"/>
                <w:sz w:val="24"/>
              </w:rPr>
              <w:t xml:space="preserve"> </w:t>
            </w:r>
            <w:r>
              <w:rPr>
                <w:rFonts w:hint="eastAsia" w:ascii="宋体" w:hAnsi="宋体"/>
                <w:sz w:val="21"/>
                <w:szCs w:val="21"/>
                <w:lang w:val="en-US" w:eastAsia="zh-CN"/>
              </w:rPr>
              <w:t>街区课程</w:t>
            </w:r>
          </w:p>
          <w:p>
            <w:pPr>
              <w:keepNext w:val="0"/>
              <w:keepLines w:val="0"/>
              <w:suppressLineNumbers w:val="0"/>
              <w:spacing w:before="0" w:beforeAutospacing="0" w:after="0" w:afterAutospacing="0" w:line="360" w:lineRule="auto"/>
              <w:ind w:left="0" w:right="0"/>
              <w:rPr>
                <w:rFonts w:hint="default" w:ascii="宋体" w:hAnsi="宋体" w:eastAsia="宋体"/>
                <w:sz w:val="24"/>
                <w:lang w:val="en-US" w:eastAsia="zh-CN"/>
              </w:rPr>
            </w:pPr>
          </w:p>
        </w:tc>
        <w:tc>
          <w:tcPr>
            <w:tcW w:w="5080"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sz w:val="24"/>
              </w:rPr>
            </w:pPr>
            <w:r>
              <w:rPr>
                <w:rFonts w:hint="eastAsia" w:ascii="宋体" w:hAnsi="宋体" w:cs="宋体"/>
                <w:b w:val="0"/>
                <w:color w:val="000000" w:themeColor="text1"/>
                <w:sz w:val="21"/>
                <w:szCs w:val="21"/>
                <w:lang w:val="en-US" w:eastAsia="zh-CN"/>
                <w14:textFill>
                  <w14:solidFill>
                    <w14:schemeClr w14:val="tx1"/>
                  </w14:solidFill>
                </w14:textFill>
              </w:rPr>
              <w:t>依托江苏省基础教育前瞻性教学改革实验项目《学习社区视域下儿童学习组织的创新实践》，探索街区课程的内核与外延，结合各年级教学内容定期开展丰富多彩街区课程活动，形成系列。从而发现问题——提出问题——分析问题——形成模型。</w:t>
            </w:r>
            <w:r>
              <w:rPr>
                <w:rFonts w:hint="eastAsia" w:ascii="宋体" w:hAnsi="宋体" w:eastAsia="宋体" w:cs="宋体"/>
                <w:b w:val="0"/>
                <w:color w:val="000000" w:themeColor="text1"/>
                <w:sz w:val="21"/>
                <w:szCs w:val="21"/>
                <w:lang w:val="en-US" w:eastAsia="zh-CN"/>
                <w14:textFill>
                  <w14:solidFill>
                    <w14:schemeClr w14:val="tx1"/>
                  </w14:solidFill>
                </w14:textFill>
              </w:rPr>
              <w:t>不仅仅是教室、街区、数学实验室、数学长廊，我们将数学活动移到了操场、体育馆、小花园，更有超市、地铁、商场等校外，拓宽了学生的活动场域，在生活中学习数学，</w:t>
            </w:r>
            <w:r>
              <w:rPr>
                <w:rFonts w:hint="eastAsia" w:ascii="宋体" w:hAnsi="宋体" w:eastAsia="宋体" w:cs="宋体"/>
                <w:b w:val="0"/>
                <w:color w:val="000000" w:themeColor="text1"/>
                <w:sz w:val="21"/>
                <w:szCs w:val="21"/>
                <w14:textFill>
                  <w14:solidFill>
                    <w14:schemeClr w14:val="tx1"/>
                  </w14:solidFill>
                </w14:textFill>
              </w:rPr>
              <w:t>营造博爱的数学文化</w:t>
            </w:r>
            <w:r>
              <w:rPr>
                <w:rFonts w:hint="eastAsia" w:ascii="宋体" w:hAnsi="宋体" w:cs="宋体"/>
                <w:b w:val="0"/>
                <w:color w:val="000000" w:themeColor="text1"/>
                <w:sz w:val="21"/>
                <w:szCs w:val="21"/>
                <w:lang w:eastAsia="zh-CN"/>
                <w14:textFill>
                  <w14:solidFill>
                    <w14:schemeClr w14:val="tx1"/>
                  </w14:solidFill>
                </w14:textFill>
              </w:rPr>
              <w:t>，</w:t>
            </w:r>
            <w:r>
              <w:rPr>
                <w:rFonts w:hint="eastAsia" w:ascii="宋体" w:hAnsi="宋体" w:cs="宋体"/>
                <w:b w:val="0"/>
                <w:color w:val="000000" w:themeColor="text1"/>
                <w:sz w:val="21"/>
                <w:szCs w:val="21"/>
                <w:lang w:val="en-US" w:eastAsia="zh-CN"/>
                <w14:textFill>
                  <w14:solidFill>
                    <w14:schemeClr w14:val="tx1"/>
                  </w14:solidFill>
                </w14:textFill>
              </w:rPr>
              <w:t>培养学生的创新意识和模型意识。</w:t>
            </w:r>
          </w:p>
        </w:tc>
        <w:tc>
          <w:tcPr>
            <w:tcW w:w="107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sz w:val="21"/>
                <w:szCs w:val="21"/>
                <w:lang w:val="en-US" w:eastAsia="zh-CN"/>
              </w:rPr>
            </w:pPr>
            <w:r>
              <w:rPr>
                <w:rFonts w:hint="eastAsia" w:ascii="宋体" w:hAnsi="宋体"/>
                <w:sz w:val="21"/>
                <w:szCs w:val="21"/>
                <w:lang w:val="en-US" w:eastAsia="zh-CN"/>
              </w:rPr>
              <w:t>陈逞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4"/>
              </w:rPr>
            </w:pPr>
            <w:r>
              <w:rPr>
                <w:rFonts w:hint="eastAsia" w:ascii="宋体" w:hAnsi="宋体"/>
                <w:sz w:val="21"/>
                <w:szCs w:val="21"/>
              </w:rPr>
              <w:t>四</w:t>
            </w:r>
          </w:p>
        </w:tc>
        <w:tc>
          <w:tcPr>
            <w:tcW w:w="135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sz w:val="24"/>
                <w:lang w:val="en-US" w:eastAsia="zh-CN"/>
              </w:rPr>
            </w:pPr>
            <w:r>
              <w:rPr>
                <w:rFonts w:hint="eastAsia" w:ascii="宋体" w:hAnsi="宋体"/>
                <w:sz w:val="21"/>
                <w:szCs w:val="21"/>
                <w:lang w:val="en-US" w:eastAsia="zh-CN"/>
              </w:rPr>
              <w:t>五项能力达标</w:t>
            </w:r>
          </w:p>
        </w:tc>
        <w:tc>
          <w:tcPr>
            <w:tcW w:w="508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eastAsia="宋体" w:cs="宋体"/>
                <w:b w:val="0"/>
                <w:color w:val="000000" w:themeColor="text1"/>
                <w:sz w:val="21"/>
                <w:szCs w:val="21"/>
                <w14:textFill>
                  <w14:solidFill>
                    <w14:schemeClr w14:val="tx1"/>
                  </w14:solidFill>
                </w14:textFill>
              </w:rPr>
              <w:t>口算、笔算、数量关系、数据记忆、工具应用这</w:t>
            </w:r>
            <w:r>
              <w:rPr>
                <w:rFonts w:hint="eastAsia" w:ascii="宋体" w:hAnsi="宋体" w:eastAsia="宋体" w:cs="宋体"/>
                <w:b w:val="0"/>
                <w:color w:val="000000" w:themeColor="text1"/>
                <w:kern w:val="0"/>
                <w:sz w:val="21"/>
                <w:szCs w:val="21"/>
                <w14:textFill>
                  <w14:solidFill>
                    <w14:schemeClr w14:val="tx1"/>
                  </w14:solidFill>
                </w14:textFill>
              </w:rPr>
              <w:t>“五项达标”已形成序列，经典继续，每个学期的数学基础学习在达标活动中得以夯实，在夯实中又富有挑战，更是为提升学生的学科素养助力。</w:t>
            </w:r>
            <w:r>
              <w:rPr>
                <w:rFonts w:hint="eastAsia" w:ascii="宋体" w:hAnsi="宋体" w:eastAsia="宋体" w:cs="宋体"/>
                <w:b w:val="0"/>
                <w:color w:val="000000" w:themeColor="text1"/>
                <w:kern w:val="0"/>
                <w:sz w:val="21"/>
                <w:szCs w:val="21"/>
                <w:lang w:val="en-US" w:eastAsia="zh-CN"/>
                <w14:textFill>
                  <w14:solidFill>
                    <w14:schemeClr w14:val="tx1"/>
                  </w14:solidFill>
                </w14:textFill>
              </w:rPr>
              <w:t>学期末</w:t>
            </w:r>
            <w:r>
              <w:rPr>
                <w:rFonts w:hint="eastAsia" w:ascii="宋体" w:hAnsi="宋体" w:cs="宋体"/>
                <w:b w:val="0"/>
                <w:color w:val="000000" w:themeColor="text1"/>
                <w:kern w:val="0"/>
                <w:sz w:val="21"/>
                <w:szCs w:val="21"/>
                <w:lang w:val="en-US" w:eastAsia="zh-CN"/>
                <w14:textFill>
                  <w14:solidFill>
                    <w14:schemeClr w14:val="tx1"/>
                  </w14:solidFill>
                </w14:textFill>
              </w:rPr>
              <w:t>再</w:t>
            </w:r>
            <w:r>
              <w:rPr>
                <w:rFonts w:hint="eastAsia" w:ascii="宋体" w:hAnsi="宋体" w:eastAsia="宋体" w:cs="宋体"/>
                <w:b w:val="0"/>
                <w:color w:val="000000" w:themeColor="text1"/>
                <w:kern w:val="0"/>
                <w:sz w:val="21"/>
                <w:szCs w:val="21"/>
                <w:lang w:val="en-US" w:eastAsia="zh-CN"/>
                <w14:textFill>
                  <w14:solidFill>
                    <w14:schemeClr w14:val="tx1"/>
                  </w14:solidFill>
                </w14:textFill>
              </w:rPr>
              <w:t>将五项能力达标有异议的地方进行调整和修改，进行不断地完善，让活动更利于学生学科素养的提升。</w:t>
            </w:r>
          </w:p>
        </w:tc>
        <w:tc>
          <w:tcPr>
            <w:tcW w:w="107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sz w:val="21"/>
                <w:szCs w:val="21"/>
                <w:lang w:val="en-US" w:eastAsia="zh-CN"/>
              </w:rPr>
            </w:pPr>
            <w:r>
              <w:rPr>
                <w:rFonts w:hint="eastAsia" w:ascii="宋体" w:hAnsi="宋体"/>
                <w:sz w:val="21"/>
                <w:szCs w:val="21"/>
                <w:lang w:val="en-US" w:eastAsia="zh-CN"/>
              </w:rPr>
              <w:t>冯亭亭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4"/>
              </w:rPr>
            </w:pPr>
            <w:r>
              <w:rPr>
                <w:rFonts w:hint="eastAsia" w:ascii="宋体" w:hAnsi="宋体"/>
                <w:sz w:val="21"/>
                <w:szCs w:val="21"/>
              </w:rPr>
              <w:t>五</w:t>
            </w:r>
          </w:p>
        </w:tc>
        <w:tc>
          <w:tcPr>
            <w:tcW w:w="1350" w:type="dxa"/>
            <w:noWrap w:val="0"/>
            <w:vAlign w:val="center"/>
          </w:tcPr>
          <w:p>
            <w:pPr>
              <w:keepNext w:val="0"/>
              <w:keepLines w:val="0"/>
              <w:suppressLineNumbers w:val="0"/>
              <w:spacing w:before="0" w:beforeAutospacing="0" w:after="0" w:afterAutospacing="0" w:line="360" w:lineRule="auto"/>
              <w:ind w:left="0" w:right="0"/>
              <w:rPr>
                <w:rFonts w:hint="default" w:ascii="宋体" w:hAnsi="宋体" w:eastAsia="宋体"/>
                <w:sz w:val="24"/>
                <w:lang w:val="en-US" w:eastAsia="zh-CN"/>
              </w:rPr>
            </w:pPr>
            <w:r>
              <w:rPr>
                <w:rFonts w:hint="eastAsia" w:ascii="宋体" w:hAnsi="宋体"/>
                <w:sz w:val="21"/>
                <w:szCs w:val="21"/>
                <w:lang w:val="en-US" w:eastAsia="zh-CN"/>
              </w:rPr>
              <w:t>游戏课程</w:t>
            </w:r>
          </w:p>
        </w:tc>
        <w:tc>
          <w:tcPr>
            <w:tcW w:w="5080"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sz w:val="24"/>
              </w:rPr>
            </w:pPr>
            <w:r>
              <w:rPr>
                <w:rFonts w:hint="eastAsia" w:ascii="宋体" w:hAnsi="宋体" w:cs="宋体"/>
                <w:b w:val="0"/>
                <w:color w:val="000000" w:themeColor="text1"/>
                <w:kern w:val="0"/>
                <w:sz w:val="21"/>
                <w:szCs w:val="21"/>
                <w:lang w:val="en-US" w:eastAsia="zh-CN"/>
                <w14:textFill>
                  <w14:solidFill>
                    <w14:schemeClr w14:val="tx1"/>
                  </w14:solidFill>
                </w14:textFill>
              </w:rPr>
              <w:t>开学初，第一节课围绕“魔术”展开一系列游戏活动，从数学原理出发揭秘魔术。</w:t>
            </w:r>
            <w:r>
              <w:rPr>
                <w:rFonts w:hint="eastAsia" w:ascii="宋体" w:hAnsi="宋体" w:eastAsia="宋体" w:cs="宋体"/>
                <w:b w:val="0"/>
                <w:color w:val="000000" w:themeColor="text1"/>
                <w:kern w:val="0"/>
                <w:sz w:val="21"/>
                <w:szCs w:val="21"/>
                <w:lang w:val="en-US" w:eastAsia="zh-CN"/>
                <w14:textFill>
                  <w14:solidFill>
                    <w14:schemeClr w14:val="tx1"/>
                  </w14:solidFill>
                </w14:textFill>
              </w:rPr>
              <w:t>游戏课程不仅在学科活动开展的过程中有体现，我们会将游戏精神落实到平时的课堂教学环节中，并注重积累、整理成册。同时我们的数学游戏课程还会更注重全员参与其中，结合多媒体技术全程直播，提高全体学生参与的积极性，让数学真正融入到学生的生活</w:t>
            </w:r>
            <w:r>
              <w:rPr>
                <w:rFonts w:hint="eastAsia" w:ascii="宋体" w:hAnsi="宋体" w:cs="宋体"/>
                <w:b w:val="0"/>
                <w:color w:val="000000" w:themeColor="text1"/>
                <w:kern w:val="0"/>
                <w:sz w:val="21"/>
                <w:szCs w:val="21"/>
                <w:lang w:val="en-US" w:eastAsia="zh-CN"/>
                <w14:textFill>
                  <w14:solidFill>
                    <w14:schemeClr w14:val="tx1"/>
                  </w14:solidFill>
                </w14:textFill>
              </w:rPr>
              <w:t>，</w:t>
            </w:r>
            <w:r>
              <w:rPr>
                <w:rFonts w:hint="eastAsia" w:ascii="宋体" w:hAnsi="宋体" w:eastAsia="宋体" w:cs="宋体"/>
                <w:b w:val="0"/>
                <w:color w:val="000000" w:themeColor="text1"/>
                <w:kern w:val="0"/>
                <w:sz w:val="21"/>
                <w:szCs w:val="21"/>
                <w:lang w:val="en-US" w:eastAsia="zh-CN"/>
                <w14:textFill>
                  <w14:solidFill>
                    <w14:schemeClr w14:val="tx1"/>
                  </w14:solidFill>
                </w14:textFill>
              </w:rPr>
              <w:t>在游戏中发展数学思维。</w:t>
            </w:r>
          </w:p>
        </w:tc>
        <w:tc>
          <w:tcPr>
            <w:tcW w:w="107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sz w:val="21"/>
                <w:szCs w:val="21"/>
                <w:lang w:val="en-US" w:eastAsia="zh-CN"/>
              </w:rPr>
            </w:pPr>
            <w:r>
              <w:rPr>
                <w:rFonts w:hint="eastAsia" w:ascii="宋体" w:hAnsi="宋体"/>
                <w:sz w:val="21"/>
                <w:szCs w:val="21"/>
                <w:lang w:val="en-US" w:eastAsia="zh-CN"/>
              </w:rPr>
              <w:t>崔昺瑢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sz w:val="24"/>
                <w:lang w:val="en-US" w:eastAsia="zh-CN"/>
              </w:rPr>
            </w:pPr>
            <w:r>
              <w:rPr>
                <w:rFonts w:hint="eastAsia" w:ascii="宋体" w:hAnsi="宋体"/>
                <w:sz w:val="21"/>
                <w:szCs w:val="21"/>
                <w:lang w:val="en-US" w:eastAsia="zh-CN"/>
              </w:rPr>
              <w:t>六</w:t>
            </w:r>
          </w:p>
        </w:tc>
        <w:tc>
          <w:tcPr>
            <w:tcW w:w="1350" w:type="dxa"/>
            <w:noWrap w:val="0"/>
            <w:vAlign w:val="center"/>
          </w:tcPr>
          <w:p>
            <w:pPr>
              <w:keepNext w:val="0"/>
              <w:keepLines w:val="0"/>
              <w:suppressLineNumbers w:val="0"/>
              <w:spacing w:before="0" w:beforeAutospacing="0" w:after="0" w:afterAutospacing="0" w:line="360" w:lineRule="auto"/>
              <w:ind w:left="0" w:right="0"/>
              <w:jc w:val="both"/>
              <w:rPr>
                <w:rFonts w:hint="eastAsia" w:ascii="宋体" w:hAnsi="宋体"/>
                <w:sz w:val="21"/>
                <w:szCs w:val="21"/>
                <w:lang w:val="en-US" w:eastAsia="zh-CN"/>
              </w:rPr>
            </w:pPr>
            <w:r>
              <w:rPr>
                <w:rFonts w:hint="eastAsia" w:ascii="宋体" w:hAnsi="宋体"/>
                <w:sz w:val="21"/>
                <w:szCs w:val="21"/>
                <w:lang w:val="en-US" w:eastAsia="zh-CN"/>
              </w:rPr>
              <w:t>课堂练习绘制</w:t>
            </w:r>
          </w:p>
          <w:p>
            <w:pPr>
              <w:keepNext w:val="0"/>
              <w:keepLines w:val="0"/>
              <w:suppressLineNumbers w:val="0"/>
              <w:spacing w:before="0" w:beforeAutospacing="0" w:after="0" w:afterAutospacing="0" w:line="360" w:lineRule="auto"/>
              <w:ind w:left="0" w:right="0"/>
              <w:rPr>
                <w:rFonts w:hint="default" w:ascii="宋体" w:hAnsi="宋体"/>
                <w:sz w:val="24"/>
                <w:lang w:val="en-US" w:eastAsia="zh-CN"/>
              </w:rPr>
            </w:pPr>
          </w:p>
        </w:tc>
        <w:tc>
          <w:tcPr>
            <w:tcW w:w="508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1"/>
                <w:szCs w:val="21"/>
                <w:lang w:eastAsia="zh-CN"/>
              </w:rPr>
            </w:pPr>
            <w:r>
              <w:rPr>
                <w:rFonts w:hint="eastAsia" w:ascii="宋体" w:hAnsi="宋体" w:eastAsia="宋体" w:cs="宋体"/>
                <w:sz w:val="21"/>
                <w:szCs w:val="21"/>
              </w:rPr>
              <w:t>1.负责各类练习的收集和整理，包括单元练习</w:t>
            </w:r>
            <w:r>
              <w:rPr>
                <w:rFonts w:hint="eastAsia" w:ascii="宋体" w:hAnsi="宋体" w:cs="宋体"/>
                <w:sz w:val="21"/>
                <w:szCs w:val="21"/>
                <w:lang w:eastAsia="zh-CN"/>
              </w:rPr>
              <w:t>、</w:t>
            </w:r>
            <w:r>
              <w:rPr>
                <w:rFonts w:hint="eastAsia" w:ascii="宋体" w:hAnsi="宋体" w:eastAsia="宋体" w:cs="宋体"/>
                <w:sz w:val="21"/>
                <w:szCs w:val="21"/>
              </w:rPr>
              <w:t>专项练习</w:t>
            </w:r>
            <w:r>
              <w:rPr>
                <w:rFonts w:hint="eastAsia" w:ascii="宋体" w:hAnsi="宋体" w:cs="宋体"/>
                <w:sz w:val="21"/>
                <w:szCs w:val="21"/>
                <w:lang w:eastAsia="zh-CN"/>
              </w:rPr>
              <w:t>、</w:t>
            </w:r>
            <w:r>
              <w:rPr>
                <w:rFonts w:hint="eastAsia" w:ascii="宋体" w:hAnsi="宋体" w:eastAsia="宋体" w:cs="宋体"/>
                <w:sz w:val="21"/>
                <w:szCs w:val="21"/>
              </w:rPr>
              <w:t>五项达标等，逐步形成博爱专属资源库。</w:t>
            </w:r>
          </w:p>
          <w:p>
            <w:pPr>
              <w:keepNext w:val="0"/>
              <w:keepLines w:val="0"/>
              <w:suppressLineNumbers w:val="0"/>
              <w:spacing w:before="0" w:beforeAutospacing="0" w:after="0" w:afterAutospacing="0" w:line="360" w:lineRule="auto"/>
              <w:ind w:left="0" w:right="0"/>
              <w:rPr>
                <w:rFonts w:hint="eastAsia" w:ascii="宋体" w:hAnsi="宋体" w:eastAsia="宋体" w:cs="宋体"/>
                <w:sz w:val="21"/>
                <w:szCs w:val="21"/>
                <w:lang w:eastAsia="zh-CN"/>
              </w:rPr>
            </w:pPr>
            <w:r>
              <w:rPr>
                <w:rFonts w:hint="eastAsia" w:ascii="宋体" w:hAnsi="宋体" w:eastAsia="宋体" w:cs="宋体"/>
                <w:sz w:val="21"/>
                <w:szCs w:val="21"/>
              </w:rPr>
              <w:t>2.负责每个学期课堂练习卷的命题，审查，印发等常规工作，并及时进行收集反馈，从而优化练习。</w:t>
            </w:r>
          </w:p>
          <w:p>
            <w:pPr>
              <w:keepNext w:val="0"/>
              <w:keepLines w:val="0"/>
              <w:suppressLineNumbers w:val="0"/>
              <w:spacing w:before="0" w:beforeAutospacing="0" w:after="0" w:afterAutospacing="0" w:line="360" w:lineRule="auto"/>
              <w:ind w:left="0" w:right="0"/>
              <w:rPr>
                <w:rFonts w:hint="default" w:ascii="宋体" w:hAnsi="宋体" w:eastAsia="宋体"/>
                <w:sz w:val="24"/>
                <w:lang w:val="en-US" w:eastAsia="zh-CN"/>
              </w:rPr>
            </w:pPr>
            <w:r>
              <w:rPr>
                <w:rFonts w:hint="eastAsia" w:ascii="宋体" w:hAnsi="宋体" w:eastAsia="宋体" w:cs="宋体"/>
                <w:sz w:val="21"/>
                <w:szCs w:val="21"/>
              </w:rPr>
              <w:t>3.负责提升老师的命题水平，负责邀请一些经验型老师进行培训</w:t>
            </w:r>
            <w:r>
              <w:rPr>
                <w:rFonts w:hint="eastAsia" w:ascii="宋体" w:hAnsi="宋体" w:cs="宋体"/>
                <w:sz w:val="21"/>
                <w:szCs w:val="21"/>
                <w:lang w:eastAsia="zh-CN"/>
              </w:rPr>
              <w:t>，</w:t>
            </w:r>
            <w:r>
              <w:rPr>
                <w:rFonts w:hint="eastAsia" w:ascii="宋体" w:hAnsi="宋体" w:cs="宋体"/>
                <w:sz w:val="21"/>
                <w:szCs w:val="21"/>
                <w:lang w:val="en-US" w:eastAsia="zh-CN"/>
              </w:rPr>
              <w:t>带动青年教师习题绘制的能力。</w:t>
            </w:r>
          </w:p>
        </w:tc>
        <w:tc>
          <w:tcPr>
            <w:tcW w:w="1070" w:type="dxa"/>
            <w:noWrap w:val="0"/>
            <w:vAlign w:val="center"/>
          </w:tcPr>
          <w:p>
            <w:pPr>
              <w:keepNext w:val="0"/>
              <w:keepLines w:val="0"/>
              <w:suppressLineNumbers w:val="0"/>
              <w:spacing w:before="0" w:beforeAutospacing="0" w:after="0" w:afterAutospacing="0" w:line="360" w:lineRule="auto"/>
              <w:ind w:left="0" w:right="0"/>
              <w:jc w:val="center"/>
              <w:rPr>
                <w:rFonts w:hint="eastAsia"/>
                <w:lang w:val="en-US" w:eastAsia="zh-CN"/>
              </w:rPr>
            </w:pPr>
            <w:r>
              <w:rPr>
                <w:rFonts w:hint="eastAsia"/>
                <w:lang w:val="en-US" w:eastAsia="zh-CN"/>
              </w:rPr>
              <w:t>张丽</w:t>
            </w:r>
          </w:p>
          <w:p>
            <w:pPr>
              <w:pStyle w:val="2"/>
              <w:keepNext w:val="0"/>
              <w:keepLines w:val="0"/>
              <w:suppressLineNumbers w:val="0"/>
              <w:spacing w:before="0" w:beforeAutospacing="0" w:after="0" w:afterAutospacing="0"/>
              <w:ind w:left="0" w:leftChars="0" w:right="0" w:firstLine="0" w:firstLineChars="0"/>
              <w:rPr>
                <w:rFonts w:hint="default"/>
                <w:lang w:val="en-US" w:eastAsia="zh-CN"/>
              </w:rPr>
            </w:pPr>
            <w:r>
              <w:rPr>
                <w:rFonts w:hint="eastAsia" w:ascii="宋体" w:hAnsi="宋体"/>
                <w:sz w:val="24"/>
                <w:lang w:val="en-US" w:eastAsia="zh-CN"/>
              </w:rPr>
              <w:t>曹燕萍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sz w:val="21"/>
                <w:szCs w:val="21"/>
                <w:lang w:val="en-US" w:eastAsia="zh-CN"/>
              </w:rPr>
            </w:pPr>
            <w:r>
              <w:rPr>
                <w:rFonts w:hint="eastAsia" w:ascii="宋体" w:hAnsi="宋体"/>
                <w:sz w:val="21"/>
                <w:szCs w:val="21"/>
                <w:lang w:val="en-US" w:eastAsia="zh-CN"/>
              </w:rPr>
              <w:t>七</w:t>
            </w:r>
          </w:p>
        </w:tc>
        <w:tc>
          <w:tcPr>
            <w:tcW w:w="1350" w:type="dxa"/>
            <w:noWrap w:val="0"/>
            <w:vAlign w:val="center"/>
          </w:tcPr>
          <w:p>
            <w:pPr>
              <w:keepNext w:val="0"/>
              <w:keepLines w:val="0"/>
              <w:suppressLineNumbers w:val="0"/>
              <w:spacing w:before="0" w:beforeAutospacing="0" w:after="0" w:afterAutospacing="0" w:line="360" w:lineRule="auto"/>
              <w:ind w:left="0" w:right="0"/>
              <w:rPr>
                <w:rFonts w:hint="default" w:ascii="宋体" w:hAnsi="宋体"/>
                <w:sz w:val="24"/>
                <w:lang w:val="en-US" w:eastAsia="zh-CN"/>
              </w:rPr>
            </w:pPr>
            <w:r>
              <w:rPr>
                <w:rFonts w:hint="eastAsia" w:ascii="宋体" w:hAnsi="宋体" w:eastAsia="宋体" w:cs="宋体"/>
                <w:sz w:val="21"/>
                <w:szCs w:val="21"/>
                <w:lang w:val="en-US" w:eastAsia="zh-CN"/>
              </w:rPr>
              <w:t>习题编制</w:t>
            </w:r>
          </w:p>
        </w:tc>
        <w:tc>
          <w:tcPr>
            <w:tcW w:w="5080" w:type="dxa"/>
            <w:noWrap w:val="0"/>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sz w:val="21"/>
                <w:szCs w:val="21"/>
                <w:lang w:val="en-US" w:eastAsia="zh-CN"/>
              </w:rPr>
            </w:pPr>
            <w:r>
              <w:rPr>
                <w:rFonts w:hint="eastAsia" w:ascii="宋体" w:hAnsi="宋体" w:cs="宋体"/>
                <w:sz w:val="21"/>
                <w:szCs w:val="21"/>
                <w:lang w:val="en-US" w:eastAsia="zh-CN"/>
              </w:rPr>
              <w:t>本学期</w:t>
            </w:r>
            <w:r>
              <w:rPr>
                <w:rFonts w:hint="eastAsia" w:ascii="宋体" w:hAnsi="宋体" w:eastAsia="宋体" w:cs="宋体"/>
                <w:sz w:val="21"/>
                <w:szCs w:val="21"/>
              </w:rPr>
              <w:t>围绕数学抽象、逻辑推理、直观想象、数学运算、数学建模和数据分析六大学科核心素养，组织开展</w:t>
            </w:r>
            <w:r>
              <w:rPr>
                <w:rFonts w:hint="eastAsia" w:ascii="宋体" w:hAnsi="宋体" w:eastAsia="宋体" w:cs="宋体"/>
                <w:sz w:val="21"/>
                <w:szCs w:val="21"/>
                <w:lang w:val="en-US" w:eastAsia="zh-CN"/>
              </w:rPr>
              <w:t>作业设计和命题设计</w:t>
            </w:r>
            <w:r>
              <w:rPr>
                <w:rFonts w:hint="eastAsia" w:ascii="宋体" w:hAnsi="宋体" w:eastAsia="宋体" w:cs="宋体"/>
                <w:sz w:val="21"/>
                <w:szCs w:val="21"/>
              </w:rPr>
              <w:t>研究</w:t>
            </w:r>
            <w:r>
              <w:rPr>
                <w:rFonts w:hint="eastAsia" w:ascii="宋体" w:hAnsi="宋体" w:eastAsia="宋体" w:cs="宋体"/>
                <w:sz w:val="21"/>
                <w:szCs w:val="21"/>
                <w:lang w:val="en-US" w:eastAsia="zh-CN"/>
              </w:rPr>
              <w:t>工作</w:t>
            </w:r>
            <w:r>
              <w:rPr>
                <w:rFonts w:hint="eastAsia" w:ascii="宋体" w:hAnsi="宋体" w:cs="宋体"/>
                <w:sz w:val="21"/>
                <w:szCs w:val="21"/>
                <w:lang w:val="en-US" w:eastAsia="zh-CN"/>
              </w:rPr>
              <w:t>，不断提升教师在新课标理念下习题编制的能力，形成核心素养习题案例。</w:t>
            </w:r>
          </w:p>
        </w:tc>
        <w:tc>
          <w:tcPr>
            <w:tcW w:w="1070" w:type="dxa"/>
            <w:noWrap w:val="0"/>
            <w:vAlign w:val="center"/>
          </w:tcPr>
          <w:p>
            <w:pPr>
              <w:pStyle w:val="2"/>
              <w:keepNext w:val="0"/>
              <w:keepLines w:val="0"/>
              <w:suppressLineNumbers w:val="0"/>
              <w:spacing w:before="0" w:beforeAutospacing="0" w:after="0" w:afterAutospacing="0"/>
              <w:ind w:left="0" w:leftChars="0" w:right="0" w:firstLine="0" w:firstLineChars="0"/>
              <w:rPr>
                <w:rFonts w:hint="default" w:ascii="宋体" w:hAnsi="宋体"/>
                <w:sz w:val="24"/>
                <w:lang w:val="en-US" w:eastAsia="zh-CN"/>
              </w:rPr>
            </w:pPr>
            <w:r>
              <w:rPr>
                <w:rFonts w:hint="eastAsia" w:ascii="宋体" w:hAnsi="宋体"/>
                <w:sz w:val="24"/>
                <w:lang w:val="en-US" w:eastAsia="zh-CN"/>
              </w:rPr>
              <w:t>薛玲琳、周蕾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sz w:val="21"/>
                <w:szCs w:val="21"/>
                <w:lang w:val="en-US" w:eastAsia="zh-CN"/>
              </w:rPr>
            </w:pPr>
            <w:r>
              <w:rPr>
                <w:rFonts w:hint="eastAsia" w:ascii="宋体" w:hAnsi="宋体"/>
                <w:sz w:val="21"/>
                <w:szCs w:val="21"/>
                <w:lang w:val="en-US" w:eastAsia="zh-CN"/>
              </w:rPr>
              <w:t>八</w:t>
            </w:r>
          </w:p>
        </w:tc>
        <w:tc>
          <w:tcPr>
            <w:tcW w:w="1350" w:type="dxa"/>
            <w:noWrap w:val="0"/>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sz w:val="21"/>
                <w:szCs w:val="21"/>
                <w:lang w:val="en-US" w:eastAsia="zh-CN"/>
              </w:rPr>
            </w:pPr>
            <w:r>
              <w:rPr>
                <w:rFonts w:hint="eastAsia" w:ascii="宋体" w:hAnsi="宋体" w:cs="宋体"/>
                <w:sz w:val="21"/>
                <w:szCs w:val="21"/>
                <w:lang w:val="en-US" w:eastAsia="zh-CN"/>
              </w:rPr>
              <w:t>学科俱乐部</w:t>
            </w:r>
          </w:p>
        </w:tc>
        <w:tc>
          <w:tcPr>
            <w:tcW w:w="5080" w:type="dxa"/>
            <w:noWrap w:val="0"/>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sz w:val="21"/>
                <w:szCs w:val="21"/>
                <w:lang w:val="en-US" w:eastAsia="zh-CN"/>
              </w:rPr>
            </w:pPr>
            <w:r>
              <w:rPr>
                <w:rFonts w:hint="eastAsia" w:ascii="宋体" w:hAnsi="宋体" w:cs="宋体"/>
                <w:sz w:val="21"/>
                <w:szCs w:val="21"/>
                <w:lang w:val="en-US" w:eastAsia="zh-CN"/>
              </w:rPr>
              <w:t>高度重视资优生的选拔，做到公平公正。开设资优生专项校本课程，设立完备的资优生题库。为资优生提供较完善的教学保障。因材施教，为他们量身定制学习计划，实施灵活自主的弹性学习制度，打造合适且适度的数学竞赛教育，让他们在学习商获得更多自由度和挑战性。着力培养资优生的应用意识、创新意识。</w:t>
            </w:r>
          </w:p>
        </w:tc>
        <w:tc>
          <w:tcPr>
            <w:tcW w:w="1070" w:type="dxa"/>
            <w:noWrap w:val="0"/>
            <w:vAlign w:val="center"/>
          </w:tcPr>
          <w:p>
            <w:pPr>
              <w:pStyle w:val="2"/>
              <w:keepNext w:val="0"/>
              <w:keepLines w:val="0"/>
              <w:suppressLineNumbers w:val="0"/>
              <w:spacing w:before="0" w:beforeAutospacing="0" w:after="0" w:afterAutospacing="0"/>
              <w:ind w:left="0" w:leftChars="0" w:right="0" w:firstLine="0" w:firstLineChars="0"/>
              <w:rPr>
                <w:rFonts w:hint="eastAsia" w:ascii="宋体" w:hAnsi="宋体"/>
                <w:sz w:val="24"/>
                <w:lang w:val="en-US" w:eastAsia="zh-CN"/>
              </w:rPr>
            </w:pPr>
            <w:r>
              <w:rPr>
                <w:rFonts w:hint="eastAsia" w:ascii="宋体" w:hAnsi="宋体"/>
                <w:sz w:val="24"/>
                <w:lang w:val="en-US" w:eastAsia="zh-CN"/>
              </w:rPr>
              <w:t>张丽</w:t>
            </w:r>
          </w:p>
          <w:p>
            <w:pPr>
              <w:keepNext w:val="0"/>
              <w:keepLines w:val="0"/>
              <w:suppressLineNumbers w:val="0"/>
              <w:spacing w:before="0" w:beforeAutospacing="0" w:after="0" w:afterAutospacing="0"/>
              <w:ind w:left="0" w:right="0"/>
              <w:rPr>
                <w:rFonts w:hint="default"/>
                <w:lang w:val="en-US" w:eastAsia="zh-CN"/>
              </w:rPr>
            </w:pPr>
            <w:r>
              <w:rPr>
                <w:rFonts w:hint="eastAsia" w:ascii="宋体" w:hAnsi="宋体"/>
                <w:sz w:val="24"/>
                <w:lang w:val="en-US" w:eastAsia="zh-CN"/>
              </w:rPr>
              <w:t>陈静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sz w:val="21"/>
                <w:szCs w:val="21"/>
                <w:lang w:val="en-US" w:eastAsia="zh-CN"/>
              </w:rPr>
            </w:pPr>
            <w:r>
              <w:rPr>
                <w:rFonts w:hint="eastAsia" w:ascii="宋体" w:hAnsi="宋体"/>
                <w:sz w:val="21"/>
                <w:szCs w:val="21"/>
                <w:lang w:val="en-US" w:eastAsia="zh-CN"/>
              </w:rPr>
              <w:t>九</w:t>
            </w:r>
          </w:p>
        </w:tc>
        <w:tc>
          <w:tcPr>
            <w:tcW w:w="1350" w:type="dxa"/>
            <w:noWrap w:val="0"/>
            <w:vAlign w:val="center"/>
          </w:tcPr>
          <w:p>
            <w:pPr>
              <w:keepNext w:val="0"/>
              <w:keepLines w:val="0"/>
              <w:suppressLineNumbers w:val="0"/>
              <w:spacing w:before="0" w:beforeAutospacing="0" w:after="0" w:afterAutospacing="0" w:line="360" w:lineRule="auto"/>
              <w:ind w:left="0" w:right="0"/>
              <w:rPr>
                <w:rFonts w:hint="default" w:ascii="宋体" w:hAnsi="宋体" w:cs="宋体"/>
                <w:sz w:val="21"/>
                <w:szCs w:val="21"/>
                <w:lang w:val="en-US" w:eastAsia="zh-CN"/>
              </w:rPr>
            </w:pPr>
            <w:r>
              <w:rPr>
                <w:rFonts w:hint="eastAsia" w:ascii="宋体" w:hAnsi="宋体" w:cs="宋体"/>
                <w:sz w:val="21"/>
                <w:szCs w:val="21"/>
                <w:lang w:val="en-US" w:eastAsia="zh-CN"/>
              </w:rPr>
              <w:t>基本功训练</w:t>
            </w:r>
          </w:p>
        </w:tc>
        <w:tc>
          <w:tcPr>
            <w:tcW w:w="5080" w:type="dxa"/>
            <w:noWrap w:val="0"/>
            <w:vAlign w:val="center"/>
          </w:tcPr>
          <w:p>
            <w:pPr>
              <w:keepNext w:val="0"/>
              <w:keepLines w:val="0"/>
              <w:suppressLineNumbers w:val="0"/>
              <w:spacing w:before="0" w:beforeAutospacing="0" w:after="0" w:afterAutospacing="0" w:line="360" w:lineRule="auto"/>
              <w:ind w:left="0" w:right="0"/>
              <w:rPr>
                <w:rFonts w:hint="default" w:ascii="宋体" w:hAnsi="宋体" w:cs="宋体"/>
                <w:sz w:val="21"/>
                <w:szCs w:val="21"/>
                <w:lang w:val="en-US" w:eastAsia="zh-CN"/>
              </w:rPr>
            </w:pPr>
            <w:r>
              <w:rPr>
                <w:rFonts w:hint="eastAsia" w:ascii="宋体" w:hAnsi="宋体" w:cs="宋体"/>
                <w:sz w:val="21"/>
                <w:szCs w:val="21"/>
                <w:lang w:val="en-US" w:eastAsia="zh-CN"/>
              </w:rPr>
              <w:t>按照区基本功比赛的板块，上学期已制定相应的赛前培训。粉笔字、做题、背诵新课标每天在群里自觉打卡。寒假期间对即兴演讲进行了重点培训，由导师参与听评课并完善评课稿。本学期重点研训评课和上课。今后，基本功培训会常态化，以磨课为契机，潜心钻研、扎实训练，练好基本功的同时全面提升教师的专业素养。</w:t>
            </w:r>
          </w:p>
        </w:tc>
        <w:tc>
          <w:tcPr>
            <w:tcW w:w="1070" w:type="dxa"/>
            <w:noWrap w:val="0"/>
            <w:vAlign w:val="center"/>
          </w:tcPr>
          <w:p>
            <w:pPr>
              <w:keepNext w:val="0"/>
              <w:keepLines w:val="0"/>
              <w:suppressLineNumbers w:val="0"/>
              <w:spacing w:before="0" w:beforeAutospacing="0" w:after="0" w:afterAutospacing="0"/>
              <w:ind w:left="0" w:right="0"/>
              <w:rPr>
                <w:rFonts w:hint="default" w:ascii="宋体" w:hAnsi="宋体"/>
                <w:sz w:val="24"/>
                <w:lang w:val="en-US" w:eastAsia="zh-CN"/>
              </w:rPr>
            </w:pPr>
            <w:r>
              <w:rPr>
                <w:rFonts w:hint="eastAsia" w:ascii="宋体" w:hAnsi="宋体"/>
                <w:sz w:val="24"/>
                <w:lang w:val="en-US" w:eastAsia="zh-CN"/>
              </w:rPr>
              <w:t>翁文倩</w:t>
            </w:r>
          </w:p>
        </w:tc>
      </w:tr>
    </w:tbl>
    <w:p>
      <w:pPr>
        <w:keepNext w:val="0"/>
        <w:keepLines w:val="0"/>
        <w:pageBreakBefore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000000" w:themeColor="text1"/>
          <w:kern w:val="0"/>
          <w:sz w:val="21"/>
          <w:szCs w:val="21"/>
          <w:lang w:eastAsia="zh-CN"/>
          <w14:textFill>
            <w14:solidFill>
              <w14:schemeClr w14:val="tx1"/>
            </w14:solidFill>
          </w14:textFill>
        </w:rPr>
      </w:pPr>
      <w:r>
        <w:rPr>
          <w:rFonts w:hint="eastAsia" w:ascii="宋体" w:hAnsi="宋体" w:eastAsia="宋体" w:cs="宋体"/>
          <w:b/>
          <w:bCs/>
          <w:color w:val="000000" w:themeColor="text1"/>
          <w:kern w:val="0"/>
          <w:sz w:val="21"/>
          <w:szCs w:val="21"/>
          <w:lang w:eastAsia="zh-CN"/>
          <w14:textFill>
            <w14:solidFill>
              <w14:schemeClr w14:val="tx1"/>
            </w14:solidFill>
          </w14:textFill>
        </w:rPr>
        <w:t>（</w:t>
      </w:r>
      <w:r>
        <w:rPr>
          <w:rFonts w:hint="eastAsia" w:ascii="宋体" w:hAnsi="宋体" w:cs="宋体"/>
          <w:b/>
          <w:bCs/>
          <w:color w:val="000000" w:themeColor="text1"/>
          <w:kern w:val="0"/>
          <w:sz w:val="21"/>
          <w:szCs w:val="21"/>
          <w:lang w:val="en-US" w:eastAsia="zh-CN"/>
          <w14:textFill>
            <w14:solidFill>
              <w14:schemeClr w14:val="tx1"/>
            </w14:solidFill>
          </w14:textFill>
        </w:rPr>
        <w:t>四</w:t>
      </w:r>
      <w:r>
        <w:rPr>
          <w:rFonts w:hint="eastAsia" w:ascii="宋体" w:hAnsi="宋体" w:eastAsia="宋体" w:cs="宋体"/>
          <w:b/>
          <w:bCs/>
          <w:color w:val="000000" w:themeColor="text1"/>
          <w:kern w:val="0"/>
          <w:sz w:val="21"/>
          <w:szCs w:val="21"/>
          <w:lang w:eastAsia="zh-CN"/>
          <w14:textFill>
            <w14:solidFill>
              <w14:schemeClr w14:val="tx1"/>
            </w14:solidFill>
          </w14:textFill>
        </w:rPr>
        <w:t>）</w:t>
      </w:r>
      <w:r>
        <w:rPr>
          <w:rFonts w:hint="eastAsia" w:ascii="宋体" w:hAnsi="宋体" w:eastAsia="宋体" w:cs="宋体"/>
          <w:b/>
          <w:bCs/>
          <w:color w:val="000000" w:themeColor="text1"/>
          <w:kern w:val="0"/>
          <w:sz w:val="21"/>
          <w:szCs w:val="21"/>
          <w:lang w:val="en-US" w:eastAsia="zh-CN"/>
          <w14:textFill>
            <w14:solidFill>
              <w14:schemeClr w14:val="tx1"/>
            </w14:solidFill>
          </w14:textFill>
        </w:rPr>
        <w:t>高效落实</w:t>
      </w:r>
      <w:r>
        <w:rPr>
          <w:rFonts w:hint="eastAsia" w:ascii="宋体" w:hAnsi="宋体" w:eastAsia="宋体" w:cs="宋体"/>
          <w:b/>
          <w:bCs/>
          <w:color w:val="000000" w:themeColor="text1"/>
          <w:kern w:val="0"/>
          <w:sz w:val="21"/>
          <w:szCs w:val="21"/>
          <w14:textFill>
            <w14:solidFill>
              <w14:schemeClr w14:val="tx1"/>
            </w14:solidFill>
          </w14:textFill>
        </w:rPr>
        <w:t>“双减”政策</w:t>
      </w:r>
      <w:r>
        <w:rPr>
          <w:rFonts w:hint="eastAsia" w:ascii="宋体" w:hAnsi="宋体" w:eastAsia="宋体" w:cs="宋体"/>
          <w:b/>
          <w:bCs/>
          <w:color w:val="000000" w:themeColor="text1"/>
          <w:kern w:val="0"/>
          <w:sz w:val="21"/>
          <w:szCs w:val="21"/>
          <w:lang w:eastAsia="zh-CN"/>
          <w14:textFill>
            <w14:solidFill>
              <w14:schemeClr w14:val="tx1"/>
            </w14:solidFill>
          </w14:textFill>
        </w:rPr>
        <w:t>，“</w:t>
      </w:r>
      <w:r>
        <w:rPr>
          <w:rFonts w:hint="eastAsia" w:ascii="宋体" w:hAnsi="宋体" w:eastAsia="宋体" w:cs="宋体"/>
          <w:b/>
          <w:bCs/>
          <w:color w:val="000000" w:themeColor="text1"/>
          <w:kern w:val="0"/>
          <w:sz w:val="21"/>
          <w:szCs w:val="21"/>
          <w:lang w:val="en-US" w:eastAsia="zh-CN"/>
          <w14:textFill>
            <w14:solidFill>
              <w14:schemeClr w14:val="tx1"/>
            </w14:solidFill>
          </w14:textFill>
        </w:rPr>
        <w:t>魔方式”作业保驾护航</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color w:val="000000" w:themeColor="text1"/>
          <w:kern w:val="0"/>
          <w:sz w:val="21"/>
          <w:szCs w:val="21"/>
          <w:lang w:val="en-US" w:eastAsia="zh-CN"/>
          <w14:textFill>
            <w14:solidFill>
              <w14:schemeClr w14:val="tx1"/>
            </w14:solidFill>
          </w14:textFill>
        </w:rPr>
      </w:pPr>
      <w:r>
        <w:rPr>
          <w:rFonts w:hint="eastAsia" w:ascii="宋体" w:hAnsi="宋体" w:eastAsia="宋体" w:cs="宋体"/>
          <w:b w:val="0"/>
          <w:bCs/>
          <w:color w:val="000000" w:themeColor="text1"/>
          <w:kern w:val="0"/>
          <w:sz w:val="21"/>
          <w:szCs w:val="21"/>
          <w:lang w:val="en-US" w:eastAsia="zh-CN"/>
          <w14:textFill>
            <w14:solidFill>
              <w14:schemeClr w14:val="tx1"/>
            </w14:solidFill>
          </w14:textFill>
        </w:rPr>
        <w:t>本学期</w:t>
      </w:r>
      <w:r>
        <w:rPr>
          <w:rFonts w:hint="eastAsia" w:ascii="宋体" w:hAnsi="宋体" w:cs="宋体"/>
          <w:b w:val="0"/>
          <w:bCs/>
          <w:color w:val="000000" w:themeColor="text1"/>
          <w:kern w:val="0"/>
          <w:sz w:val="21"/>
          <w:szCs w:val="21"/>
          <w:lang w:val="en-US" w:eastAsia="zh-CN"/>
          <w14:textFill>
            <w14:solidFill>
              <w14:schemeClr w14:val="tx1"/>
            </w14:solidFill>
          </w14:textFill>
        </w:rPr>
        <w:t>更</w:t>
      </w:r>
      <w:r>
        <w:rPr>
          <w:rFonts w:hint="eastAsia" w:ascii="宋体" w:hAnsi="宋体" w:eastAsia="宋体" w:cs="宋体"/>
          <w:b w:val="0"/>
          <w:bCs/>
          <w:color w:val="000000" w:themeColor="text1"/>
          <w:kern w:val="0"/>
          <w:sz w:val="21"/>
          <w:szCs w:val="21"/>
          <w:lang w:val="en-US" w:eastAsia="zh-CN"/>
          <w14:textFill>
            <w14:solidFill>
              <w14:schemeClr w14:val="tx1"/>
            </w14:solidFill>
          </w14:textFill>
        </w:rPr>
        <w:t>深入推进“双减”政策，继续优化学生作业品质，“魔方式”作业</w:t>
      </w:r>
      <w:r>
        <w:rPr>
          <w:rFonts w:hint="eastAsia" w:ascii="宋体" w:hAnsi="宋体" w:cs="宋体"/>
          <w:b w:val="0"/>
          <w:bCs/>
          <w:color w:val="000000" w:themeColor="text1"/>
          <w:kern w:val="0"/>
          <w:sz w:val="21"/>
          <w:szCs w:val="21"/>
          <w:lang w:val="en-US" w:eastAsia="zh-CN"/>
          <w14:textFill>
            <w14:solidFill>
              <w14:schemeClr w14:val="tx1"/>
            </w14:solidFill>
          </w14:textFill>
        </w:rPr>
        <w:t>稳步推进</w:t>
      </w:r>
      <w:r>
        <w:rPr>
          <w:rFonts w:hint="eastAsia" w:ascii="宋体" w:hAnsi="宋体" w:eastAsia="宋体" w:cs="宋体"/>
          <w:b w:val="0"/>
          <w:bCs/>
          <w:color w:val="000000" w:themeColor="text1"/>
          <w:kern w:val="0"/>
          <w:sz w:val="21"/>
          <w:szCs w:val="21"/>
          <w:lang w:val="en-US" w:eastAsia="zh-CN"/>
          <w14:textFill>
            <w14:solidFill>
              <w14:schemeClr w14:val="tx1"/>
            </w14:solidFill>
          </w14:textFill>
        </w:rPr>
        <w:t>。我</w:t>
      </w:r>
      <w:r>
        <w:rPr>
          <w:rFonts w:hint="eastAsia" w:ascii="宋体" w:hAnsi="宋体" w:cs="宋体"/>
          <w:b w:val="0"/>
          <w:bCs/>
          <w:color w:val="000000" w:themeColor="text1"/>
          <w:kern w:val="0"/>
          <w:sz w:val="21"/>
          <w:szCs w:val="21"/>
          <w:lang w:val="en-US" w:eastAsia="zh-CN"/>
          <w14:textFill>
            <w14:solidFill>
              <w14:schemeClr w14:val="tx1"/>
            </w14:solidFill>
          </w14:textFill>
        </w:rPr>
        <w:t>校</w:t>
      </w:r>
      <w:r>
        <w:rPr>
          <w:rFonts w:hint="eastAsia" w:ascii="宋体" w:hAnsi="宋体" w:eastAsia="宋体" w:cs="宋体"/>
          <w:b w:val="0"/>
          <w:bCs/>
          <w:color w:val="000000" w:themeColor="text1"/>
          <w:kern w:val="0"/>
          <w:sz w:val="21"/>
          <w:szCs w:val="21"/>
          <w:lang w:val="en-US" w:eastAsia="zh-CN"/>
          <w14:textFill>
            <w14:solidFill>
              <w14:schemeClr w14:val="tx1"/>
            </w14:solidFill>
          </w14:textFill>
        </w:rPr>
        <w:t>制定作业管理制度，完善作业学科指南，形成作业设计范式，提升学生核心素养。基于减负增效的原则，从数学素养养成视角进行作业的优化。本学期，我们将已完善的12册基于素养及关键能力评价作业双向细目表作为准则，让其继续成为提升作业品质的保障。并且教导处将加强作业监管力度，提高作业质量，减少作业总量，确保已形成的各年级数学学科作业建议到位。随时抽查各班履行情况，确保做到一二年级无家庭作业，三四年级每天15分钟作业时间，五六年级每天20分钟作业时间，减轻学生的校内学习负担的同时决不忽视学生的学习质量。</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1"/>
        <w:textAlignment w:val="auto"/>
        <w:rPr>
          <w:rFonts w:hint="eastAsia" w:ascii="Times New Roman" w:hAnsi="Times New Roman" w:eastAsia="宋体" w:cs="Times New Roman"/>
          <w:b/>
          <w:bCs/>
          <w:kern w:val="2"/>
          <w:sz w:val="21"/>
          <w:szCs w:val="24"/>
          <w:lang w:val="en-US" w:eastAsia="zh-CN" w:bidi="ar-SA"/>
        </w:rPr>
      </w:pPr>
      <w:r>
        <w:rPr>
          <w:rFonts w:hint="eastAsia" w:ascii="宋体" w:hAnsi="宋体" w:eastAsia="宋体" w:cs="宋体"/>
          <w:b w:val="0"/>
          <w:bCs/>
          <w:color w:val="000000" w:themeColor="text1"/>
          <w:kern w:val="0"/>
          <w:sz w:val="21"/>
          <w:szCs w:val="21"/>
          <w:lang w:val="en-US" w:eastAsia="zh-CN"/>
          <w14:textFill>
            <w14:solidFill>
              <w14:schemeClr w14:val="tx1"/>
            </w14:solidFill>
          </w14:textFill>
        </w:rPr>
        <w:t>此外，本学期的课后延时服务，</w:t>
      </w:r>
      <w:r>
        <w:rPr>
          <w:rFonts w:hint="eastAsia" w:ascii="宋体" w:hAnsi="宋体" w:cs="宋体"/>
          <w:b w:val="0"/>
          <w:bCs/>
          <w:color w:val="000000" w:themeColor="text1"/>
          <w:kern w:val="0"/>
          <w:sz w:val="21"/>
          <w:szCs w:val="21"/>
          <w:lang w:val="en-US" w:eastAsia="zh-CN"/>
          <w14:textFill>
            <w14:solidFill>
              <w14:schemeClr w14:val="tx1"/>
            </w14:solidFill>
          </w14:textFill>
        </w:rPr>
        <w:t>继续将“双减”政策落实到位。</w:t>
      </w:r>
      <w:r>
        <w:rPr>
          <w:rFonts w:hint="eastAsia" w:ascii="宋体" w:hAnsi="宋体" w:eastAsia="宋体" w:cs="宋体"/>
          <w:b w:val="0"/>
          <w:bCs/>
          <w:color w:val="000000" w:themeColor="text1"/>
          <w:kern w:val="0"/>
          <w:sz w:val="21"/>
          <w:szCs w:val="21"/>
          <w:lang w:val="en-US" w:eastAsia="zh-CN"/>
          <w14:textFill>
            <w14:solidFill>
              <w14:schemeClr w14:val="tx1"/>
            </w14:solidFill>
          </w14:textFill>
        </w:rPr>
        <w:t>数学教研组将继续明确两个时段的服务内容和规则，丰富第二时段关于数学方面的趣味课程，开设学生喜爱的创新思维活动，以提升学科素养为目标，提升博爱学子数学学习的品质，高效落实双减政策，切实让学生的学习真正归于学校</w:t>
      </w:r>
      <w:r>
        <w:rPr>
          <w:rFonts w:hint="eastAsia" w:ascii="宋体" w:hAnsi="宋体" w:cs="宋体"/>
          <w:b w:val="0"/>
          <w:bCs/>
          <w:color w:val="000000" w:themeColor="text1"/>
          <w:kern w:val="0"/>
          <w:sz w:val="21"/>
          <w:szCs w:val="21"/>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imes New Roman" w:hAnsi="Times New Roman" w:eastAsia="宋体" w:cs="Times New Roman"/>
          <w:b/>
          <w:bCs/>
          <w:kern w:val="2"/>
          <w:sz w:val="21"/>
          <w:szCs w:val="24"/>
          <w:lang w:val="en-US" w:eastAsia="zh-CN" w:bidi="ar-SA"/>
        </w:rPr>
      </w:pPr>
      <w:r>
        <w:rPr>
          <w:rFonts w:hint="eastAsia" w:ascii="Times New Roman" w:hAnsi="Times New Roman" w:eastAsia="宋体" w:cs="Times New Roman"/>
          <w:b/>
          <w:bCs/>
          <w:kern w:val="2"/>
          <w:sz w:val="21"/>
          <w:szCs w:val="24"/>
          <w:lang w:val="en-US" w:eastAsia="zh-CN" w:bidi="ar-SA"/>
        </w:rPr>
        <w:t>（</w:t>
      </w:r>
      <w:r>
        <w:rPr>
          <w:rFonts w:hint="eastAsia" w:cs="Times New Roman"/>
          <w:b/>
          <w:bCs/>
          <w:kern w:val="2"/>
          <w:sz w:val="21"/>
          <w:szCs w:val="24"/>
          <w:lang w:val="en-US" w:eastAsia="zh-CN" w:bidi="ar-SA"/>
        </w:rPr>
        <w:t>五</w:t>
      </w:r>
      <w:r>
        <w:rPr>
          <w:rFonts w:hint="eastAsia" w:ascii="Times New Roman" w:hAnsi="Times New Roman" w:eastAsia="宋体" w:cs="Times New Roman"/>
          <w:b/>
          <w:bCs/>
          <w:kern w:val="2"/>
          <w:sz w:val="21"/>
          <w:szCs w:val="24"/>
          <w:lang w:val="en-US" w:eastAsia="zh-CN" w:bidi="ar-SA"/>
        </w:rPr>
        <w:t>）</w:t>
      </w:r>
      <w:r>
        <w:rPr>
          <w:rFonts w:hint="eastAsia" w:cs="Times New Roman"/>
          <w:b/>
          <w:bCs/>
          <w:kern w:val="2"/>
          <w:sz w:val="21"/>
          <w:szCs w:val="24"/>
          <w:lang w:val="en-US" w:eastAsia="zh-CN" w:bidi="ar-SA"/>
        </w:rPr>
        <w:t>精准</w:t>
      </w:r>
      <w:r>
        <w:rPr>
          <w:rFonts w:hint="eastAsia" w:ascii="Times New Roman" w:hAnsi="Times New Roman" w:eastAsia="宋体" w:cs="Times New Roman"/>
          <w:b/>
          <w:bCs/>
          <w:kern w:val="2"/>
          <w:sz w:val="21"/>
          <w:szCs w:val="24"/>
          <w:lang w:val="en-US" w:eastAsia="zh-CN" w:bidi="ar-SA"/>
        </w:rPr>
        <w:t>把握命题方向，</w:t>
      </w:r>
      <w:r>
        <w:rPr>
          <w:rFonts w:hint="eastAsia" w:cs="Times New Roman"/>
          <w:b/>
          <w:bCs/>
          <w:kern w:val="2"/>
          <w:sz w:val="21"/>
          <w:szCs w:val="24"/>
          <w:lang w:val="en-US" w:eastAsia="zh-CN" w:bidi="ar-SA"/>
        </w:rPr>
        <w:t>全面</w:t>
      </w:r>
      <w:r>
        <w:rPr>
          <w:rFonts w:hint="eastAsia" w:ascii="Times New Roman" w:hAnsi="Times New Roman" w:eastAsia="宋体" w:cs="Times New Roman"/>
          <w:b/>
          <w:bCs/>
          <w:kern w:val="2"/>
          <w:sz w:val="21"/>
          <w:szCs w:val="24"/>
          <w:lang w:val="en-US" w:eastAsia="zh-CN" w:bidi="ar-SA"/>
        </w:rPr>
        <w:t>提升学业质量</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1"/>
        <w:textAlignment w:val="auto"/>
        <w:rPr>
          <w:rFonts w:hint="default" w:ascii="宋体" w:hAnsi="宋体" w:cs="宋体"/>
          <w:b w:val="0"/>
          <w:bCs/>
          <w:color w:val="000000" w:themeColor="text1"/>
          <w:kern w:val="0"/>
          <w:sz w:val="21"/>
          <w:szCs w:val="21"/>
          <w:lang w:val="en-US" w:eastAsia="zh-CN"/>
          <w14:textFill>
            <w14:solidFill>
              <w14:schemeClr w14:val="tx1"/>
            </w14:solidFill>
          </w14:textFill>
        </w:rPr>
      </w:pPr>
      <w:r>
        <w:rPr>
          <w:rFonts w:hint="eastAsia" w:cs="Times New Roman"/>
          <w:kern w:val="2"/>
          <w:sz w:val="21"/>
          <w:szCs w:val="24"/>
          <w:lang w:val="en-US" w:eastAsia="zh-CN" w:bidi="ar-SA"/>
        </w:rPr>
        <w:t>本学期，博爱教研组会重点把控“命题质量关”，我们成立了专项命题小组，小组成员将重点关注</w:t>
      </w:r>
      <w:r>
        <w:rPr>
          <w:rFonts w:hint="eastAsia" w:ascii="Times New Roman" w:hAnsi="Times New Roman" w:eastAsia="宋体" w:cs="Times New Roman"/>
          <w:kern w:val="2"/>
          <w:sz w:val="21"/>
          <w:szCs w:val="24"/>
          <w:lang w:val="en-US" w:eastAsia="zh-CN" w:bidi="ar-SA"/>
        </w:rPr>
        <w:t>2022年版课标</w:t>
      </w:r>
      <w:r>
        <w:rPr>
          <w:rFonts w:hint="eastAsia" w:cs="Times New Roman"/>
          <w:kern w:val="2"/>
          <w:sz w:val="21"/>
          <w:szCs w:val="24"/>
          <w:lang w:val="en-US" w:eastAsia="zh-CN" w:bidi="ar-SA"/>
        </w:rPr>
        <w:t>中关于</w:t>
      </w:r>
      <w:r>
        <w:rPr>
          <w:rFonts w:hint="eastAsia" w:ascii="Times New Roman" w:hAnsi="Times New Roman" w:eastAsia="宋体" w:cs="Times New Roman"/>
          <w:kern w:val="2"/>
          <w:sz w:val="21"/>
          <w:szCs w:val="24"/>
          <w:lang w:val="en-US" w:eastAsia="zh-CN" w:bidi="ar-SA"/>
        </w:rPr>
        <w:t>“学业质量”和“学业水平考试"</w:t>
      </w:r>
      <w:r>
        <w:rPr>
          <w:rFonts w:hint="eastAsia" w:cs="Times New Roman"/>
          <w:kern w:val="2"/>
          <w:sz w:val="21"/>
          <w:szCs w:val="24"/>
          <w:lang w:val="en-US" w:eastAsia="zh-CN" w:bidi="ar-SA"/>
        </w:rPr>
        <w:t>的</w:t>
      </w:r>
      <w:r>
        <w:rPr>
          <w:rFonts w:hint="eastAsia" w:ascii="Times New Roman" w:hAnsi="Times New Roman" w:eastAsia="宋体" w:cs="Times New Roman"/>
          <w:kern w:val="2"/>
          <w:sz w:val="21"/>
          <w:szCs w:val="24"/>
          <w:lang w:val="en-US" w:eastAsia="zh-CN" w:bidi="ar-SA"/>
        </w:rPr>
        <w:t>相关内容，</w:t>
      </w:r>
      <w:r>
        <w:rPr>
          <w:rFonts w:hint="eastAsia" w:cs="Times New Roman"/>
          <w:kern w:val="2"/>
          <w:sz w:val="21"/>
          <w:szCs w:val="24"/>
          <w:lang w:val="en-US" w:eastAsia="zh-CN" w:bidi="ar-SA"/>
        </w:rPr>
        <w:t>课标中</w:t>
      </w:r>
      <w:r>
        <w:rPr>
          <w:rFonts w:hint="eastAsia" w:ascii="Times New Roman" w:hAnsi="Times New Roman" w:eastAsia="宋体" w:cs="Times New Roman"/>
          <w:kern w:val="2"/>
          <w:sz w:val="21"/>
          <w:szCs w:val="24"/>
          <w:lang w:val="en-US" w:eastAsia="zh-CN" w:bidi="ar-SA"/>
        </w:rPr>
        <w:t>明确提出了命题的原则、规划要点和试题编制的具体要求</w:t>
      </w:r>
      <w:r>
        <w:rPr>
          <w:rFonts w:hint="eastAsia"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如“客观题分值要低于主观题分值”“要探索命制多学科融合类试题”“要设计合理的生活情境、数学情境和科学情境，关注情境的真实性，适当引入数学文化”“要合理设计多层次任务”等</w:t>
      </w:r>
      <w:r>
        <w:rPr>
          <w:rFonts w:hint="eastAsia"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根据这些要点和要求，我们可以对质量监测试题进行试题类型维度的分析</w:t>
      </w:r>
      <w:r>
        <w:rPr>
          <w:rFonts w:hint="eastAsia" w:cs="Times New Roman"/>
          <w:kern w:val="2"/>
          <w:sz w:val="21"/>
          <w:szCs w:val="24"/>
          <w:lang w:val="en-US" w:eastAsia="zh-CN" w:bidi="ar-SA"/>
        </w:rPr>
        <w:t>，在此基础上创编习题。只有好的命题才能真正发挥评价的激励作用，</w:t>
      </w:r>
      <w:r>
        <w:rPr>
          <w:rFonts w:hint="eastAsia" w:ascii="Times New Roman" w:hAnsi="Times New Roman" w:eastAsia="宋体" w:cs="Times New Roman"/>
          <w:kern w:val="2"/>
          <w:sz w:val="21"/>
          <w:szCs w:val="24"/>
          <w:lang w:val="en-US" w:eastAsia="zh-CN" w:bidi="ar-SA"/>
        </w:rPr>
        <w:t>才能推动学生数学核心素养的整体提升</w:t>
      </w:r>
      <w:r>
        <w:rPr>
          <w:rFonts w:hint="eastAsia" w:cs="Times New Roman"/>
          <w:kern w:val="2"/>
          <w:sz w:val="21"/>
          <w:szCs w:val="24"/>
          <w:lang w:val="en-US" w:eastAsia="zh-CN" w:bidi="ar-SA"/>
        </w:rPr>
        <w:t>。命题组将基于六大关键能力尝试将双向细目表升级为</w:t>
      </w:r>
      <w:r>
        <w:rPr>
          <w:rFonts w:hint="eastAsia" w:ascii="Times New Roman" w:hAnsi="Times New Roman" w:eastAsia="宋体" w:cs="Times New Roman"/>
          <w:kern w:val="2"/>
          <w:sz w:val="21"/>
          <w:szCs w:val="24"/>
          <w:lang w:val="en-US" w:eastAsia="zh-CN" w:bidi="ar-SA"/>
        </w:rPr>
        <w:t>多维细目表，科学编制试题</w:t>
      </w:r>
      <w:r>
        <w:rPr>
          <w:rFonts w:hint="eastAsia" w:cs="Times New Roman"/>
          <w:kern w:val="2"/>
          <w:sz w:val="21"/>
          <w:szCs w:val="24"/>
          <w:lang w:val="en-US" w:eastAsia="zh-CN" w:bidi="ar-SA"/>
        </w:rPr>
        <w:t>。我们会鼓励教师</w:t>
      </w:r>
      <w:r>
        <w:rPr>
          <w:rFonts w:hint="eastAsia" w:ascii="Times New Roman" w:hAnsi="Times New Roman" w:eastAsia="宋体" w:cs="Times New Roman"/>
          <w:kern w:val="2"/>
          <w:sz w:val="21"/>
          <w:szCs w:val="24"/>
          <w:lang w:val="en-US" w:eastAsia="zh-CN" w:bidi="ar-SA"/>
        </w:rPr>
        <w:t>在平时教学中创新试题类型，编制探究性问题</w:t>
      </w:r>
      <w:r>
        <w:rPr>
          <w:rFonts w:hint="eastAsia"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丰富试题情境，编制多学科融合问题</w:t>
      </w:r>
      <w:r>
        <w:rPr>
          <w:rFonts w:hint="eastAsia" w:cs="Times New Roman"/>
          <w:kern w:val="2"/>
          <w:sz w:val="21"/>
          <w:szCs w:val="24"/>
          <w:lang w:val="en-US" w:eastAsia="zh-CN" w:bidi="ar-SA"/>
        </w:rPr>
        <w:t>。编制的习题我们也将用于创新拔尖学生的培训，只有把握好命题的方向，才能科学、稳步地提升学科学业质量。</w:t>
      </w: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default" w:ascii="宋体" w:hAnsi="宋体" w:cs="宋体"/>
          <w:b/>
          <w:bCs/>
          <w:color w:val="000000" w:themeColor="text1"/>
          <w:kern w:val="0"/>
          <w:sz w:val="21"/>
          <w:szCs w:val="21"/>
          <w:lang w:val="en-US"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w:t>
      </w:r>
      <w:r>
        <w:rPr>
          <w:rFonts w:hint="eastAsia" w:ascii="宋体" w:hAnsi="宋体" w:cs="宋体"/>
          <w:b/>
          <w:bCs/>
          <w:color w:val="000000" w:themeColor="text1"/>
          <w:kern w:val="0"/>
          <w:sz w:val="21"/>
          <w:szCs w:val="21"/>
          <w:lang w:val="en-US" w:eastAsia="zh-CN"/>
          <w14:textFill>
            <w14:solidFill>
              <w14:schemeClr w14:val="tx1"/>
            </w14:solidFill>
          </w14:textFill>
        </w:rPr>
        <w:t>六</w:t>
      </w:r>
      <w:r>
        <w:rPr>
          <w:rFonts w:hint="eastAsia" w:ascii="宋体" w:hAnsi="宋体" w:cs="宋体"/>
          <w:b/>
          <w:bCs/>
          <w:color w:val="000000" w:themeColor="text1"/>
          <w:kern w:val="0"/>
          <w:sz w:val="21"/>
          <w:szCs w:val="21"/>
          <w:lang w:eastAsia="zh-CN"/>
          <w14:textFill>
            <w14:solidFill>
              <w14:schemeClr w14:val="tx1"/>
            </w14:solidFill>
          </w14:textFill>
        </w:rPr>
        <w:t>）</w:t>
      </w:r>
      <w:r>
        <w:rPr>
          <w:rFonts w:hint="eastAsia" w:ascii="宋体" w:hAnsi="宋体" w:cs="宋体"/>
          <w:b/>
          <w:bCs/>
          <w:color w:val="000000" w:themeColor="text1"/>
          <w:kern w:val="0"/>
          <w:sz w:val="21"/>
          <w:szCs w:val="21"/>
          <w:lang w:val="en-US" w:eastAsia="zh-CN"/>
          <w14:textFill>
            <w14:solidFill>
              <w14:schemeClr w14:val="tx1"/>
            </w14:solidFill>
          </w14:textFill>
        </w:rPr>
        <w:t>加强教师队伍建设，着力梯队教师发展</w:t>
      </w:r>
    </w:p>
    <w:tbl>
      <w:tblPr>
        <w:tblStyle w:val="3"/>
        <w:tblpPr w:leftFromText="180" w:rightFromText="180" w:vertAnchor="text" w:tblpX="165" w:tblpY="360"/>
        <w:tblOverlap w:val="never"/>
        <w:tblW w:w="8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400"/>
        <w:gridCol w:w="4870"/>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sz w:val="21"/>
                <w:szCs w:val="21"/>
              </w:rPr>
            </w:pPr>
            <w:r>
              <w:rPr>
                <w:rFonts w:hint="eastAsia" w:ascii="宋体" w:hAnsi="宋体" w:eastAsia="宋体" w:cs="宋体"/>
                <w:b w:val="0"/>
                <w:bCs/>
                <w:sz w:val="21"/>
                <w:szCs w:val="21"/>
              </w:rPr>
              <w:t>序号</w:t>
            </w:r>
          </w:p>
        </w:tc>
        <w:tc>
          <w:tcPr>
            <w:tcW w:w="14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sz w:val="21"/>
                <w:szCs w:val="21"/>
              </w:rPr>
            </w:pPr>
            <w:r>
              <w:rPr>
                <w:rFonts w:hint="eastAsia" w:ascii="宋体" w:hAnsi="宋体" w:eastAsia="宋体" w:cs="宋体"/>
                <w:b w:val="0"/>
                <w:bCs/>
                <w:sz w:val="21"/>
                <w:szCs w:val="21"/>
              </w:rPr>
              <w:t>团队名称</w:t>
            </w:r>
          </w:p>
        </w:tc>
        <w:tc>
          <w:tcPr>
            <w:tcW w:w="487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sz w:val="21"/>
                <w:szCs w:val="21"/>
              </w:rPr>
            </w:pPr>
            <w:r>
              <w:rPr>
                <w:rFonts w:hint="eastAsia" w:ascii="宋体" w:hAnsi="宋体" w:eastAsia="宋体" w:cs="宋体"/>
                <w:b w:val="0"/>
                <w:bCs/>
                <w:sz w:val="21"/>
                <w:szCs w:val="21"/>
              </w:rPr>
              <w:t>活动内容</w:t>
            </w:r>
          </w:p>
        </w:tc>
        <w:tc>
          <w:tcPr>
            <w:tcW w:w="134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sz w:val="21"/>
                <w:szCs w:val="21"/>
              </w:rPr>
            </w:pPr>
            <w:r>
              <w:rPr>
                <w:rFonts w:hint="eastAsia" w:ascii="宋体" w:hAnsi="宋体" w:eastAsia="宋体" w:cs="宋体"/>
                <w:b w:val="0"/>
                <w:bCs/>
                <w:sz w:val="21"/>
                <w:szCs w:val="21"/>
              </w:rPr>
              <w:t>参加对象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一</w:t>
            </w:r>
          </w:p>
        </w:tc>
        <w:tc>
          <w:tcPr>
            <w:tcW w:w="14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lang w:val="en-US" w:eastAsia="zh-CN"/>
              </w:rPr>
              <w:t>组长</w:t>
            </w:r>
            <w:r>
              <w:rPr>
                <w:rFonts w:hint="eastAsia" w:ascii="宋体" w:hAnsi="宋体"/>
                <w:sz w:val="21"/>
                <w:szCs w:val="21"/>
              </w:rPr>
              <w:t>研讨组</w:t>
            </w:r>
          </w:p>
        </w:tc>
        <w:tc>
          <w:tcPr>
            <w:tcW w:w="487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sz w:val="21"/>
                <w:szCs w:val="21"/>
              </w:rPr>
            </w:pPr>
            <w:r>
              <w:rPr>
                <w:rFonts w:hint="eastAsia" w:ascii="宋体" w:hAnsi="宋体"/>
                <w:sz w:val="21"/>
                <w:szCs w:val="21"/>
              </w:rPr>
              <w:t>1.制定教研组长、备课组长</w:t>
            </w:r>
            <w:r>
              <w:rPr>
                <w:rFonts w:hint="eastAsia" w:ascii="宋体" w:hAnsi="宋体"/>
                <w:sz w:val="21"/>
                <w:szCs w:val="21"/>
                <w:lang w:eastAsia="zh-CN"/>
              </w:rPr>
              <w:t>、</w:t>
            </w:r>
            <w:r>
              <w:rPr>
                <w:rFonts w:hint="eastAsia" w:ascii="宋体" w:hAnsi="宋体"/>
                <w:sz w:val="21"/>
                <w:szCs w:val="21"/>
                <w:lang w:val="en-US" w:eastAsia="zh-CN"/>
              </w:rPr>
              <w:t>项目负责人</w:t>
            </w:r>
            <w:r>
              <w:rPr>
                <w:rFonts w:hint="eastAsia" w:ascii="宋体" w:hAnsi="宋体"/>
                <w:sz w:val="21"/>
                <w:szCs w:val="21"/>
              </w:rPr>
              <w:t>研讨制度。</w:t>
            </w:r>
          </w:p>
          <w:p>
            <w:pPr>
              <w:keepNext w:val="0"/>
              <w:keepLines w:val="0"/>
              <w:suppressLineNumbers w:val="0"/>
              <w:spacing w:before="0" w:beforeAutospacing="0" w:after="0" w:afterAutospacing="0" w:line="360" w:lineRule="auto"/>
              <w:ind w:left="0" w:right="0"/>
              <w:jc w:val="left"/>
              <w:rPr>
                <w:rFonts w:hint="eastAsia" w:ascii="宋体" w:hAnsi="宋体"/>
                <w:sz w:val="21"/>
                <w:szCs w:val="21"/>
              </w:rPr>
            </w:pPr>
            <w:r>
              <w:rPr>
                <w:rFonts w:hint="eastAsia" w:ascii="宋体" w:hAnsi="宋体"/>
                <w:sz w:val="21"/>
                <w:szCs w:val="21"/>
              </w:rPr>
              <w:t>2.</w:t>
            </w:r>
            <w:r>
              <w:rPr>
                <w:rFonts w:hint="eastAsia" w:ascii="宋体" w:hAnsi="宋体"/>
                <w:sz w:val="21"/>
                <w:szCs w:val="21"/>
                <w:lang w:val="en-US" w:eastAsia="zh-CN"/>
              </w:rPr>
              <w:t>每周</w:t>
            </w:r>
            <w:r>
              <w:rPr>
                <w:rFonts w:hint="eastAsia" w:ascii="宋体" w:hAnsi="宋体"/>
                <w:sz w:val="21"/>
                <w:szCs w:val="21"/>
              </w:rPr>
              <w:t>定期开展</w:t>
            </w:r>
            <w:r>
              <w:rPr>
                <w:rFonts w:hint="eastAsia" w:ascii="宋体" w:hAnsi="宋体"/>
                <w:sz w:val="21"/>
                <w:szCs w:val="21"/>
                <w:lang w:val="en-US" w:eastAsia="zh-CN"/>
              </w:rPr>
              <w:t>教研</w:t>
            </w:r>
            <w:r>
              <w:rPr>
                <w:rFonts w:hint="eastAsia" w:ascii="宋体" w:hAnsi="宋体"/>
                <w:sz w:val="21"/>
                <w:szCs w:val="21"/>
              </w:rPr>
              <w:t>活动，</w:t>
            </w:r>
            <w:r>
              <w:rPr>
                <w:rFonts w:hint="eastAsia" w:ascii="宋体" w:hAnsi="宋体"/>
                <w:sz w:val="21"/>
                <w:szCs w:val="21"/>
                <w:lang w:val="en-US" w:eastAsia="zh-CN"/>
              </w:rPr>
              <w:t>研究课、案例分析、说课评课、讲座培训、读书沙龙等，</w:t>
            </w:r>
            <w:r>
              <w:rPr>
                <w:rFonts w:hint="eastAsia" w:ascii="宋体" w:hAnsi="宋体"/>
                <w:sz w:val="21"/>
                <w:szCs w:val="21"/>
              </w:rPr>
              <w:t>共同研讨日常教育教学常规活动。</w:t>
            </w:r>
          </w:p>
        </w:tc>
        <w:tc>
          <w:tcPr>
            <w:tcW w:w="134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教研组长</w:t>
            </w:r>
          </w:p>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备课组长</w:t>
            </w:r>
          </w:p>
          <w:p>
            <w:pPr>
              <w:keepNext w:val="0"/>
              <w:keepLines w:val="0"/>
              <w:suppressLineNumbers w:val="0"/>
              <w:spacing w:before="0" w:beforeAutospacing="0" w:after="0" w:afterAutospacing="0" w:line="360" w:lineRule="auto"/>
              <w:ind w:left="0" w:right="0"/>
              <w:jc w:val="center"/>
              <w:rPr>
                <w:rFonts w:hint="default" w:ascii="宋体" w:hAnsi="宋体" w:eastAsia="宋体"/>
                <w:sz w:val="21"/>
                <w:szCs w:val="21"/>
                <w:lang w:val="en-US" w:eastAsia="zh-CN"/>
              </w:rPr>
            </w:pPr>
            <w:r>
              <w:rPr>
                <w:rFonts w:hint="eastAsia" w:ascii="宋体" w:hAnsi="宋体"/>
                <w:sz w:val="21"/>
                <w:szCs w:val="21"/>
                <w:lang w:val="en-US"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sz w:val="21"/>
                <w:szCs w:val="21"/>
              </w:rPr>
            </w:pPr>
            <w:r>
              <w:rPr>
                <w:rFonts w:hint="eastAsia" w:ascii="宋体" w:hAnsi="宋体"/>
                <w:sz w:val="21"/>
                <w:szCs w:val="21"/>
              </w:rPr>
              <w:t>二</w:t>
            </w:r>
          </w:p>
        </w:tc>
        <w:tc>
          <w:tcPr>
            <w:tcW w:w="1400" w:type="dxa"/>
            <w:noWrap w:val="0"/>
            <w:vAlign w:val="center"/>
          </w:tcPr>
          <w:p>
            <w:pPr>
              <w:keepNext w:val="0"/>
              <w:keepLines w:val="0"/>
              <w:suppressLineNumbers w:val="0"/>
              <w:spacing w:before="0" w:beforeAutospacing="0" w:after="0" w:afterAutospacing="0" w:line="360" w:lineRule="auto"/>
              <w:ind w:left="0" w:right="0"/>
              <w:rPr>
                <w:rFonts w:hint="eastAsia"/>
                <w:sz w:val="21"/>
                <w:szCs w:val="21"/>
              </w:rPr>
            </w:pPr>
            <w:r>
              <w:rPr>
                <w:rFonts w:hint="eastAsia"/>
                <w:sz w:val="21"/>
                <w:szCs w:val="21"/>
              </w:rPr>
              <w:t>备课研讨组</w:t>
            </w:r>
          </w:p>
        </w:tc>
        <w:tc>
          <w:tcPr>
            <w:tcW w:w="487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sz w:val="21"/>
                <w:szCs w:val="21"/>
              </w:rPr>
            </w:pPr>
            <w:r>
              <w:rPr>
                <w:rFonts w:hint="eastAsia" w:ascii="宋体" w:hAnsi="宋体"/>
                <w:sz w:val="21"/>
                <w:szCs w:val="21"/>
              </w:rPr>
              <w:t xml:space="preserve">1.建立备课组研讨机制。发挥备课组长作用，利用差异充分发挥教师作用指导日常。  </w:t>
            </w:r>
          </w:p>
          <w:p>
            <w:pPr>
              <w:keepNext w:val="0"/>
              <w:keepLines w:val="0"/>
              <w:suppressLineNumbers w:val="0"/>
              <w:spacing w:before="0" w:beforeAutospacing="0" w:after="0" w:afterAutospacing="0" w:line="360" w:lineRule="auto"/>
              <w:ind w:left="0" w:right="0"/>
              <w:jc w:val="left"/>
              <w:rPr>
                <w:rFonts w:hint="eastAsia" w:ascii="宋体" w:hAnsi="宋体"/>
                <w:sz w:val="21"/>
                <w:szCs w:val="21"/>
              </w:rPr>
            </w:pPr>
            <w:r>
              <w:rPr>
                <w:rFonts w:hint="eastAsia" w:ascii="宋体" w:hAnsi="宋体"/>
                <w:sz w:val="21"/>
                <w:szCs w:val="21"/>
              </w:rPr>
              <w:t>2.定期开展备课组内日常研究。每周一大议，每日一小议，定时定点定人</w:t>
            </w:r>
            <w:r>
              <w:rPr>
                <w:rFonts w:hint="eastAsia" w:ascii="宋体" w:hAnsi="宋体"/>
                <w:sz w:val="21"/>
                <w:szCs w:val="21"/>
                <w:lang w:val="en-US" w:eastAsia="zh-CN"/>
              </w:rPr>
              <w:t>定主题</w:t>
            </w:r>
            <w:r>
              <w:rPr>
                <w:rFonts w:hint="eastAsia" w:ascii="宋体" w:hAnsi="宋体"/>
                <w:sz w:val="21"/>
                <w:szCs w:val="21"/>
              </w:rPr>
              <w:t>，扎实日常，保证教育教学质量。</w:t>
            </w:r>
          </w:p>
          <w:p>
            <w:pPr>
              <w:keepNext w:val="0"/>
              <w:keepLines w:val="0"/>
              <w:suppressLineNumbers w:val="0"/>
              <w:spacing w:before="0" w:beforeAutospacing="0" w:after="0" w:afterAutospacing="0" w:line="360" w:lineRule="auto"/>
              <w:ind w:left="0" w:right="0"/>
              <w:jc w:val="left"/>
              <w:rPr>
                <w:rFonts w:hint="eastAsia" w:ascii="宋体" w:hAnsi="宋体"/>
                <w:sz w:val="21"/>
                <w:szCs w:val="21"/>
              </w:rPr>
            </w:pPr>
            <w:r>
              <w:rPr>
                <w:rFonts w:hint="eastAsia" w:ascii="宋体" w:hAnsi="宋体"/>
                <w:sz w:val="21"/>
                <w:szCs w:val="21"/>
              </w:rPr>
              <w:t>3.建立备课组活动评价机制</w:t>
            </w:r>
            <w:r>
              <w:rPr>
                <w:rFonts w:hint="eastAsia" w:ascii="宋体" w:hAnsi="宋体"/>
                <w:sz w:val="21"/>
                <w:szCs w:val="21"/>
                <w:lang w:eastAsia="zh-CN"/>
              </w:rPr>
              <w:t>，</w:t>
            </w:r>
            <w:r>
              <w:rPr>
                <w:rFonts w:hint="eastAsia" w:ascii="宋体" w:hAnsi="宋体"/>
                <w:sz w:val="21"/>
                <w:szCs w:val="21"/>
                <w:lang w:val="en-US" w:eastAsia="zh-CN"/>
              </w:rPr>
              <w:t>形成备课样本，并有个性化备课</w:t>
            </w:r>
            <w:r>
              <w:rPr>
                <w:rFonts w:hint="eastAsia" w:ascii="宋体" w:hAnsi="宋体"/>
                <w:sz w:val="21"/>
                <w:szCs w:val="21"/>
              </w:rPr>
              <w:t>。定期举行备课组研讨展示，各组互动学习研讨方式。</w:t>
            </w:r>
          </w:p>
        </w:tc>
        <w:tc>
          <w:tcPr>
            <w:tcW w:w="134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全体教师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三</w:t>
            </w:r>
          </w:p>
        </w:tc>
        <w:tc>
          <w:tcPr>
            <w:tcW w:w="140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sz w:val="21"/>
                <w:szCs w:val="21"/>
              </w:rPr>
            </w:pPr>
            <w:r>
              <w:rPr>
                <w:rFonts w:hint="eastAsia" w:ascii="宋体" w:hAnsi="宋体"/>
                <w:sz w:val="21"/>
                <w:szCs w:val="21"/>
              </w:rPr>
              <w:t xml:space="preserve"> 各级阅读组</w:t>
            </w:r>
          </w:p>
        </w:tc>
        <w:tc>
          <w:tcPr>
            <w:tcW w:w="487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sz w:val="21"/>
                <w:szCs w:val="21"/>
              </w:rPr>
            </w:pPr>
            <w:r>
              <w:rPr>
                <w:rFonts w:hint="eastAsia" w:ascii="宋体" w:hAnsi="宋体"/>
                <w:sz w:val="21"/>
                <w:szCs w:val="21"/>
              </w:rPr>
              <w:t>1.制定教研组、备课组和个人阅读计划。</w:t>
            </w:r>
          </w:p>
          <w:p>
            <w:pPr>
              <w:keepNext w:val="0"/>
              <w:keepLines w:val="0"/>
              <w:suppressLineNumbers w:val="0"/>
              <w:spacing w:before="0" w:beforeAutospacing="0" w:after="0" w:afterAutospacing="0" w:line="360" w:lineRule="auto"/>
              <w:ind w:left="0" w:right="0"/>
              <w:rPr>
                <w:rFonts w:hint="eastAsia" w:ascii="宋体" w:hAnsi="宋体"/>
                <w:sz w:val="21"/>
                <w:szCs w:val="21"/>
              </w:rPr>
            </w:pPr>
            <w:r>
              <w:rPr>
                <w:rFonts w:hint="eastAsia" w:ascii="宋体" w:hAnsi="宋体"/>
                <w:sz w:val="21"/>
                <w:szCs w:val="21"/>
              </w:rPr>
              <w:t>2.各层级按照必读和选读书目认真阅读。</w:t>
            </w:r>
          </w:p>
          <w:p>
            <w:pPr>
              <w:keepNext w:val="0"/>
              <w:keepLines w:val="0"/>
              <w:suppressLineNumbers w:val="0"/>
              <w:spacing w:before="0" w:beforeAutospacing="0" w:after="0" w:afterAutospacing="0" w:line="360" w:lineRule="auto"/>
              <w:ind w:left="0" w:right="0"/>
              <w:rPr>
                <w:rFonts w:hint="eastAsia" w:ascii="宋体" w:hAnsi="宋体"/>
                <w:sz w:val="21"/>
                <w:szCs w:val="21"/>
              </w:rPr>
            </w:pPr>
            <w:r>
              <w:rPr>
                <w:rFonts w:hint="eastAsia" w:ascii="宋体" w:hAnsi="宋体"/>
                <w:sz w:val="21"/>
                <w:szCs w:val="21"/>
              </w:rPr>
              <w:t>3.定期开展读书沙龙活动，交流阅读感悟。</w:t>
            </w:r>
          </w:p>
        </w:tc>
        <w:tc>
          <w:tcPr>
            <w:tcW w:w="134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全体教师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四</w:t>
            </w:r>
          </w:p>
        </w:tc>
        <w:tc>
          <w:tcPr>
            <w:tcW w:w="14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课题研究组</w:t>
            </w:r>
          </w:p>
        </w:tc>
        <w:tc>
          <w:tcPr>
            <w:tcW w:w="4870" w:type="dxa"/>
            <w:noWrap w:val="0"/>
            <w:vAlign w:val="center"/>
          </w:tcPr>
          <w:p>
            <w:pPr>
              <w:keepNext w:val="0"/>
              <w:keepLines w:val="0"/>
              <w:suppressLineNumbers w:val="0"/>
              <w:spacing w:before="0" w:beforeAutospacing="0" w:after="0" w:afterAutospacing="0" w:line="360" w:lineRule="auto"/>
              <w:ind w:left="0" w:right="0"/>
              <w:rPr>
                <w:rFonts w:hint="default" w:ascii="宋体" w:hAnsi="宋体"/>
                <w:sz w:val="21"/>
                <w:szCs w:val="21"/>
                <w:lang w:val="en-US" w:eastAsia="zh-CN"/>
              </w:rPr>
            </w:pPr>
            <w:r>
              <w:rPr>
                <w:rFonts w:hint="eastAsia" w:ascii="宋体" w:hAnsi="宋体"/>
                <w:sz w:val="21"/>
                <w:szCs w:val="21"/>
              </w:rPr>
              <w:t>1.协助教师落实市</w:t>
            </w:r>
            <w:r>
              <w:rPr>
                <w:rFonts w:hint="eastAsia" w:ascii="宋体" w:hAnsi="宋体"/>
                <w:sz w:val="21"/>
                <w:szCs w:val="21"/>
                <w:lang w:val="en-US" w:eastAsia="zh-CN"/>
              </w:rPr>
              <w:t>级、区级、校级</w:t>
            </w:r>
            <w:r>
              <w:rPr>
                <w:rFonts w:hint="eastAsia" w:ascii="宋体" w:hAnsi="宋体"/>
                <w:sz w:val="21"/>
                <w:szCs w:val="21"/>
              </w:rPr>
              <w:t>课题的过程化实施，扎实研究动态，提供平台分享研究与思考。</w:t>
            </w:r>
            <w:r>
              <w:rPr>
                <w:rFonts w:hint="eastAsia" w:ascii="宋体" w:hAnsi="宋体"/>
                <w:sz w:val="21"/>
                <w:szCs w:val="21"/>
                <w:lang w:val="en-US" w:eastAsia="zh-CN"/>
              </w:rPr>
              <w:t>市“十四五”课题《互联网环境下小学数学核心概念教学研究》已过中期，常州市“十四五”备案课题《指向个性化发展的小学数学课堂互动行为管理研究》、区级《小学数学综合与实践领域伙伴式学习的研究》、《</w:t>
            </w:r>
            <w:r>
              <w:rPr>
                <w:rFonts w:hint="eastAsia" w:ascii="宋体" w:hAnsi="宋体"/>
                <w:sz w:val="21"/>
                <w:szCs w:val="21"/>
              </w:rPr>
              <w:t>信息科技辅助下小学数学实验教学的实践研究</w:t>
            </w:r>
            <w:r>
              <w:rPr>
                <w:rFonts w:hint="eastAsia" w:ascii="宋体" w:hAnsi="宋体"/>
                <w:sz w:val="21"/>
                <w:szCs w:val="21"/>
                <w:lang w:val="en-US" w:eastAsia="zh-CN"/>
              </w:rPr>
              <w:t>》均已开题，依托课题，提高教师教科研能力，形成校内辐射。</w:t>
            </w:r>
          </w:p>
          <w:p>
            <w:pPr>
              <w:keepNext w:val="0"/>
              <w:keepLines w:val="0"/>
              <w:suppressLineNumbers w:val="0"/>
              <w:spacing w:before="0" w:beforeAutospacing="0" w:after="0" w:afterAutospacing="0" w:line="360" w:lineRule="auto"/>
              <w:ind w:left="0" w:right="0"/>
              <w:rPr>
                <w:rFonts w:hint="eastAsia" w:ascii="宋体" w:hAnsi="宋体"/>
                <w:sz w:val="21"/>
                <w:szCs w:val="21"/>
              </w:rPr>
            </w:pPr>
            <w:r>
              <w:rPr>
                <w:rFonts w:hint="eastAsia" w:ascii="宋体" w:hAnsi="宋体"/>
                <w:sz w:val="21"/>
                <w:szCs w:val="21"/>
              </w:rPr>
              <w:t>2.通过理论学习、实践分析、案例剖析等方式进行提炼总结，整体提升各层次教师群体理论研究水平。</w:t>
            </w:r>
          </w:p>
          <w:p>
            <w:pPr>
              <w:keepNext w:val="0"/>
              <w:keepLines w:val="0"/>
              <w:suppressLineNumbers w:val="0"/>
              <w:spacing w:before="0" w:beforeAutospacing="0" w:after="0" w:afterAutospacing="0" w:line="360" w:lineRule="auto"/>
              <w:ind w:left="0" w:right="0"/>
              <w:rPr>
                <w:rFonts w:hint="eastAsia" w:ascii="宋体" w:hAnsi="宋体" w:cs="宋体"/>
                <w:sz w:val="21"/>
                <w:szCs w:val="21"/>
              </w:rPr>
            </w:pPr>
            <w:r>
              <w:rPr>
                <w:rFonts w:hint="eastAsia" w:ascii="宋体" w:hAnsi="宋体"/>
                <w:sz w:val="21"/>
                <w:szCs w:val="21"/>
              </w:rPr>
              <w:t>3.通过各层级的课题研究，进一步为学生的思维发展、学习能力提供更广大的空间和平台。</w:t>
            </w:r>
          </w:p>
        </w:tc>
        <w:tc>
          <w:tcPr>
            <w:tcW w:w="134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各课题组教师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五</w:t>
            </w:r>
          </w:p>
        </w:tc>
        <w:tc>
          <w:tcPr>
            <w:tcW w:w="140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sz w:val="21"/>
                <w:szCs w:val="21"/>
              </w:rPr>
            </w:pPr>
            <w:r>
              <w:rPr>
                <w:rFonts w:hint="eastAsia" w:ascii="宋体" w:hAnsi="宋体"/>
                <w:sz w:val="21"/>
                <w:szCs w:val="21"/>
              </w:rPr>
              <w:t>论文写作方法指导交流团</w:t>
            </w:r>
          </w:p>
        </w:tc>
        <w:tc>
          <w:tcPr>
            <w:tcW w:w="487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sz w:val="21"/>
                <w:szCs w:val="21"/>
              </w:rPr>
            </w:pPr>
            <w:r>
              <w:rPr>
                <w:rFonts w:hint="eastAsia"/>
                <w:sz w:val="21"/>
                <w:szCs w:val="21"/>
                <w:lang w:val="en-US" w:eastAsia="zh-CN"/>
              </w:rPr>
              <w:t>数学学科组</w:t>
            </w:r>
            <w:r>
              <w:rPr>
                <w:rFonts w:hint="eastAsia"/>
                <w:sz w:val="21"/>
                <w:szCs w:val="21"/>
              </w:rPr>
              <w:t>论文于</w:t>
            </w:r>
            <w:r>
              <w:rPr>
                <w:rFonts w:hint="eastAsia"/>
                <w:sz w:val="21"/>
                <w:szCs w:val="21"/>
                <w:lang w:val="en-US" w:eastAsia="zh-CN"/>
              </w:rPr>
              <w:t>三</w:t>
            </w:r>
            <w:r>
              <w:rPr>
                <w:rFonts w:hint="eastAsia"/>
                <w:sz w:val="21"/>
                <w:szCs w:val="21"/>
              </w:rPr>
              <w:t>月</w:t>
            </w:r>
            <w:r>
              <w:rPr>
                <w:rFonts w:hint="eastAsia"/>
                <w:sz w:val="21"/>
                <w:szCs w:val="21"/>
                <w:lang w:val="en-US" w:eastAsia="zh-CN"/>
              </w:rPr>
              <w:t>中旬</w:t>
            </w:r>
            <w:r>
              <w:rPr>
                <w:rFonts w:hint="eastAsia"/>
                <w:sz w:val="21"/>
                <w:szCs w:val="21"/>
              </w:rPr>
              <w:t>完成初稿，</w:t>
            </w:r>
            <w:r>
              <w:rPr>
                <w:rFonts w:hint="eastAsia"/>
                <w:sz w:val="21"/>
                <w:szCs w:val="21"/>
                <w:lang w:val="en-US" w:eastAsia="zh-CN"/>
              </w:rPr>
              <w:t>为区、省“教海探航”论文评比做准备。</w:t>
            </w:r>
            <w:r>
              <w:rPr>
                <w:rFonts w:hint="eastAsia"/>
                <w:sz w:val="21"/>
                <w:szCs w:val="21"/>
              </w:rPr>
              <w:t>聘请专家进行指导、修改，通过撰写论文，学习如何将成果进行物化，从而提升教师的研究能力，转换思维视角，切实转型课堂实践。</w:t>
            </w:r>
          </w:p>
        </w:tc>
        <w:tc>
          <w:tcPr>
            <w:tcW w:w="134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rPr>
            </w:pPr>
            <w:r>
              <w:rPr>
                <w:rFonts w:hint="eastAsia" w:ascii="宋体" w:hAnsi="宋体"/>
                <w:sz w:val="21"/>
                <w:szCs w:val="21"/>
              </w:rPr>
              <w:t>全体教师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sz w:val="21"/>
                <w:szCs w:val="21"/>
                <w:lang w:val="en-US" w:eastAsia="zh-CN"/>
              </w:rPr>
            </w:pPr>
            <w:r>
              <w:rPr>
                <w:rFonts w:hint="eastAsia" w:ascii="宋体" w:hAnsi="宋体"/>
                <w:sz w:val="21"/>
                <w:szCs w:val="21"/>
                <w:lang w:val="en-US" w:eastAsia="zh-CN"/>
              </w:rPr>
              <w:t>六</w:t>
            </w:r>
          </w:p>
        </w:tc>
        <w:tc>
          <w:tcPr>
            <w:tcW w:w="140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sz w:val="21"/>
                <w:szCs w:val="21"/>
                <w:lang w:val="en-US" w:eastAsia="zh-CN"/>
              </w:rPr>
            </w:pPr>
            <w:r>
              <w:rPr>
                <w:rFonts w:hint="eastAsia" w:ascii="宋体" w:hAnsi="宋体"/>
                <w:sz w:val="21"/>
                <w:szCs w:val="21"/>
                <w:lang w:val="en-US" w:eastAsia="zh-CN"/>
              </w:rPr>
              <w:t>思维拓展训练组</w:t>
            </w:r>
          </w:p>
        </w:tc>
        <w:tc>
          <w:tcPr>
            <w:tcW w:w="4870" w:type="dxa"/>
            <w:noWrap w:val="0"/>
            <w:vAlign w:val="center"/>
          </w:tcPr>
          <w:p>
            <w:pPr>
              <w:keepNext w:val="0"/>
              <w:keepLines w:val="0"/>
              <w:suppressLineNumbers w:val="0"/>
              <w:spacing w:before="0" w:beforeAutospacing="0" w:after="0" w:afterAutospacing="0" w:line="360" w:lineRule="auto"/>
              <w:ind w:left="0" w:right="0"/>
              <w:rPr>
                <w:rFonts w:hint="default"/>
                <w:sz w:val="21"/>
                <w:szCs w:val="21"/>
                <w:lang w:val="en-US" w:eastAsia="zh-CN"/>
              </w:rPr>
            </w:pPr>
            <w:r>
              <w:rPr>
                <w:rFonts w:hint="eastAsia"/>
                <w:sz w:val="21"/>
                <w:szCs w:val="21"/>
                <w:lang w:val="en-US" w:eastAsia="zh-CN"/>
              </w:rPr>
              <w:t>1.四—六年级教师由备课组长带领，年级商议，精选思维拓展的内容，形成系列化的学案和教案，并有综合性强和创新力的习题编制，建立思维拓展题库。</w:t>
            </w:r>
          </w:p>
          <w:p>
            <w:pPr>
              <w:keepNext w:val="0"/>
              <w:keepLines w:val="0"/>
              <w:suppressLineNumbers w:val="0"/>
              <w:spacing w:before="0" w:beforeAutospacing="0" w:after="0" w:afterAutospacing="0" w:line="360" w:lineRule="auto"/>
              <w:ind w:left="0" w:right="0"/>
              <w:rPr>
                <w:rFonts w:hint="default" w:eastAsia="宋体"/>
                <w:sz w:val="21"/>
                <w:szCs w:val="21"/>
                <w:lang w:val="en-US" w:eastAsia="zh-CN"/>
              </w:rPr>
            </w:pPr>
            <w:r>
              <w:rPr>
                <w:rFonts w:hint="eastAsia"/>
                <w:sz w:val="21"/>
                <w:szCs w:val="21"/>
                <w:lang w:val="en-US" w:eastAsia="zh-CN"/>
              </w:rPr>
              <w:t>2.四—六年级集合学有余力的学生，开展至少每周一次的思维拓展训练，更全面、系统地提升学生的核心素养，发展学生的数学学习思维。</w:t>
            </w:r>
          </w:p>
        </w:tc>
        <w:tc>
          <w:tcPr>
            <w:tcW w:w="13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sz w:val="21"/>
                <w:szCs w:val="21"/>
                <w:lang w:val="en-US" w:eastAsia="zh-CN"/>
              </w:rPr>
            </w:pPr>
            <w:r>
              <w:rPr>
                <w:rFonts w:hint="eastAsia" w:ascii="宋体" w:hAnsi="宋体"/>
                <w:sz w:val="21"/>
                <w:szCs w:val="21"/>
                <w:lang w:val="en-US" w:eastAsia="zh-CN"/>
              </w:rPr>
              <w:t>四-六年级备课组长及教师</w:t>
            </w:r>
          </w:p>
        </w:tc>
      </w:tr>
    </w:tbl>
    <w:p>
      <w:pPr>
        <w:numPr>
          <w:numId w:val="0"/>
        </w:numPr>
        <w:rPr>
          <w:rFonts w:hint="eastAsia"/>
          <w:b/>
          <w:bCs w:val="0"/>
          <w:color w:val="000000" w:themeColor="text1"/>
          <w:sz w:val="28"/>
          <w:szCs w:val="28"/>
          <w:lang w:val="en-US" w:eastAsia="zh-CN"/>
          <w14:textFill>
            <w14:solidFill>
              <w14:schemeClr w14:val="tx1"/>
            </w14:solidFill>
          </w14:textFill>
        </w:rPr>
      </w:pPr>
      <w:r>
        <w:rPr>
          <w:rFonts w:hint="eastAsia"/>
          <w:b/>
          <w:bCs w:val="0"/>
          <w:color w:val="000000" w:themeColor="text1"/>
          <w:sz w:val="28"/>
          <w:szCs w:val="28"/>
          <w:lang w:val="en-US" w:eastAsia="zh-CN"/>
          <w14:textFill>
            <w14:solidFill>
              <w14:schemeClr w14:val="tx1"/>
            </w14:solidFill>
          </w14:textFill>
        </w:rPr>
        <w:t>四、工作安排</w:t>
      </w:r>
    </w:p>
    <w:p>
      <w:pPr>
        <w:keepNext w:val="0"/>
        <w:keepLines w:val="0"/>
        <w:pageBreakBefore w:val="0"/>
        <w:tabs>
          <w:tab w:val="left" w:pos="2232"/>
        </w:tabs>
        <w:kinsoku/>
        <w:wordWrap/>
        <w:overflowPunct/>
        <w:topLinePunct w:val="0"/>
        <w:autoSpaceDE/>
        <w:autoSpaceDN/>
        <w:bidi w:val="0"/>
        <w:adjustRightInd/>
        <w:snapToGrid/>
        <w:spacing w:line="360" w:lineRule="auto"/>
        <w:ind w:firstLine="480"/>
        <w:textAlignment w:val="auto"/>
        <w:rPr>
          <w:rFonts w:hint="default" w:ascii="宋体" w:hAnsi="宋体" w:cs="宋体"/>
          <w:b/>
          <w:bCs w:val="0"/>
          <w:color w:val="000000" w:themeColor="text1"/>
          <w:sz w:val="21"/>
          <w:szCs w:val="21"/>
          <w:lang w:val="en-US" w:eastAsia="zh-CN"/>
          <w14:textFill>
            <w14:solidFill>
              <w14:schemeClr w14:val="tx1"/>
            </w14:solidFill>
          </w14:textFill>
        </w:rPr>
      </w:pPr>
      <w:r>
        <w:rPr>
          <w:rFonts w:hint="eastAsia" w:ascii="宋体" w:hAnsi="宋体" w:cs="宋体"/>
          <w:b/>
          <w:bCs w:val="0"/>
          <w:color w:val="000000" w:themeColor="text1"/>
          <w:sz w:val="21"/>
          <w:szCs w:val="21"/>
          <w:lang w:val="en-US" w:eastAsia="zh-CN"/>
          <w14:textFill>
            <w14:solidFill>
              <w14:schemeClr w14:val="tx1"/>
            </w14:solidFill>
          </w14:textFill>
        </w:rPr>
        <w:t>二月</w:t>
      </w:r>
    </w:p>
    <w:p>
      <w:pPr>
        <w:keepNext w:val="0"/>
        <w:keepLines w:val="0"/>
        <w:pageBreakBefore w:val="0"/>
        <w:numPr>
          <w:ilvl w:val="0"/>
          <w:numId w:val="0"/>
        </w:numPr>
        <w:tabs>
          <w:tab w:val="left" w:pos="2232"/>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color w:val="000000" w:themeColor="text1"/>
          <w:sz w:val="21"/>
          <w:szCs w:val="21"/>
          <w:lang w:val="en-US" w:eastAsia="zh-CN"/>
          <w14:textFill>
            <w14:solidFill>
              <w14:schemeClr w14:val="tx1"/>
            </w14:solidFill>
          </w14:textFill>
        </w:rPr>
      </w:pPr>
      <w:r>
        <w:rPr>
          <w:rFonts w:hint="eastAsia" w:ascii="宋体" w:hAnsi="宋体" w:cs="宋体"/>
          <w:b w:val="0"/>
          <w:bCs/>
          <w:color w:val="000000" w:themeColor="text1"/>
          <w:sz w:val="21"/>
          <w:szCs w:val="21"/>
          <w:lang w:val="en-US" w:eastAsia="zh-CN"/>
          <w14:textFill>
            <w14:solidFill>
              <w14:schemeClr w14:val="tx1"/>
            </w14:solidFill>
          </w14:textFill>
        </w:rPr>
        <w:t>1.市小学数学教材分析线上培训活动</w:t>
      </w:r>
    </w:p>
    <w:p>
      <w:pPr>
        <w:pStyle w:val="2"/>
        <w:numPr>
          <w:ilvl w:val="0"/>
          <w:numId w:val="0"/>
        </w:numPr>
        <w:ind w:firstLine="420" w:firstLineChars="200"/>
        <w:rPr>
          <w:rFonts w:hint="eastAsia"/>
          <w:lang w:val="en-US" w:eastAsia="zh-CN"/>
        </w:rPr>
      </w:pPr>
      <w:r>
        <w:rPr>
          <w:rFonts w:hint="eastAsia"/>
          <w:lang w:val="en-US" w:eastAsia="zh-CN"/>
        </w:rPr>
        <w:t>2.市小学数学学科教研组长主题系列培训活动（张丽代表数学教研组做经验分享）</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cs="宋体"/>
          <w:szCs w:val="21"/>
        </w:rPr>
      </w:pPr>
      <w:r>
        <w:rPr>
          <w:rFonts w:hint="eastAsia" w:ascii="宋体" w:hAnsi="宋体" w:cs="宋体"/>
          <w:b w:val="0"/>
          <w:bCs/>
          <w:color w:val="000000" w:themeColor="text1"/>
          <w:kern w:val="2"/>
          <w:sz w:val="21"/>
          <w:szCs w:val="21"/>
          <w:lang w:val="en-US" w:eastAsia="zh-CN" w:bidi="ar-SA"/>
          <w14:textFill>
            <w14:solidFill>
              <w14:schemeClr w14:val="tx1"/>
            </w14:solidFill>
          </w14:textFill>
        </w:rPr>
        <w:t>3.区期初教研工作会议暨学业质量检测反馈活动</w:t>
      </w:r>
      <w:r>
        <w:rPr>
          <w:rFonts w:hint="eastAsia" w:ascii="宋体" w:hAnsi="宋体" w:cs="宋体"/>
          <w:szCs w:val="21"/>
        </w:rPr>
        <w:t>（各校数学学科第一责任人、教研组长）</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asciiTheme="minorEastAsia" w:hAnsiTheme="minorEastAsia"/>
          <w:b w:val="0"/>
          <w:bCs/>
          <w:color w:val="000000" w:themeColor="text1"/>
          <w:kern w:val="0"/>
          <w:sz w:val="21"/>
          <w:szCs w:val="21"/>
          <w:lang w:val="en-US" w:eastAsia="zh-CN"/>
          <w14:textFill>
            <w14:solidFill>
              <w14:schemeClr w14:val="tx1"/>
            </w14:solidFill>
          </w14:textFill>
        </w:rPr>
      </w:pPr>
      <w:r>
        <w:rPr>
          <w:rFonts w:hint="eastAsia" w:ascii="宋体" w:hAnsi="宋体" w:cs="宋体"/>
          <w:szCs w:val="21"/>
          <w:lang w:val="en-US" w:eastAsia="zh-CN"/>
        </w:rPr>
        <w:t>4.</w:t>
      </w:r>
      <w:r>
        <w:rPr>
          <w:rFonts w:hint="eastAsia" w:cs="宋体" w:asciiTheme="minorEastAsia" w:hAnsiTheme="minorEastAsia"/>
          <w:b w:val="0"/>
          <w:bCs/>
          <w:color w:val="000000" w:themeColor="text1"/>
          <w:kern w:val="0"/>
          <w:sz w:val="21"/>
          <w:szCs w:val="21"/>
          <w:lang w:val="en-US" w:eastAsia="zh-CN"/>
          <w14:textFill>
            <w14:solidFill>
              <w14:schemeClr w14:val="tx1"/>
            </w14:solidFill>
          </w14:textFill>
        </w:rPr>
        <w:t>期初大组教研活动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2" w:firstLineChars="200"/>
        <w:textAlignment w:val="auto"/>
        <w:rPr>
          <w:rFonts w:hint="eastAsia" w:ascii="宋体" w:hAnsi="宋体" w:cs="宋体"/>
          <w:b/>
          <w:bCs w:val="0"/>
          <w:color w:val="000000" w:themeColor="text1"/>
          <w:sz w:val="21"/>
          <w:szCs w:val="21"/>
          <w:lang w:val="en-US" w:eastAsia="zh-CN"/>
          <w14:textFill>
            <w14:solidFill>
              <w14:schemeClr w14:val="tx1"/>
            </w14:solidFill>
          </w14:textFill>
        </w:rPr>
      </w:pPr>
      <w:r>
        <w:rPr>
          <w:rFonts w:hint="eastAsia" w:ascii="宋体" w:hAnsi="宋体" w:cs="宋体"/>
          <w:b/>
          <w:bCs w:val="0"/>
          <w:color w:val="000000" w:themeColor="text1"/>
          <w:sz w:val="21"/>
          <w:szCs w:val="21"/>
          <w:lang w:val="en-US" w:eastAsia="zh-CN"/>
          <w14:textFill>
            <w14:solidFill>
              <w14:schemeClr w14:val="tx1"/>
            </w14:solidFill>
          </w14:textFill>
        </w:rPr>
        <w:t>三月</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default" w:ascii="宋体" w:hAnsi="宋体" w:cs="宋体"/>
          <w:b w:val="0"/>
          <w:bCs/>
          <w:color w:val="000000" w:themeColor="text1"/>
          <w:sz w:val="21"/>
          <w:szCs w:val="21"/>
          <w:lang w:val="en-US" w:eastAsia="zh-CN"/>
          <w14:textFill>
            <w14:solidFill>
              <w14:schemeClr w14:val="tx1"/>
            </w14:solidFill>
          </w14:textFill>
        </w:rPr>
      </w:pPr>
      <w:r>
        <w:rPr>
          <w:rFonts w:hint="eastAsia" w:ascii="宋体" w:hAnsi="宋体" w:cs="宋体"/>
          <w:b w:val="0"/>
          <w:bCs/>
          <w:color w:val="000000" w:themeColor="text1"/>
          <w:sz w:val="21"/>
          <w:szCs w:val="21"/>
          <w:lang w:val="en-US" w:eastAsia="zh-CN"/>
          <w14:textFill>
            <w14:solidFill>
              <w14:schemeClr w14:val="tx1"/>
            </w14:solidFill>
          </w14:textFill>
        </w:rPr>
        <w:t>1</w:t>
      </w:r>
      <w:r>
        <w:rPr>
          <w:rFonts w:ascii="宋体" w:hAnsi="宋体" w:eastAsia="宋体" w:cs="宋体"/>
          <w:b w:val="0"/>
          <w:bCs/>
          <w:color w:val="000000" w:themeColor="text1"/>
          <w:sz w:val="21"/>
          <w:szCs w:val="21"/>
          <w14:textFill>
            <w14:solidFill>
              <w14:schemeClr w14:val="tx1"/>
            </w14:solidFill>
          </w14:textFill>
        </w:rPr>
        <w:t>.</w:t>
      </w:r>
      <w:r>
        <w:rPr>
          <w:rFonts w:hint="eastAsia" w:ascii="宋体" w:hAnsi="宋体" w:cs="宋体"/>
          <w:b w:val="0"/>
          <w:bCs/>
          <w:color w:val="000000" w:themeColor="text1"/>
          <w:sz w:val="21"/>
          <w:szCs w:val="21"/>
          <w:lang w:val="en-US" w:eastAsia="zh-CN"/>
          <w14:textFill>
            <w14:solidFill>
              <w14:schemeClr w14:val="tx1"/>
            </w14:solidFill>
          </w14:textFill>
        </w:rPr>
        <w:t>低段：陈帆、杜楠、俞忻燏；高段：管丽辉、张倩倩、沈亚参加区基本功比赛</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asciiTheme="minorEastAsia" w:hAnsiTheme="minorEastAsia"/>
          <w:b w:val="0"/>
          <w:bCs/>
          <w:color w:val="000000" w:themeColor="text1"/>
          <w:kern w:val="0"/>
          <w:sz w:val="21"/>
          <w:szCs w:val="21"/>
          <w:lang w:val="en-US" w:eastAsia="zh-CN"/>
          <w14:textFill>
            <w14:solidFill>
              <w14:schemeClr w14:val="tx1"/>
            </w14:solidFill>
          </w14:textFill>
        </w:rPr>
      </w:pPr>
      <w:r>
        <w:rPr>
          <w:rFonts w:hint="eastAsia" w:ascii="宋体" w:hAnsi="宋体" w:cs="宋体"/>
          <w:b w:val="0"/>
          <w:bCs/>
          <w:color w:val="000000" w:themeColor="text1"/>
          <w:sz w:val="21"/>
          <w:szCs w:val="21"/>
          <w:lang w:val="en-US" w:eastAsia="zh-CN"/>
          <w14:textFill>
            <w14:solidFill>
              <w14:schemeClr w14:val="tx1"/>
            </w14:solidFill>
          </w14:textFill>
        </w:rPr>
        <w:t>2.翁文倩代表天宁区参加市基本功比赛</w:t>
      </w:r>
    </w:p>
    <w:p>
      <w:pPr>
        <w:pStyle w:val="2"/>
        <w:rPr>
          <w:rFonts w:hint="eastAsia" w:ascii="宋体" w:hAnsi="宋体" w:cs="宋体"/>
          <w:szCs w:val="21"/>
          <w:lang w:val="en-US" w:eastAsia="zh-CN"/>
        </w:rPr>
      </w:pPr>
      <w:r>
        <w:rPr>
          <w:rFonts w:hint="eastAsia" w:ascii="宋体" w:hAnsi="宋体" w:eastAsia="宋体" w:cs="宋体"/>
          <w:szCs w:val="21"/>
          <w:lang w:val="en-US" w:eastAsia="zh-CN"/>
        </w:rPr>
        <w:t>3.</w:t>
      </w:r>
      <w:r>
        <w:rPr>
          <w:rFonts w:hint="eastAsia" w:ascii="宋体" w:hAnsi="宋体" w:cs="宋体"/>
          <w:szCs w:val="21"/>
          <w:lang w:val="en-US" w:eastAsia="zh-CN"/>
        </w:rPr>
        <w:t>完成“教海探航”论文初稿。（3月15日）</w:t>
      </w:r>
    </w:p>
    <w:p>
      <w:pPr>
        <w:ind w:left="630" w:hanging="630" w:hangingChars="300"/>
        <w:rPr>
          <w:rFonts w:hint="default"/>
          <w:lang w:val="en-US" w:eastAsia="zh-CN"/>
        </w:rPr>
      </w:pPr>
      <w:r>
        <w:rPr>
          <w:rFonts w:hint="eastAsia" w:ascii="宋体" w:hAnsi="宋体" w:cs="宋体"/>
          <w:szCs w:val="21"/>
          <w:lang w:val="en-US" w:eastAsia="zh-CN"/>
        </w:rPr>
        <w:t xml:space="preserve">    4.课题展示活动（陈阳、万夏耘负责）</w:t>
      </w:r>
    </w:p>
    <w:p>
      <w:pPr>
        <w:keepNext w:val="0"/>
        <w:keepLines w:val="0"/>
        <w:pageBreakBefore w:val="0"/>
        <w:tabs>
          <w:tab w:val="left" w:pos="2232"/>
        </w:tabs>
        <w:kinsoku/>
        <w:wordWrap/>
        <w:overflowPunct/>
        <w:topLinePunct w:val="0"/>
        <w:autoSpaceDE/>
        <w:autoSpaceDN/>
        <w:bidi w:val="0"/>
        <w:adjustRightInd/>
        <w:snapToGrid/>
        <w:spacing w:line="360" w:lineRule="auto"/>
        <w:ind w:firstLine="422" w:firstLineChars="200"/>
        <w:textAlignment w:val="auto"/>
        <w:rPr>
          <w:rFonts w:ascii="宋体" w:hAnsi="宋体" w:eastAsia="宋体" w:cs="宋体"/>
          <w:b w:val="0"/>
          <w:bCs/>
          <w:color w:val="000000" w:themeColor="text1"/>
          <w:sz w:val="21"/>
          <w:szCs w:val="21"/>
          <w14:textFill>
            <w14:solidFill>
              <w14:schemeClr w14:val="tx1"/>
            </w14:solidFill>
          </w14:textFill>
        </w:rPr>
      </w:pPr>
      <w:r>
        <w:rPr>
          <w:rFonts w:hint="eastAsia" w:ascii="宋体" w:hAnsi="宋体" w:cs="宋体"/>
          <w:b/>
          <w:bCs w:val="0"/>
          <w:color w:val="000000" w:themeColor="text1"/>
          <w:sz w:val="21"/>
          <w:szCs w:val="21"/>
          <w:lang w:val="en-US" w:eastAsia="zh-CN"/>
          <w14:textFill>
            <w14:solidFill>
              <w14:schemeClr w14:val="tx1"/>
            </w14:solidFill>
          </w14:textFill>
        </w:rPr>
        <w:t>四月</w:t>
      </w:r>
      <w:r>
        <w:rPr>
          <w:rFonts w:hint="eastAsia" w:ascii="宋体" w:hAnsi="宋体" w:eastAsia="宋体" w:cs="宋体"/>
          <w:b/>
          <w:bCs w:val="0"/>
          <w:color w:val="000000" w:themeColor="text1"/>
          <w:sz w:val="21"/>
          <w:szCs w:val="21"/>
          <w14:textFill>
            <w14:solidFill>
              <w14:schemeClr w14:val="tx1"/>
            </w14:solidFill>
          </w14:textFill>
        </w:rPr>
        <w:t xml:space="preserve"> </w:t>
      </w:r>
      <w:r>
        <w:rPr>
          <w:rFonts w:ascii="宋体" w:hAnsi="宋体" w:eastAsia="宋体" w:cs="宋体"/>
          <w:b w:val="0"/>
          <w:bCs/>
          <w:color w:val="000000" w:themeColor="text1"/>
          <w:sz w:val="21"/>
          <w:szCs w:val="21"/>
          <w14:textFill>
            <w14:solidFill>
              <w14:schemeClr w14:val="tx1"/>
            </w14:solidFill>
          </w14:textFill>
        </w:rPr>
        <w:t xml:space="preserve">  </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Cs w:val="21"/>
          <w:lang w:val="en-US" w:eastAsia="zh-CN"/>
        </w:rPr>
      </w:pPr>
      <w:r>
        <w:rPr>
          <w:rFonts w:hint="eastAsia" w:ascii="宋体" w:hAnsi="宋体" w:eastAsia="宋体" w:cs="宋体"/>
          <w:b w:val="0"/>
          <w:bCs/>
          <w:color w:val="000000" w:themeColor="text1"/>
          <w:sz w:val="21"/>
          <w:szCs w:val="21"/>
          <w:lang w:val="en-US" w:eastAsia="zh-CN"/>
          <w14:textFill>
            <w14:solidFill>
              <w14:schemeClr w14:val="tx1"/>
            </w14:solidFill>
          </w14:textFill>
        </w:rPr>
        <w:t>1.</w:t>
      </w:r>
      <w:r>
        <w:rPr>
          <w:rFonts w:hint="eastAsia" w:ascii="宋体" w:hAnsi="宋体" w:cs="宋体"/>
          <w:b w:val="0"/>
          <w:bCs/>
          <w:color w:val="000000" w:themeColor="text1"/>
          <w:sz w:val="21"/>
          <w:szCs w:val="21"/>
          <w:lang w:val="en-US" w:eastAsia="zh-CN"/>
          <w14:textFill>
            <w14:solidFill>
              <w14:schemeClr w14:val="tx1"/>
            </w14:solidFill>
          </w14:textFill>
        </w:rPr>
        <w:t>市级</w:t>
      </w:r>
      <w:r>
        <w:rPr>
          <w:rFonts w:hint="eastAsia" w:ascii="宋体" w:hAnsi="宋体" w:cs="宋体"/>
          <w:szCs w:val="21"/>
          <w:lang w:val="en-US" w:eastAsia="zh-CN"/>
        </w:rPr>
        <w:t>大单元整体教学研讨、同课异构—“综合与实践”主题《分段计费》</w:t>
      </w:r>
    </w:p>
    <w:p>
      <w:pPr>
        <w:pStyle w:val="2"/>
        <w:rPr>
          <w:rFonts w:hint="eastAsia" w:ascii="宋体" w:hAnsi="宋体" w:cs="宋体"/>
          <w:szCs w:val="21"/>
          <w:lang w:val="en-US" w:eastAsia="zh-CN"/>
        </w:rPr>
      </w:pPr>
      <w:r>
        <w:rPr>
          <w:rFonts w:hint="eastAsia" w:ascii="宋体" w:hAnsi="宋体" w:cs="宋体"/>
          <w:szCs w:val="21"/>
          <w:lang w:val="en-US" w:eastAsia="zh-CN"/>
        </w:rPr>
        <w:t>2</w:t>
      </w:r>
      <w:r>
        <w:rPr>
          <w:rFonts w:hint="eastAsia" w:ascii="宋体" w:hAnsi="宋体" w:eastAsia="宋体" w:cs="宋体"/>
          <w:szCs w:val="21"/>
          <w:lang w:val="en-US" w:eastAsia="zh-CN"/>
        </w:rPr>
        <w:t>.</w:t>
      </w:r>
      <w:r>
        <w:rPr>
          <w:rFonts w:hint="eastAsia" w:ascii="宋体" w:hAnsi="宋体" w:cs="宋体"/>
          <w:szCs w:val="21"/>
          <w:lang w:val="en-US" w:eastAsia="zh-CN"/>
        </w:rPr>
        <w:t>3-6年级常态质量监测活动（暂定）</w:t>
      </w:r>
    </w:p>
    <w:p>
      <w:pPr>
        <w:numPr>
          <w:numId w:val="0"/>
        </w:numPr>
        <w:ind w:left="420" w:leftChars="0"/>
        <w:rPr>
          <w:rFonts w:hint="eastAsia"/>
          <w:lang w:val="en-US" w:eastAsia="zh-CN"/>
        </w:rPr>
      </w:pPr>
      <w:r>
        <w:rPr>
          <w:rFonts w:hint="eastAsia" w:ascii="宋体" w:hAnsi="宋体" w:cs="宋体"/>
          <w:kern w:val="2"/>
          <w:sz w:val="21"/>
          <w:szCs w:val="21"/>
          <w:lang w:val="en-US" w:eastAsia="zh-CN" w:bidi="ar-SA"/>
        </w:rPr>
        <w:t>3.</w:t>
      </w:r>
      <w:r>
        <w:rPr>
          <w:rFonts w:hint="eastAsia" w:ascii="宋体" w:hAnsi="宋体" w:eastAsia="宋体" w:cs="宋体"/>
          <w:kern w:val="2"/>
          <w:sz w:val="21"/>
          <w:szCs w:val="21"/>
          <w:lang w:val="en-US" w:eastAsia="zh-CN" w:bidi="ar-SA"/>
        </w:rPr>
        <w:t>课</w:t>
      </w:r>
      <w:r>
        <w:rPr>
          <w:rFonts w:hint="eastAsia"/>
          <w:lang w:val="en-US" w:eastAsia="zh-CN"/>
        </w:rPr>
        <w:t>题展示活动（管丽辉、于天娇负责）</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r>
        <w:rPr>
          <w:rFonts w:hint="eastAsia" w:ascii="宋体" w:hAnsi="宋体" w:cs="宋体"/>
          <w:b w:val="0"/>
          <w:bCs/>
          <w:color w:val="000000" w:themeColor="text1"/>
          <w:sz w:val="21"/>
          <w:szCs w:val="21"/>
          <w:lang w:val="en-US" w:eastAsia="zh-CN"/>
          <w14:textFill>
            <w14:solidFill>
              <w14:schemeClr w14:val="tx1"/>
            </w14:solidFill>
          </w14:textFill>
        </w:rPr>
        <w:t>4.各年级拓展课程实施以及资料收集</w:t>
      </w:r>
    </w:p>
    <w:p>
      <w:pPr>
        <w:keepNext w:val="0"/>
        <w:keepLines w:val="0"/>
        <w:pageBreakBefore w:val="0"/>
        <w:tabs>
          <w:tab w:val="left" w:pos="2232"/>
        </w:tabs>
        <w:kinsoku/>
        <w:wordWrap/>
        <w:overflowPunct/>
        <w:topLinePunct w:val="0"/>
        <w:autoSpaceDE/>
        <w:autoSpaceDN/>
        <w:bidi w:val="0"/>
        <w:adjustRightInd/>
        <w:snapToGrid/>
        <w:spacing w:line="360" w:lineRule="auto"/>
        <w:ind w:firstLine="422" w:firstLineChars="200"/>
        <w:textAlignment w:val="auto"/>
        <w:rPr>
          <w:rFonts w:ascii="宋体" w:hAnsi="宋体" w:eastAsia="宋体" w:cs="宋体"/>
          <w:b/>
          <w:bCs w:val="0"/>
          <w:color w:val="000000" w:themeColor="text1"/>
          <w:sz w:val="21"/>
          <w:szCs w:val="21"/>
          <w14:textFill>
            <w14:solidFill>
              <w14:schemeClr w14:val="tx1"/>
            </w14:solidFill>
          </w14:textFill>
        </w:rPr>
      </w:pPr>
      <w:r>
        <w:rPr>
          <w:rFonts w:hint="eastAsia" w:ascii="宋体" w:hAnsi="宋体" w:cs="宋体"/>
          <w:b/>
          <w:bCs w:val="0"/>
          <w:color w:val="000000" w:themeColor="text1"/>
          <w:sz w:val="21"/>
          <w:szCs w:val="21"/>
          <w:lang w:val="en-US" w:eastAsia="zh-CN"/>
          <w14:textFill>
            <w14:solidFill>
              <w14:schemeClr w14:val="tx1"/>
            </w14:solidFill>
          </w14:textFill>
        </w:rPr>
        <w:t>五</w:t>
      </w:r>
      <w:r>
        <w:rPr>
          <w:rFonts w:hint="eastAsia" w:ascii="宋体" w:hAnsi="宋体" w:eastAsia="宋体" w:cs="宋体"/>
          <w:b/>
          <w:bCs w:val="0"/>
          <w:color w:val="000000" w:themeColor="text1"/>
          <w:sz w:val="21"/>
          <w:szCs w:val="21"/>
          <w14:textFill>
            <w14:solidFill>
              <w14:schemeClr w14:val="tx1"/>
            </w14:solidFill>
          </w14:textFill>
        </w:rPr>
        <w:t xml:space="preserve">月份 </w:t>
      </w:r>
      <w:r>
        <w:rPr>
          <w:rFonts w:ascii="宋体" w:hAnsi="宋体" w:eastAsia="宋体" w:cs="宋体"/>
          <w:b/>
          <w:bCs w:val="0"/>
          <w:color w:val="000000" w:themeColor="text1"/>
          <w:sz w:val="21"/>
          <w:szCs w:val="21"/>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b w:val="0"/>
          <w:bCs/>
          <w:color w:val="000000" w:themeColor="text1"/>
          <w:sz w:val="21"/>
          <w:szCs w:val="21"/>
          <w:lang w:val="en-US" w:eastAsia="zh-CN"/>
          <w14:textFill>
            <w14:solidFill>
              <w14:schemeClr w14:val="tx1"/>
            </w14:solidFill>
          </w14:textFill>
        </w:rPr>
      </w:pPr>
      <w:r>
        <w:rPr>
          <w:rFonts w:hint="eastAsia" w:ascii="宋体" w:hAnsi="宋体" w:cs="宋体"/>
          <w:b w:val="0"/>
          <w:bCs/>
          <w:color w:val="000000" w:themeColor="text1"/>
          <w:sz w:val="21"/>
          <w:szCs w:val="21"/>
          <w:lang w:val="en-US" w:eastAsia="zh-CN"/>
          <w14:textFill>
            <w14:solidFill>
              <w14:schemeClr w14:val="tx1"/>
            </w14:solidFill>
          </w14:textFill>
        </w:rPr>
        <w:t>1.市小学阶段学业质量常规抽测（5.17）</w:t>
      </w:r>
    </w:p>
    <w:p>
      <w:pPr>
        <w:pStyle w:val="2"/>
        <w:ind w:left="0" w:leftChars="0" w:firstLine="420" w:firstLineChars="200"/>
        <w:rPr>
          <w:rFonts w:hint="default" w:ascii="宋体" w:hAnsi="宋体" w:eastAsia="宋体" w:cs="宋体"/>
          <w:kern w:val="2"/>
          <w:sz w:val="21"/>
          <w:szCs w:val="21"/>
          <w:lang w:val="en-US" w:eastAsia="zh-CN" w:bidi="ar-SA"/>
        </w:rPr>
      </w:pPr>
      <w:r>
        <w:rPr>
          <w:rFonts w:hint="eastAsia" w:ascii="宋体" w:hAnsi="宋体" w:cs="宋体"/>
          <w:b w:val="0"/>
          <w:bCs/>
          <w:color w:val="000000" w:themeColor="text1"/>
          <w:sz w:val="21"/>
          <w:szCs w:val="21"/>
          <w:lang w:val="en-US" w:eastAsia="zh-CN"/>
          <w14:textFill>
            <w14:solidFill>
              <w14:schemeClr w14:val="tx1"/>
            </w14:solidFill>
          </w14:textFill>
        </w:rPr>
        <w:t>2</w:t>
      </w:r>
      <w:r>
        <w:rPr>
          <w:rFonts w:hint="eastAsia" w:ascii="宋体" w:hAnsi="宋体" w:eastAsia="宋体" w:cs="宋体"/>
          <w:b w:val="0"/>
          <w:bCs/>
          <w:color w:val="000000" w:themeColor="text1"/>
          <w:sz w:val="21"/>
          <w:szCs w:val="21"/>
          <w:lang w:val="en-US" w:eastAsia="zh-CN"/>
          <w14:textFill>
            <w14:solidFill>
              <w14:schemeClr w14:val="tx1"/>
            </w14:solidFill>
          </w14:textFill>
        </w:rPr>
        <w:t>.</w:t>
      </w:r>
      <w:r>
        <w:rPr>
          <w:rFonts w:hint="eastAsia" w:ascii="宋体" w:hAnsi="宋体" w:cs="宋体"/>
          <w:b w:val="0"/>
          <w:bCs/>
          <w:color w:val="000000" w:themeColor="text1"/>
          <w:sz w:val="21"/>
          <w:szCs w:val="21"/>
          <w:lang w:val="en-US" w:eastAsia="zh-CN"/>
          <w14:textFill>
            <w14:solidFill>
              <w14:schemeClr w14:val="tx1"/>
            </w14:solidFill>
          </w14:textFill>
        </w:rPr>
        <w:t>创新拔尖学生常态质量提升活动</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cs="宋体"/>
          <w:b w:val="0"/>
          <w:bCs/>
          <w:color w:val="000000" w:themeColor="text1"/>
          <w:sz w:val="21"/>
          <w:szCs w:val="21"/>
          <w:lang w:val="en-US" w:eastAsia="zh-CN"/>
          <w14:textFill>
            <w14:solidFill>
              <w14:schemeClr w14:val="tx1"/>
            </w14:solidFill>
          </w14:textFill>
        </w:rPr>
        <w:t>3</w:t>
      </w:r>
      <w:r>
        <w:rPr>
          <w:rFonts w:hint="eastAsia" w:ascii="宋体" w:hAnsi="宋体" w:eastAsia="宋体" w:cs="宋体"/>
          <w:b w:val="0"/>
          <w:bCs/>
          <w:color w:val="000000" w:themeColor="text1"/>
          <w:sz w:val="21"/>
          <w:szCs w:val="21"/>
          <w:lang w:val="en-US" w:eastAsia="zh-CN"/>
          <w14:textFill>
            <w14:solidFill>
              <w14:schemeClr w14:val="tx1"/>
            </w14:solidFill>
          </w14:textFill>
        </w:rPr>
        <w:t>.各年级游戏课程实施、展示</w:t>
      </w:r>
      <w:r>
        <w:rPr>
          <w:rFonts w:hint="eastAsia" w:ascii="宋体" w:hAnsi="宋体" w:cs="宋体"/>
          <w:b w:val="0"/>
          <w:bCs/>
          <w:color w:val="000000" w:themeColor="text1"/>
          <w:sz w:val="21"/>
          <w:szCs w:val="21"/>
          <w:lang w:val="en-US" w:eastAsia="zh-CN"/>
          <w14:textFill>
            <w14:solidFill>
              <w14:schemeClr w14:val="tx1"/>
            </w14:solidFill>
          </w14:textFill>
        </w:rPr>
        <w:t>活动</w:t>
      </w:r>
      <w:r>
        <w:rPr>
          <w:rFonts w:hint="eastAsia" w:ascii="宋体" w:hAnsi="宋体" w:eastAsia="宋体" w:cs="宋体"/>
          <w:b w:val="0"/>
          <w:bCs/>
          <w:color w:val="000000" w:themeColor="text1"/>
          <w:sz w:val="21"/>
          <w:szCs w:val="21"/>
          <w:lang w:val="en-US" w:eastAsia="zh-CN"/>
          <w14:textFill>
            <w14:solidFill>
              <w14:schemeClr w14:val="tx1"/>
            </w14:solidFill>
          </w14:textFill>
        </w:rPr>
        <w:t>（机动）</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color w:val="000000" w:themeColor="text1"/>
          <w:kern w:val="2"/>
          <w:sz w:val="21"/>
          <w:szCs w:val="21"/>
          <w:lang w:val="en-US" w:eastAsia="zh-CN" w:bidi="ar-SA"/>
          <w14:textFill>
            <w14:solidFill>
              <w14:schemeClr w14:val="tx1"/>
            </w14:solidFill>
          </w14:textFill>
        </w:rPr>
      </w:pPr>
      <w:r>
        <w:rPr>
          <w:rFonts w:hint="eastAsia" w:ascii="宋体" w:hAnsi="宋体" w:cs="宋体"/>
          <w:b w:val="0"/>
          <w:bCs/>
          <w:color w:val="000000" w:themeColor="text1"/>
          <w:sz w:val="21"/>
          <w:szCs w:val="21"/>
          <w:lang w:val="en-US" w:eastAsia="zh-CN"/>
          <w14:textFill>
            <w14:solidFill>
              <w14:schemeClr w14:val="tx1"/>
            </w14:solidFill>
          </w14:textFill>
        </w:rPr>
        <w:t>4.</w:t>
      </w:r>
      <w:r>
        <w:rPr>
          <w:rFonts w:hint="eastAsia" w:ascii="宋体" w:hAnsi="宋体" w:cs="宋体"/>
          <w:b w:val="0"/>
          <w:bCs/>
          <w:color w:val="000000" w:themeColor="text1"/>
          <w:kern w:val="2"/>
          <w:sz w:val="21"/>
          <w:szCs w:val="21"/>
          <w:lang w:val="en-US" w:eastAsia="zh-CN" w:bidi="ar-SA"/>
          <w14:textFill>
            <w14:solidFill>
              <w14:schemeClr w14:val="tx1"/>
            </w14:solidFill>
          </w14:textFill>
        </w:rPr>
        <w:t>课题展示活动（翁文倩</w:t>
      </w:r>
      <w:r>
        <w:rPr>
          <w:rFonts w:hint="eastAsia"/>
          <w:lang w:val="en-US" w:eastAsia="zh-CN"/>
        </w:rPr>
        <w:t>、崔昺瑢负责</w:t>
      </w:r>
      <w:r>
        <w:rPr>
          <w:rFonts w:hint="eastAsia" w:ascii="宋体" w:hAnsi="宋体" w:cs="宋体"/>
          <w:b w:val="0"/>
          <w:bCs/>
          <w:color w:val="000000" w:themeColor="text1"/>
          <w:kern w:val="2"/>
          <w:sz w:val="21"/>
          <w:szCs w:val="21"/>
          <w:lang w:val="en-US" w:eastAsia="zh-CN" w:bidi="ar-SA"/>
          <w14:textFill>
            <w14:solidFill>
              <w14:schemeClr w14:val="tx1"/>
            </w14:solidFill>
          </w14:textFill>
        </w:rPr>
        <w:t>）</w:t>
      </w:r>
    </w:p>
    <w:p>
      <w:pPr>
        <w:keepNext w:val="0"/>
        <w:keepLines w:val="0"/>
        <w:pageBreakBefore w:val="0"/>
        <w:tabs>
          <w:tab w:val="left" w:pos="2232"/>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000000" w:themeColor="text1"/>
          <w:sz w:val="21"/>
          <w:szCs w:val="21"/>
          <w14:textFill>
            <w14:solidFill>
              <w14:schemeClr w14:val="tx1"/>
            </w14:solidFill>
          </w14:textFill>
        </w:rPr>
      </w:pPr>
      <w:r>
        <w:rPr>
          <w:rFonts w:hint="eastAsia" w:ascii="宋体" w:hAnsi="宋体" w:cs="宋体"/>
          <w:b/>
          <w:bCs w:val="0"/>
          <w:color w:val="000000" w:themeColor="text1"/>
          <w:sz w:val="21"/>
          <w:szCs w:val="21"/>
          <w:lang w:val="en-US" w:eastAsia="zh-CN"/>
          <w14:textFill>
            <w14:solidFill>
              <w14:schemeClr w14:val="tx1"/>
            </w14:solidFill>
          </w14:textFill>
        </w:rPr>
        <w:t>六月</w:t>
      </w:r>
      <w:r>
        <w:rPr>
          <w:rFonts w:hint="eastAsia" w:ascii="宋体" w:hAnsi="宋体" w:eastAsia="宋体" w:cs="宋体"/>
          <w:b/>
          <w:bCs w:val="0"/>
          <w:color w:val="000000" w:themeColor="text1"/>
          <w:sz w:val="21"/>
          <w:szCs w:val="21"/>
          <w:lang w:val="en-US" w:eastAsia="zh-CN"/>
          <w14:textFill>
            <w14:solidFill>
              <w14:schemeClr w14:val="tx1"/>
            </w14:solidFill>
          </w14:textFill>
        </w:rPr>
        <w:t>份</w:t>
      </w:r>
    </w:p>
    <w:p>
      <w:pPr>
        <w:keepNext w:val="0"/>
        <w:keepLines w:val="0"/>
        <w:pageBreakBefore w:val="0"/>
        <w:numPr>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color w:val="000000" w:themeColor="text1"/>
          <w:sz w:val="21"/>
          <w:szCs w:val="21"/>
          <w:lang w:val="en-US" w:eastAsia="zh-CN"/>
          <w14:textFill>
            <w14:solidFill>
              <w14:schemeClr w14:val="tx1"/>
            </w14:solidFill>
          </w14:textFill>
        </w:rPr>
      </w:pPr>
      <w:r>
        <w:rPr>
          <w:rFonts w:hint="eastAsia" w:ascii="宋体" w:hAnsi="宋体" w:cs="宋体"/>
          <w:b w:val="0"/>
          <w:bCs/>
          <w:color w:val="000000" w:themeColor="text1"/>
          <w:sz w:val="21"/>
          <w:szCs w:val="21"/>
          <w:lang w:val="en-US" w:eastAsia="zh-CN"/>
          <w14:textFill>
            <w14:solidFill>
              <w14:schemeClr w14:val="tx1"/>
            </w14:solidFill>
          </w14:textFill>
        </w:rPr>
        <w:t>1.毕业卷命题工作</w:t>
      </w:r>
    </w:p>
    <w:p>
      <w:pPr>
        <w:ind w:firstLine="420" w:firstLineChars="200"/>
        <w:rPr>
          <w:rFonts w:hint="default" w:ascii="宋体" w:hAnsi="宋体" w:cs="宋体"/>
          <w:b w:val="0"/>
          <w:bCs/>
          <w:color w:val="000000" w:themeColor="text1"/>
          <w:sz w:val="21"/>
          <w:szCs w:val="21"/>
          <w:lang w:val="en-US" w:eastAsia="zh-CN"/>
          <w14:textFill>
            <w14:solidFill>
              <w14:schemeClr w14:val="tx1"/>
            </w14:solidFill>
          </w14:textFill>
        </w:rPr>
      </w:pPr>
      <w:r>
        <w:rPr>
          <w:rFonts w:hint="eastAsia" w:ascii="宋体" w:hAnsi="宋体" w:cs="宋体"/>
          <w:b w:val="0"/>
          <w:bCs/>
          <w:color w:val="000000" w:themeColor="text1"/>
          <w:kern w:val="2"/>
          <w:sz w:val="21"/>
          <w:szCs w:val="21"/>
          <w:lang w:val="en-US" w:eastAsia="zh-CN" w:bidi="ar-SA"/>
          <w14:textFill>
            <w14:solidFill>
              <w14:schemeClr w14:val="tx1"/>
            </w14:solidFill>
          </w14:textFill>
        </w:rPr>
        <w:t>2.</w:t>
      </w:r>
      <w:r>
        <w:rPr>
          <w:rFonts w:hint="eastAsia"/>
          <w:sz w:val="22"/>
          <w:szCs w:val="24"/>
        </w:rPr>
        <w:t>魔方式作业交流</w:t>
      </w:r>
      <w:r>
        <w:rPr>
          <w:rFonts w:hint="eastAsia"/>
          <w:sz w:val="22"/>
          <w:szCs w:val="24"/>
          <w:lang w:val="en-US" w:eastAsia="zh-CN"/>
        </w:rPr>
        <w:t>暨素养导向下的命题研讨</w:t>
      </w:r>
      <w:r>
        <w:rPr>
          <w:rFonts w:hint="eastAsia" w:ascii="宋体" w:hAnsi="宋体" w:cs="宋体"/>
          <w:b w:val="0"/>
          <w:bCs/>
          <w:color w:val="000000" w:themeColor="text1"/>
          <w:kern w:val="2"/>
          <w:sz w:val="21"/>
          <w:szCs w:val="21"/>
          <w:lang w:val="en-US" w:eastAsia="zh-CN" w:bidi="ar-SA"/>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b w:val="0"/>
          <w:bCs/>
          <w:color w:val="000000" w:themeColor="text1"/>
          <w:sz w:val="21"/>
          <w:szCs w:val="21"/>
          <w:lang w:val="en-US" w:eastAsia="zh-CN"/>
          <w14:textFill>
            <w14:solidFill>
              <w14:schemeClr w14:val="tx1"/>
            </w14:solidFill>
          </w14:textFill>
        </w:rPr>
      </w:pPr>
      <w:r>
        <w:rPr>
          <w:rFonts w:hint="eastAsia" w:ascii="宋体" w:hAnsi="宋体" w:cs="宋体"/>
          <w:b w:val="0"/>
          <w:bCs/>
          <w:color w:val="000000" w:themeColor="text1"/>
          <w:sz w:val="21"/>
          <w:szCs w:val="21"/>
          <w:lang w:val="en-US" w:eastAsia="zh-CN"/>
          <w14:textFill>
            <w14:solidFill>
              <w14:schemeClr w14:val="tx1"/>
            </w14:solidFill>
          </w14:textFill>
        </w:rPr>
        <w:t>3.新教师课堂教学展示活动</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color w:val="000000" w:themeColor="text1"/>
          <w:sz w:val="21"/>
          <w:szCs w:val="21"/>
          <w:lang w:val="en-US" w:eastAsia="zh-CN"/>
          <w14:textFill>
            <w14:solidFill>
              <w14:schemeClr w14:val="tx1"/>
            </w14:solidFill>
          </w14:textFill>
        </w:rPr>
      </w:pPr>
      <w:r>
        <w:rPr>
          <w:rFonts w:hint="eastAsia" w:ascii="宋体" w:hAnsi="宋体" w:cs="宋体"/>
          <w:b w:val="0"/>
          <w:bCs/>
          <w:color w:val="000000" w:themeColor="text1"/>
          <w:sz w:val="21"/>
          <w:szCs w:val="21"/>
          <w:lang w:val="en-US" w:eastAsia="zh-CN"/>
          <w14:textFill>
            <w14:solidFill>
              <w14:schemeClr w14:val="tx1"/>
            </w14:solidFill>
          </w14:textFill>
        </w:rPr>
        <w:t>4.各年级五项能力达标实施</w:t>
      </w:r>
    </w:p>
    <w:p>
      <w:pPr>
        <w:pStyle w:val="2"/>
        <w:rPr>
          <w:rFonts w:hint="default"/>
          <w:lang w:val="en-US" w:eastAsia="zh-CN"/>
        </w:rPr>
      </w:pPr>
      <w:r>
        <w:rPr>
          <w:rFonts w:hint="eastAsia" w:ascii="宋体" w:hAnsi="宋体" w:cs="宋体"/>
          <w:b w:val="0"/>
          <w:bCs/>
          <w:color w:val="000000" w:themeColor="text1"/>
          <w:sz w:val="21"/>
          <w:szCs w:val="21"/>
          <w:lang w:val="en-US" w:eastAsia="zh-CN"/>
          <w14:textFill>
            <w14:solidFill>
              <w14:schemeClr w14:val="tx1"/>
            </w14:solidFill>
          </w14:textFill>
        </w:rPr>
        <w:t>5.期末结束相关工作</w:t>
      </w:r>
    </w:p>
    <w:p>
      <w:pPr>
        <w:tabs>
          <w:tab w:val="left" w:pos="2232"/>
        </w:tabs>
        <w:spacing w:line="300" w:lineRule="auto"/>
        <w:jc w:val="right"/>
        <w:rPr>
          <w:rFonts w:hint="eastAsia" w:ascii="宋体" w:hAnsi="宋体" w:cs="宋体"/>
          <w:szCs w:val="21"/>
          <w:lang w:val="en-US" w:eastAsia="zh-CN"/>
        </w:rPr>
      </w:pPr>
      <w:r>
        <w:rPr>
          <w:rFonts w:hint="eastAsia" w:ascii="宋体" w:hAnsi="宋体" w:cs="宋体"/>
          <w:szCs w:val="21"/>
          <w:lang w:val="en-US" w:eastAsia="zh-CN"/>
        </w:rPr>
        <w:t xml:space="preserve"> 常州市博爱小学数学教研组</w:t>
      </w:r>
    </w:p>
    <w:p>
      <w:pPr>
        <w:pStyle w:val="2"/>
        <w:rPr>
          <w:rFonts w:hint="eastAsia" w:ascii="宋体" w:hAnsi="宋体" w:cs="宋体"/>
          <w:szCs w:val="21"/>
          <w:lang w:val="en-US" w:eastAsia="zh-CN"/>
        </w:rPr>
      </w:pPr>
      <w:r>
        <w:rPr>
          <w:rFonts w:hint="eastAsia" w:ascii="宋体" w:hAnsi="宋体" w:cs="宋体"/>
          <w:szCs w:val="21"/>
          <w:lang w:val="en-US" w:eastAsia="zh-CN"/>
        </w:rPr>
        <w:t xml:space="preserve">                                                           2024.02</w:t>
      </w:r>
    </w:p>
    <w:p>
      <w:pPr>
        <w:jc w:val="center"/>
        <w:rPr>
          <w:rFonts w:hint="eastAsia"/>
          <w:b/>
          <w:bCs/>
          <w:sz w:val="24"/>
          <w:szCs w:val="28"/>
        </w:rPr>
      </w:pPr>
    </w:p>
    <w:p>
      <w:pPr>
        <w:jc w:val="center"/>
        <w:rPr>
          <w:rFonts w:hint="eastAsia"/>
          <w:b/>
          <w:bCs/>
          <w:sz w:val="24"/>
          <w:szCs w:val="28"/>
        </w:rPr>
      </w:pPr>
    </w:p>
    <w:p>
      <w:pPr>
        <w:jc w:val="center"/>
        <w:rPr>
          <w:rFonts w:hint="eastAsia"/>
          <w:b/>
          <w:bCs/>
          <w:sz w:val="24"/>
          <w:szCs w:val="28"/>
        </w:rPr>
      </w:pPr>
    </w:p>
    <w:p>
      <w:pPr>
        <w:jc w:val="center"/>
        <w:rPr>
          <w:rFonts w:hint="eastAsia"/>
          <w:b/>
          <w:bCs/>
          <w:sz w:val="24"/>
          <w:szCs w:val="28"/>
        </w:rPr>
      </w:pPr>
    </w:p>
    <w:p>
      <w:pPr>
        <w:jc w:val="center"/>
        <w:rPr>
          <w:b/>
          <w:bCs/>
          <w:sz w:val="24"/>
          <w:szCs w:val="28"/>
        </w:rPr>
      </w:pPr>
      <w:bookmarkStart w:id="0" w:name="_GoBack"/>
      <w:bookmarkEnd w:id="0"/>
      <w:r>
        <w:rPr>
          <w:rFonts w:hint="eastAsia"/>
          <w:b/>
          <w:bCs/>
          <w:sz w:val="24"/>
          <w:szCs w:val="28"/>
        </w:rPr>
        <w:t>博爱小学</w:t>
      </w:r>
      <w:r>
        <w:rPr>
          <w:b/>
          <w:bCs/>
          <w:sz w:val="24"/>
          <w:szCs w:val="28"/>
        </w:rPr>
        <w:t>2023-2024第</w:t>
      </w:r>
      <w:r>
        <w:rPr>
          <w:rFonts w:hint="eastAsia"/>
          <w:b/>
          <w:bCs/>
          <w:sz w:val="24"/>
          <w:szCs w:val="28"/>
          <w:lang w:val="en-US" w:eastAsia="zh-CN"/>
        </w:rPr>
        <w:t>二</w:t>
      </w:r>
      <w:r>
        <w:rPr>
          <w:b/>
          <w:bCs/>
          <w:sz w:val="24"/>
          <w:szCs w:val="28"/>
        </w:rPr>
        <w:t>学期数学教研活动安排（202</w:t>
      </w:r>
      <w:r>
        <w:rPr>
          <w:rFonts w:hint="eastAsia"/>
          <w:b/>
          <w:bCs/>
          <w:sz w:val="24"/>
          <w:szCs w:val="28"/>
          <w:lang w:val="en-US" w:eastAsia="zh-CN"/>
        </w:rPr>
        <w:t>4</w:t>
      </w:r>
      <w:r>
        <w:rPr>
          <w:b/>
          <w:bCs/>
          <w:sz w:val="24"/>
          <w:szCs w:val="28"/>
        </w:rPr>
        <w:t>.</w:t>
      </w:r>
      <w:r>
        <w:rPr>
          <w:rFonts w:hint="eastAsia"/>
          <w:b/>
          <w:bCs/>
          <w:sz w:val="24"/>
          <w:szCs w:val="28"/>
          <w:lang w:val="en-US" w:eastAsia="zh-CN"/>
        </w:rPr>
        <w:t>春</w:t>
      </w:r>
      <w:r>
        <w:rPr>
          <w:b/>
          <w:bCs/>
          <w:sz w:val="24"/>
          <w:szCs w:val="28"/>
        </w:rPr>
        <w:t>）</w:t>
      </w:r>
    </w:p>
    <w:tbl>
      <w:tblPr>
        <w:tblStyle w:val="4"/>
        <w:tblW w:w="9923"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1701"/>
        <w:gridCol w:w="1621"/>
        <w:gridCol w:w="1639"/>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560" w:type="dxa"/>
            <w:vAlign w:val="center"/>
          </w:tcPr>
          <w:p>
            <w:pPr>
              <w:jc w:val="center"/>
              <w:rPr>
                <w:sz w:val="22"/>
                <w:szCs w:val="24"/>
              </w:rPr>
            </w:pPr>
          </w:p>
          <w:p>
            <w:pPr>
              <w:jc w:val="center"/>
              <w:rPr>
                <w:rFonts w:hint="eastAsia"/>
                <w:sz w:val="22"/>
                <w:szCs w:val="24"/>
              </w:rPr>
            </w:pPr>
          </w:p>
        </w:tc>
        <w:tc>
          <w:tcPr>
            <w:tcW w:w="1701" w:type="dxa"/>
            <w:shd w:val="clear" w:color="auto" w:fill="C5E0B3" w:themeFill="accent6" w:themeFillTint="66"/>
            <w:vAlign w:val="center"/>
          </w:tcPr>
          <w:p>
            <w:pPr>
              <w:jc w:val="center"/>
              <w:rPr>
                <w:rFonts w:hint="eastAsia"/>
                <w:sz w:val="22"/>
                <w:szCs w:val="24"/>
              </w:rPr>
            </w:pPr>
            <w:r>
              <w:rPr>
                <w:rFonts w:hint="eastAsia"/>
                <w:sz w:val="22"/>
                <w:szCs w:val="24"/>
                <w:lang w:val="en-US" w:eastAsia="zh-CN"/>
              </w:rPr>
              <w:t>2</w:t>
            </w:r>
            <w:r>
              <w:rPr>
                <w:rFonts w:hint="eastAsia"/>
                <w:sz w:val="22"/>
                <w:szCs w:val="24"/>
              </w:rPr>
              <w:t>月</w:t>
            </w:r>
            <w:r>
              <w:rPr>
                <w:rFonts w:hint="eastAsia"/>
                <w:sz w:val="22"/>
                <w:szCs w:val="24"/>
                <w:lang w:val="en-US" w:eastAsia="zh-CN"/>
              </w:rPr>
              <w:t>28</w:t>
            </w:r>
            <w:r>
              <w:rPr>
                <w:rFonts w:hint="eastAsia"/>
                <w:sz w:val="22"/>
                <w:szCs w:val="24"/>
              </w:rPr>
              <w:t>日</w:t>
            </w:r>
          </w:p>
        </w:tc>
        <w:tc>
          <w:tcPr>
            <w:tcW w:w="1621" w:type="dxa"/>
            <w:shd w:val="clear" w:color="auto" w:fill="C5E0B3" w:themeFill="accent6" w:themeFillTint="66"/>
            <w:vAlign w:val="center"/>
          </w:tcPr>
          <w:p>
            <w:pPr>
              <w:jc w:val="center"/>
              <w:rPr>
                <w:sz w:val="22"/>
                <w:szCs w:val="24"/>
              </w:rPr>
            </w:pPr>
            <w:r>
              <w:rPr>
                <w:rFonts w:hint="eastAsia"/>
                <w:sz w:val="22"/>
                <w:szCs w:val="24"/>
                <w:lang w:val="en-US" w:eastAsia="zh-CN"/>
              </w:rPr>
              <w:t>3</w:t>
            </w:r>
            <w:r>
              <w:rPr>
                <w:rFonts w:hint="eastAsia"/>
                <w:sz w:val="22"/>
                <w:szCs w:val="24"/>
              </w:rPr>
              <w:t>月</w:t>
            </w:r>
            <w:r>
              <w:rPr>
                <w:rFonts w:hint="eastAsia"/>
                <w:sz w:val="22"/>
                <w:szCs w:val="24"/>
                <w:lang w:val="en-US" w:eastAsia="zh-CN"/>
              </w:rPr>
              <w:t>6</w:t>
            </w:r>
            <w:r>
              <w:rPr>
                <w:rFonts w:hint="eastAsia"/>
                <w:sz w:val="22"/>
                <w:szCs w:val="24"/>
              </w:rPr>
              <w:t>日</w:t>
            </w:r>
          </w:p>
          <w:p>
            <w:pPr>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639" w:type="dxa"/>
            <w:shd w:val="clear" w:color="auto" w:fill="C5E0B3" w:themeFill="accent6" w:themeFillTint="66"/>
            <w:vAlign w:val="center"/>
          </w:tcPr>
          <w:p>
            <w:pPr>
              <w:jc w:val="center"/>
              <w:rPr>
                <w:sz w:val="22"/>
                <w:szCs w:val="24"/>
              </w:rPr>
            </w:pPr>
            <w:r>
              <w:rPr>
                <w:rFonts w:hint="eastAsia"/>
                <w:sz w:val="22"/>
                <w:szCs w:val="24"/>
                <w:lang w:val="en-US" w:eastAsia="zh-CN"/>
              </w:rPr>
              <w:t>3</w:t>
            </w:r>
            <w:r>
              <w:rPr>
                <w:rFonts w:hint="eastAsia"/>
                <w:sz w:val="22"/>
                <w:szCs w:val="24"/>
              </w:rPr>
              <w:t>月</w:t>
            </w:r>
            <w:r>
              <w:rPr>
                <w:rFonts w:hint="eastAsia"/>
                <w:sz w:val="22"/>
                <w:szCs w:val="24"/>
                <w:lang w:val="en-US" w:eastAsia="zh-CN"/>
              </w:rPr>
              <w:t>13</w:t>
            </w:r>
            <w:r>
              <w:rPr>
                <w:rFonts w:hint="eastAsia"/>
                <w:sz w:val="22"/>
                <w:szCs w:val="24"/>
              </w:rPr>
              <w:t>日</w:t>
            </w:r>
          </w:p>
          <w:p>
            <w:pPr>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701" w:type="dxa"/>
            <w:shd w:val="clear" w:color="auto" w:fill="C5E0B3" w:themeFill="accent6" w:themeFillTint="66"/>
            <w:vAlign w:val="center"/>
          </w:tcPr>
          <w:p>
            <w:pPr>
              <w:jc w:val="center"/>
              <w:rPr>
                <w:sz w:val="22"/>
                <w:szCs w:val="24"/>
              </w:rPr>
            </w:pPr>
            <w:r>
              <w:rPr>
                <w:rFonts w:hint="eastAsia"/>
                <w:sz w:val="22"/>
                <w:szCs w:val="24"/>
                <w:lang w:val="en-US" w:eastAsia="zh-CN"/>
              </w:rPr>
              <w:t>3</w:t>
            </w:r>
            <w:r>
              <w:rPr>
                <w:rFonts w:hint="eastAsia"/>
                <w:sz w:val="22"/>
                <w:szCs w:val="24"/>
              </w:rPr>
              <w:t>月</w:t>
            </w:r>
            <w:r>
              <w:rPr>
                <w:rFonts w:hint="eastAsia"/>
                <w:sz w:val="22"/>
                <w:szCs w:val="24"/>
                <w:lang w:val="en-US" w:eastAsia="zh-CN"/>
              </w:rPr>
              <w:t>20</w:t>
            </w:r>
            <w:r>
              <w:rPr>
                <w:rFonts w:hint="eastAsia"/>
                <w:sz w:val="22"/>
                <w:szCs w:val="24"/>
              </w:rPr>
              <w:t>日</w:t>
            </w:r>
          </w:p>
          <w:p>
            <w:pPr>
              <w:spacing w:line="240" w:lineRule="auto"/>
              <w:jc w:val="center"/>
              <w:rPr>
                <w:rFonts w:hint="eastAsia" w:ascii="楷体" w:hAnsi="楷体" w:eastAsia="楷体" w:cs="楷体"/>
                <w:color w:val="C00000"/>
                <w:sz w:val="22"/>
                <w:szCs w:val="24"/>
                <w:lang w:val="en-US" w:eastAsia="zh-CN"/>
              </w:rPr>
            </w:pPr>
            <w:r>
              <w:rPr>
                <w:rFonts w:hint="eastAsia" w:ascii="楷体" w:hAnsi="楷体" w:eastAsia="楷体" w:cs="楷体"/>
                <w:color w:val="2E75B6" w:themeColor="accent1" w:themeShade="BF"/>
                <w:sz w:val="22"/>
                <w:szCs w:val="24"/>
                <w:lang w:val="en-US" w:eastAsia="zh-CN"/>
              </w:rPr>
              <w:t>课题活动</w:t>
            </w:r>
          </w:p>
        </w:tc>
        <w:tc>
          <w:tcPr>
            <w:tcW w:w="1701" w:type="dxa"/>
            <w:shd w:val="clear" w:color="auto" w:fill="C5E0B3" w:themeFill="accent6" w:themeFillTint="66"/>
            <w:vAlign w:val="center"/>
          </w:tcPr>
          <w:p>
            <w:pPr>
              <w:jc w:val="center"/>
              <w:rPr>
                <w:sz w:val="22"/>
                <w:szCs w:val="24"/>
              </w:rPr>
            </w:pPr>
            <w:r>
              <w:rPr>
                <w:rFonts w:hint="eastAsia"/>
                <w:sz w:val="22"/>
                <w:szCs w:val="24"/>
                <w:lang w:val="en-US" w:eastAsia="zh-CN"/>
              </w:rPr>
              <w:t>3</w:t>
            </w:r>
            <w:r>
              <w:rPr>
                <w:rFonts w:hint="eastAsia"/>
                <w:sz w:val="22"/>
                <w:szCs w:val="24"/>
              </w:rPr>
              <w:t>月</w:t>
            </w:r>
            <w:r>
              <w:rPr>
                <w:rFonts w:hint="eastAsia"/>
                <w:sz w:val="22"/>
                <w:szCs w:val="24"/>
                <w:lang w:val="en-US" w:eastAsia="zh-CN"/>
              </w:rPr>
              <w:t>27</w:t>
            </w:r>
            <w:r>
              <w:rPr>
                <w:rFonts w:hint="eastAsia"/>
                <w:sz w:val="22"/>
                <w:szCs w:val="24"/>
              </w:rPr>
              <w:t>日</w:t>
            </w:r>
          </w:p>
          <w:p>
            <w:pPr>
              <w:jc w:val="center"/>
              <w:rPr>
                <w:rFonts w:hint="eastAsia"/>
                <w:sz w:val="22"/>
                <w:szCs w:val="24"/>
              </w:rPr>
            </w:pPr>
            <w:r>
              <w:rPr>
                <w:rFonts w:hint="eastAsia" w:ascii="楷体" w:hAnsi="楷体" w:eastAsia="楷体" w:cs="楷体"/>
                <w:color w:val="C00000"/>
                <w:sz w:val="22"/>
                <w:szCs w:val="24"/>
                <w:lang w:val="en-US" w:eastAsia="zh-CN"/>
              </w:rPr>
              <w:t>课例研究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hint="eastAsia"/>
                <w:sz w:val="22"/>
                <w:szCs w:val="24"/>
              </w:rPr>
            </w:pPr>
            <w:r>
              <w:rPr>
                <w:rFonts w:hint="eastAsia"/>
                <w:sz w:val="22"/>
                <w:szCs w:val="24"/>
              </w:rPr>
              <w:t>博爱校区</w:t>
            </w:r>
          </w:p>
        </w:tc>
        <w:tc>
          <w:tcPr>
            <w:tcW w:w="1701" w:type="dxa"/>
            <w:vMerge w:val="restart"/>
            <w:vAlign w:val="center"/>
          </w:tcPr>
          <w:p>
            <w:pPr>
              <w:jc w:val="center"/>
              <w:rPr>
                <w:sz w:val="22"/>
                <w:szCs w:val="24"/>
              </w:rPr>
            </w:pPr>
          </w:p>
          <w:p>
            <w:pPr>
              <w:jc w:val="center"/>
              <w:rPr>
                <w:sz w:val="22"/>
                <w:szCs w:val="24"/>
              </w:rPr>
            </w:pPr>
          </w:p>
          <w:p>
            <w:pPr>
              <w:jc w:val="center"/>
              <w:rPr>
                <w:rFonts w:hint="eastAsia"/>
                <w:sz w:val="22"/>
                <w:szCs w:val="24"/>
              </w:rPr>
            </w:pPr>
            <w:r>
              <w:rPr>
                <w:rFonts w:hint="eastAsia"/>
                <w:sz w:val="22"/>
                <w:szCs w:val="24"/>
              </w:rPr>
              <w:t>大组教研</w:t>
            </w:r>
          </w:p>
        </w:tc>
        <w:tc>
          <w:tcPr>
            <w:tcW w:w="1621" w:type="dxa"/>
            <w:vAlign w:val="center"/>
          </w:tcPr>
          <w:p>
            <w:pPr>
              <w:ind w:firstLine="220" w:firstLineChars="100"/>
              <w:jc w:val="center"/>
              <w:rPr>
                <w:rFonts w:hint="eastAsia"/>
                <w:sz w:val="22"/>
                <w:szCs w:val="24"/>
                <w:lang w:val="en-US" w:eastAsia="zh-CN"/>
              </w:rPr>
            </w:pPr>
            <w:r>
              <w:rPr>
                <w:rFonts w:hint="eastAsia"/>
                <w:sz w:val="22"/>
                <w:szCs w:val="24"/>
                <w:lang w:val="en-US" w:eastAsia="zh-CN"/>
              </w:rPr>
              <w:t>基本功训练</w:t>
            </w:r>
          </w:p>
          <w:p>
            <w:pPr>
              <w:jc w:val="center"/>
              <w:rPr>
                <w:rFonts w:hint="default"/>
                <w:sz w:val="22"/>
                <w:szCs w:val="24"/>
                <w:lang w:val="en-US" w:eastAsia="zh-CN"/>
              </w:rPr>
            </w:pPr>
            <w:r>
              <w:rPr>
                <w:rFonts w:hint="eastAsia"/>
                <w:sz w:val="22"/>
                <w:szCs w:val="24"/>
                <w:lang w:val="en-US" w:eastAsia="zh-CN"/>
              </w:rPr>
              <w:t>课例撰写研讨</w:t>
            </w:r>
          </w:p>
        </w:tc>
        <w:tc>
          <w:tcPr>
            <w:tcW w:w="1639" w:type="dxa"/>
            <w:vMerge w:val="restart"/>
            <w:vAlign w:val="center"/>
          </w:tcPr>
          <w:p>
            <w:pPr>
              <w:jc w:val="center"/>
              <w:rPr>
                <w:rFonts w:hint="eastAsia"/>
                <w:sz w:val="22"/>
                <w:szCs w:val="24"/>
                <w:lang w:val="en-US" w:eastAsia="zh-CN"/>
              </w:rPr>
            </w:pPr>
          </w:p>
          <w:p>
            <w:pPr>
              <w:ind w:firstLine="220" w:firstLineChars="100"/>
              <w:jc w:val="center"/>
              <w:rPr>
                <w:rFonts w:hint="default" w:eastAsiaTheme="minorEastAsia"/>
                <w:sz w:val="22"/>
                <w:szCs w:val="24"/>
                <w:lang w:val="en-US" w:eastAsia="zh-CN"/>
              </w:rPr>
            </w:pPr>
            <w:r>
              <w:rPr>
                <w:rFonts w:hint="eastAsia"/>
                <w:sz w:val="22"/>
                <w:szCs w:val="24"/>
                <w:lang w:val="en-US" w:eastAsia="zh-CN"/>
              </w:rPr>
              <w:t>陈 逞</w:t>
            </w:r>
          </w:p>
          <w:p>
            <w:pPr>
              <w:ind w:firstLine="220" w:firstLineChars="100"/>
              <w:jc w:val="center"/>
              <w:rPr>
                <w:rFonts w:hint="eastAsia"/>
                <w:sz w:val="22"/>
                <w:szCs w:val="24"/>
              </w:rPr>
            </w:pPr>
            <w:r>
              <w:rPr>
                <w:rFonts w:hint="eastAsia"/>
                <w:sz w:val="22"/>
                <w:szCs w:val="24"/>
                <w:lang w:val="en-US" w:eastAsia="zh-CN"/>
              </w:rPr>
              <w:t>周 蕾</w:t>
            </w:r>
          </w:p>
        </w:tc>
        <w:tc>
          <w:tcPr>
            <w:tcW w:w="1701" w:type="dxa"/>
            <w:vAlign w:val="center"/>
          </w:tcPr>
          <w:p>
            <w:pPr>
              <w:jc w:val="both"/>
              <w:rPr>
                <w:rFonts w:hint="default"/>
                <w:sz w:val="22"/>
                <w:szCs w:val="24"/>
                <w:lang w:val="en-US" w:eastAsia="zh-CN"/>
              </w:rPr>
            </w:pPr>
            <w:r>
              <w:rPr>
                <w:rFonts w:hint="eastAsia"/>
                <w:sz w:val="22"/>
                <w:szCs w:val="24"/>
                <w:lang w:val="en-US" w:eastAsia="zh-CN"/>
              </w:rPr>
              <w:t>陈  阳（讲座）</w:t>
            </w:r>
          </w:p>
          <w:p>
            <w:pPr>
              <w:jc w:val="center"/>
              <w:rPr>
                <w:rFonts w:hint="default"/>
                <w:sz w:val="22"/>
                <w:szCs w:val="24"/>
                <w:lang w:val="en-US" w:eastAsia="zh-CN"/>
              </w:rPr>
            </w:pPr>
            <w:r>
              <w:rPr>
                <w:rFonts w:hint="eastAsia"/>
                <w:sz w:val="22"/>
                <w:szCs w:val="24"/>
                <w:lang w:val="en-US" w:eastAsia="zh-CN"/>
              </w:rPr>
              <w:t>万夏耘（上课）</w:t>
            </w:r>
          </w:p>
        </w:tc>
        <w:tc>
          <w:tcPr>
            <w:tcW w:w="1701" w:type="dxa"/>
            <w:vAlign w:val="center"/>
          </w:tcPr>
          <w:p>
            <w:pPr>
              <w:jc w:val="center"/>
              <w:rPr>
                <w:rFonts w:hint="eastAsia"/>
                <w:sz w:val="22"/>
                <w:szCs w:val="24"/>
              </w:rPr>
            </w:pPr>
          </w:p>
          <w:p>
            <w:pPr>
              <w:jc w:val="center"/>
              <w:rPr>
                <w:rFonts w:hint="eastAsia"/>
                <w:sz w:val="22"/>
                <w:szCs w:val="24"/>
              </w:rPr>
            </w:pPr>
            <w:r>
              <w:rPr>
                <w:rFonts w:hint="eastAsia"/>
                <w:sz w:val="22"/>
                <w:szCs w:val="24"/>
                <w:lang w:val="en-US" w:eastAsia="zh-CN"/>
              </w:rPr>
              <w:t>集体备</w:t>
            </w:r>
            <w:r>
              <w:rPr>
                <w:rFonts w:hint="eastAsia"/>
                <w:sz w:val="22"/>
                <w:szCs w:val="24"/>
              </w:rPr>
              <w:t>课</w:t>
            </w:r>
          </w:p>
          <w:p>
            <w:pPr>
              <w:jc w:val="center"/>
              <w:rPr>
                <w:rFonts w:hint="eastAsia"/>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560" w:type="dxa"/>
            <w:vAlign w:val="center"/>
          </w:tcPr>
          <w:p>
            <w:pPr>
              <w:jc w:val="center"/>
              <w:rPr>
                <w:rFonts w:hint="eastAsia"/>
                <w:sz w:val="22"/>
                <w:szCs w:val="24"/>
              </w:rPr>
            </w:pPr>
            <w:r>
              <w:rPr>
                <w:rFonts w:hint="eastAsia"/>
                <w:sz w:val="22"/>
                <w:szCs w:val="24"/>
              </w:rPr>
              <w:t>少年宫校区</w:t>
            </w:r>
          </w:p>
        </w:tc>
        <w:tc>
          <w:tcPr>
            <w:tcW w:w="1701" w:type="dxa"/>
            <w:vMerge w:val="continue"/>
            <w:vAlign w:val="center"/>
          </w:tcPr>
          <w:p>
            <w:pPr>
              <w:jc w:val="center"/>
              <w:rPr>
                <w:rFonts w:hint="eastAsia"/>
                <w:sz w:val="22"/>
                <w:szCs w:val="24"/>
              </w:rPr>
            </w:pPr>
          </w:p>
        </w:tc>
        <w:tc>
          <w:tcPr>
            <w:tcW w:w="1621" w:type="dxa"/>
            <w:vMerge w:val="restart"/>
            <w:vAlign w:val="center"/>
          </w:tcPr>
          <w:p>
            <w:pPr>
              <w:ind w:firstLine="220" w:firstLineChars="100"/>
              <w:jc w:val="center"/>
              <w:rPr>
                <w:rFonts w:hint="eastAsia" w:eastAsiaTheme="minorEastAsia"/>
                <w:sz w:val="22"/>
                <w:szCs w:val="24"/>
                <w:lang w:val="en-US" w:eastAsia="zh-CN"/>
              </w:rPr>
            </w:pPr>
            <w:r>
              <w:rPr>
                <w:rFonts w:hint="eastAsia"/>
                <w:sz w:val="22"/>
                <w:szCs w:val="24"/>
                <w:lang w:val="en-US" w:eastAsia="zh-CN"/>
              </w:rPr>
              <w:t>陈丽媛</w:t>
            </w:r>
          </w:p>
          <w:p>
            <w:pPr>
              <w:ind w:firstLine="220" w:firstLineChars="100"/>
              <w:jc w:val="center"/>
              <w:rPr>
                <w:sz w:val="22"/>
                <w:szCs w:val="24"/>
              </w:rPr>
            </w:pPr>
            <w:r>
              <w:rPr>
                <w:rFonts w:hint="eastAsia"/>
                <w:sz w:val="22"/>
                <w:szCs w:val="24"/>
              </w:rPr>
              <w:t>宋颖倩</w:t>
            </w:r>
          </w:p>
          <w:p>
            <w:pPr>
              <w:jc w:val="center"/>
              <w:rPr>
                <w:rFonts w:hint="eastAsia"/>
                <w:sz w:val="22"/>
                <w:szCs w:val="24"/>
              </w:rPr>
            </w:pPr>
            <w:r>
              <w:rPr>
                <w:rFonts w:hint="eastAsia"/>
                <w:sz w:val="22"/>
                <w:szCs w:val="24"/>
                <w:lang w:val="en-US" w:eastAsia="zh-CN"/>
              </w:rPr>
              <w:t xml:space="preserve">  </w:t>
            </w:r>
            <w:r>
              <w:rPr>
                <w:rFonts w:hint="eastAsia"/>
                <w:sz w:val="22"/>
                <w:szCs w:val="24"/>
              </w:rPr>
              <w:t>（少年宫）</w:t>
            </w:r>
          </w:p>
        </w:tc>
        <w:tc>
          <w:tcPr>
            <w:tcW w:w="1639" w:type="dxa"/>
            <w:vMerge w:val="continue"/>
            <w:vAlign w:val="center"/>
          </w:tcPr>
          <w:p>
            <w:pPr>
              <w:jc w:val="center"/>
              <w:rPr>
                <w:rFonts w:hint="eastAsia"/>
                <w:sz w:val="22"/>
                <w:szCs w:val="24"/>
              </w:rPr>
            </w:pPr>
          </w:p>
        </w:tc>
        <w:tc>
          <w:tcPr>
            <w:tcW w:w="1701" w:type="dxa"/>
            <w:vMerge w:val="restart"/>
            <w:vAlign w:val="center"/>
          </w:tcPr>
          <w:p>
            <w:pPr>
              <w:ind w:firstLine="220" w:firstLineChars="100"/>
              <w:jc w:val="both"/>
              <w:rPr>
                <w:rFonts w:hint="eastAsia"/>
                <w:sz w:val="22"/>
                <w:szCs w:val="24"/>
              </w:rPr>
            </w:pPr>
            <w:r>
              <w:rPr>
                <w:rFonts w:hint="eastAsia"/>
                <w:sz w:val="22"/>
                <w:szCs w:val="24"/>
              </w:rPr>
              <w:t>集体备课</w:t>
            </w:r>
          </w:p>
        </w:tc>
        <w:tc>
          <w:tcPr>
            <w:tcW w:w="1701" w:type="dxa"/>
            <w:vMerge w:val="restart"/>
            <w:vAlign w:val="center"/>
          </w:tcPr>
          <w:p>
            <w:pPr>
              <w:ind w:firstLine="440" w:firstLineChars="200"/>
              <w:jc w:val="both"/>
              <w:rPr>
                <w:rFonts w:hint="eastAsia"/>
                <w:sz w:val="22"/>
                <w:szCs w:val="24"/>
                <w:lang w:val="en-US" w:eastAsia="zh-CN"/>
              </w:rPr>
            </w:pPr>
            <w:r>
              <w:rPr>
                <w:rFonts w:hint="eastAsia"/>
                <w:sz w:val="22"/>
                <w:szCs w:val="24"/>
                <w:lang w:val="en-US" w:eastAsia="zh-CN"/>
              </w:rPr>
              <w:t>陈  帆</w:t>
            </w:r>
          </w:p>
          <w:p>
            <w:pPr>
              <w:ind w:firstLine="440" w:firstLineChars="200"/>
              <w:jc w:val="both"/>
              <w:rPr>
                <w:rFonts w:hint="default" w:eastAsiaTheme="minorEastAsia"/>
                <w:sz w:val="22"/>
                <w:szCs w:val="24"/>
                <w:lang w:val="en-US" w:eastAsia="zh-CN"/>
              </w:rPr>
            </w:pPr>
            <w:r>
              <w:rPr>
                <w:rFonts w:hint="eastAsia"/>
                <w:sz w:val="22"/>
                <w:szCs w:val="24"/>
                <w:lang w:val="en-US" w:eastAsia="zh-CN"/>
              </w:rPr>
              <w:t>俞忻燏</w:t>
            </w:r>
          </w:p>
          <w:p>
            <w:pPr>
              <w:jc w:val="center"/>
              <w:rPr>
                <w:rFonts w:hint="eastAsia" w:eastAsiaTheme="minorEastAsia"/>
                <w:sz w:val="22"/>
                <w:szCs w:val="24"/>
                <w:lang w:eastAsia="zh-CN"/>
              </w:rPr>
            </w:pPr>
            <w:r>
              <w:rPr>
                <w:rFonts w:hint="eastAsia"/>
                <w:sz w:val="22"/>
                <w:szCs w:val="24"/>
                <w:lang w:eastAsia="zh-CN"/>
              </w:rPr>
              <w:t>（</w:t>
            </w:r>
            <w:r>
              <w:rPr>
                <w:rFonts w:hint="eastAsia"/>
                <w:sz w:val="22"/>
                <w:szCs w:val="24"/>
                <w:lang w:val="en-US" w:eastAsia="zh-CN"/>
              </w:rPr>
              <w:t>县学街</w:t>
            </w:r>
            <w:r>
              <w:rPr>
                <w:rFonts w:hint="eastAsia"/>
                <w:sz w:val="22"/>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hint="eastAsia"/>
                <w:sz w:val="22"/>
                <w:szCs w:val="24"/>
              </w:rPr>
            </w:pPr>
            <w:r>
              <w:rPr>
                <w:rFonts w:hint="eastAsia"/>
                <w:sz w:val="22"/>
                <w:szCs w:val="24"/>
              </w:rPr>
              <w:t>县学街校区</w:t>
            </w:r>
          </w:p>
        </w:tc>
        <w:tc>
          <w:tcPr>
            <w:tcW w:w="1701" w:type="dxa"/>
            <w:vMerge w:val="continue"/>
            <w:vAlign w:val="center"/>
          </w:tcPr>
          <w:p>
            <w:pPr>
              <w:jc w:val="center"/>
              <w:rPr>
                <w:rFonts w:hint="eastAsia"/>
                <w:sz w:val="22"/>
                <w:szCs w:val="24"/>
              </w:rPr>
            </w:pPr>
          </w:p>
        </w:tc>
        <w:tc>
          <w:tcPr>
            <w:tcW w:w="1621" w:type="dxa"/>
            <w:vMerge w:val="continue"/>
            <w:vAlign w:val="center"/>
          </w:tcPr>
          <w:p>
            <w:pPr>
              <w:jc w:val="center"/>
              <w:rPr>
                <w:rFonts w:hint="eastAsia"/>
                <w:sz w:val="22"/>
                <w:szCs w:val="24"/>
              </w:rPr>
            </w:pPr>
          </w:p>
        </w:tc>
        <w:tc>
          <w:tcPr>
            <w:tcW w:w="1639" w:type="dxa"/>
            <w:vMerge w:val="continue"/>
            <w:vAlign w:val="center"/>
          </w:tcPr>
          <w:p>
            <w:pPr>
              <w:jc w:val="center"/>
              <w:rPr>
                <w:rFonts w:hint="eastAsia"/>
                <w:sz w:val="22"/>
                <w:szCs w:val="24"/>
              </w:rPr>
            </w:pPr>
          </w:p>
        </w:tc>
        <w:tc>
          <w:tcPr>
            <w:tcW w:w="1701" w:type="dxa"/>
            <w:vMerge w:val="continue"/>
            <w:vAlign w:val="center"/>
          </w:tcPr>
          <w:p>
            <w:pPr>
              <w:jc w:val="center"/>
              <w:rPr>
                <w:rFonts w:hint="eastAsia"/>
                <w:sz w:val="22"/>
                <w:szCs w:val="24"/>
              </w:rPr>
            </w:pPr>
          </w:p>
        </w:tc>
        <w:tc>
          <w:tcPr>
            <w:tcW w:w="1701" w:type="dxa"/>
            <w:vMerge w:val="continue"/>
            <w:vAlign w:val="center"/>
          </w:tcPr>
          <w:p>
            <w:pPr>
              <w:jc w:val="center"/>
              <w:rPr>
                <w:rFonts w:hint="eastAsia"/>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hint="eastAsia"/>
                <w:sz w:val="22"/>
                <w:szCs w:val="24"/>
              </w:rPr>
            </w:pPr>
          </w:p>
        </w:tc>
        <w:tc>
          <w:tcPr>
            <w:tcW w:w="1701" w:type="dxa"/>
            <w:shd w:val="clear" w:color="auto" w:fill="C5E0B3" w:themeFill="accent6" w:themeFillTint="66"/>
            <w:vAlign w:val="center"/>
          </w:tcPr>
          <w:p>
            <w:pPr>
              <w:jc w:val="center"/>
              <w:rPr>
                <w:sz w:val="22"/>
                <w:szCs w:val="24"/>
              </w:rPr>
            </w:pPr>
            <w:r>
              <w:rPr>
                <w:rFonts w:hint="eastAsia"/>
                <w:sz w:val="22"/>
                <w:szCs w:val="24"/>
                <w:lang w:val="en-US" w:eastAsia="zh-CN"/>
              </w:rPr>
              <w:t>4</w:t>
            </w:r>
            <w:r>
              <w:rPr>
                <w:rFonts w:hint="eastAsia"/>
                <w:sz w:val="22"/>
                <w:szCs w:val="24"/>
              </w:rPr>
              <w:t>月</w:t>
            </w:r>
            <w:r>
              <w:rPr>
                <w:rFonts w:hint="eastAsia"/>
                <w:sz w:val="22"/>
                <w:szCs w:val="24"/>
                <w:lang w:val="en-US" w:eastAsia="zh-CN"/>
              </w:rPr>
              <w:t>3</w:t>
            </w:r>
            <w:r>
              <w:rPr>
                <w:rFonts w:hint="eastAsia"/>
                <w:sz w:val="22"/>
                <w:szCs w:val="24"/>
              </w:rPr>
              <w:t>日</w:t>
            </w:r>
          </w:p>
          <w:p>
            <w:pPr>
              <w:jc w:val="center"/>
              <w:rPr>
                <w:rFonts w:hint="eastAsia"/>
                <w:sz w:val="22"/>
                <w:szCs w:val="24"/>
              </w:rPr>
            </w:pPr>
            <w:r>
              <w:rPr>
                <w:rFonts w:hint="eastAsia" w:ascii="楷体" w:hAnsi="楷体" w:eastAsia="楷体" w:cs="楷体"/>
                <w:color w:val="2E75B6" w:themeColor="accent1" w:themeShade="BF"/>
                <w:sz w:val="22"/>
                <w:szCs w:val="24"/>
                <w:lang w:val="en-US" w:eastAsia="zh-CN"/>
              </w:rPr>
              <w:t>新课标研训</w:t>
            </w:r>
          </w:p>
        </w:tc>
        <w:tc>
          <w:tcPr>
            <w:tcW w:w="1621" w:type="dxa"/>
            <w:shd w:val="clear" w:color="auto" w:fill="C5E0B3" w:themeFill="accent6" w:themeFillTint="66"/>
            <w:vAlign w:val="center"/>
          </w:tcPr>
          <w:p>
            <w:pPr>
              <w:jc w:val="center"/>
              <w:rPr>
                <w:sz w:val="22"/>
                <w:szCs w:val="24"/>
              </w:rPr>
            </w:pPr>
            <w:r>
              <w:rPr>
                <w:rFonts w:hint="eastAsia"/>
                <w:sz w:val="22"/>
                <w:szCs w:val="24"/>
                <w:lang w:val="en-US" w:eastAsia="zh-CN"/>
              </w:rPr>
              <w:t>4</w:t>
            </w:r>
            <w:r>
              <w:rPr>
                <w:rFonts w:hint="eastAsia"/>
                <w:sz w:val="22"/>
                <w:szCs w:val="24"/>
              </w:rPr>
              <w:t>月</w:t>
            </w:r>
            <w:r>
              <w:rPr>
                <w:rFonts w:hint="eastAsia"/>
                <w:sz w:val="22"/>
                <w:szCs w:val="24"/>
                <w:lang w:val="en-US" w:eastAsia="zh-CN"/>
              </w:rPr>
              <w:t>10</w:t>
            </w:r>
            <w:r>
              <w:rPr>
                <w:rFonts w:hint="eastAsia"/>
                <w:sz w:val="22"/>
                <w:szCs w:val="24"/>
              </w:rPr>
              <w:t>日</w:t>
            </w:r>
          </w:p>
          <w:p>
            <w:pPr>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639" w:type="dxa"/>
            <w:shd w:val="clear" w:color="auto" w:fill="C5E0B3" w:themeFill="accent6" w:themeFillTint="66"/>
            <w:vAlign w:val="center"/>
          </w:tcPr>
          <w:p>
            <w:pPr>
              <w:jc w:val="center"/>
              <w:rPr>
                <w:rFonts w:hint="eastAsia"/>
                <w:sz w:val="22"/>
                <w:szCs w:val="24"/>
              </w:rPr>
            </w:pPr>
            <w:r>
              <w:rPr>
                <w:rFonts w:hint="eastAsia"/>
                <w:sz w:val="22"/>
                <w:szCs w:val="24"/>
                <w:lang w:val="en-US" w:eastAsia="zh-CN"/>
              </w:rPr>
              <w:t>4</w:t>
            </w:r>
            <w:r>
              <w:rPr>
                <w:rFonts w:hint="eastAsia"/>
                <w:sz w:val="22"/>
                <w:szCs w:val="24"/>
              </w:rPr>
              <w:t>月1</w:t>
            </w:r>
            <w:r>
              <w:rPr>
                <w:rFonts w:hint="eastAsia"/>
                <w:sz w:val="22"/>
                <w:szCs w:val="24"/>
                <w:lang w:val="en-US" w:eastAsia="zh-CN"/>
              </w:rPr>
              <w:t>7</w:t>
            </w:r>
            <w:r>
              <w:rPr>
                <w:rFonts w:hint="eastAsia"/>
                <w:sz w:val="22"/>
                <w:szCs w:val="24"/>
              </w:rPr>
              <w:t>日</w:t>
            </w:r>
          </w:p>
          <w:p>
            <w:pPr>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701" w:type="dxa"/>
            <w:shd w:val="clear" w:color="auto" w:fill="C5E0B3" w:themeFill="accent6" w:themeFillTint="66"/>
            <w:vAlign w:val="center"/>
          </w:tcPr>
          <w:p>
            <w:pPr>
              <w:jc w:val="center"/>
              <w:rPr>
                <w:sz w:val="22"/>
                <w:szCs w:val="24"/>
              </w:rPr>
            </w:pPr>
            <w:r>
              <w:rPr>
                <w:rFonts w:hint="eastAsia"/>
                <w:sz w:val="22"/>
                <w:szCs w:val="24"/>
                <w:lang w:val="en-US" w:eastAsia="zh-CN"/>
              </w:rPr>
              <w:t>4</w:t>
            </w:r>
            <w:r>
              <w:rPr>
                <w:rFonts w:hint="eastAsia"/>
                <w:sz w:val="22"/>
                <w:szCs w:val="24"/>
              </w:rPr>
              <w:t>月</w:t>
            </w:r>
            <w:r>
              <w:rPr>
                <w:rFonts w:hint="eastAsia"/>
                <w:sz w:val="22"/>
                <w:szCs w:val="24"/>
                <w:lang w:val="en-US" w:eastAsia="zh-CN"/>
              </w:rPr>
              <w:t>24</w:t>
            </w:r>
            <w:r>
              <w:rPr>
                <w:rFonts w:hint="eastAsia"/>
                <w:sz w:val="22"/>
                <w:szCs w:val="24"/>
              </w:rPr>
              <w:t>日</w:t>
            </w:r>
          </w:p>
          <w:p>
            <w:pPr>
              <w:jc w:val="center"/>
              <w:rPr>
                <w:rFonts w:hint="default" w:eastAsiaTheme="minorEastAsia"/>
                <w:sz w:val="22"/>
                <w:szCs w:val="24"/>
                <w:lang w:val="en-US" w:eastAsia="zh-CN"/>
              </w:rPr>
            </w:pPr>
            <w:r>
              <w:rPr>
                <w:rFonts w:hint="eastAsia" w:ascii="楷体" w:hAnsi="楷体" w:eastAsia="楷体" w:cs="楷体"/>
                <w:color w:val="2E75B6" w:themeColor="accent1" w:themeShade="BF"/>
                <w:sz w:val="22"/>
                <w:szCs w:val="24"/>
                <w:lang w:val="en-US" w:eastAsia="zh-CN"/>
              </w:rPr>
              <w:t>课题活动</w:t>
            </w:r>
          </w:p>
        </w:tc>
        <w:tc>
          <w:tcPr>
            <w:tcW w:w="1701" w:type="dxa"/>
            <w:shd w:val="clear" w:color="auto" w:fill="C5E0B3" w:themeFill="accent6" w:themeFillTint="66"/>
            <w:vAlign w:val="center"/>
          </w:tcPr>
          <w:p>
            <w:pPr>
              <w:jc w:val="center"/>
              <w:rPr>
                <w:sz w:val="22"/>
                <w:szCs w:val="24"/>
              </w:rPr>
            </w:pPr>
            <w:r>
              <w:rPr>
                <w:rFonts w:hint="eastAsia"/>
                <w:sz w:val="22"/>
                <w:szCs w:val="24"/>
                <w:lang w:val="en-US" w:eastAsia="zh-CN"/>
              </w:rPr>
              <w:t>5</w:t>
            </w:r>
            <w:r>
              <w:rPr>
                <w:rFonts w:hint="eastAsia"/>
                <w:sz w:val="22"/>
                <w:szCs w:val="24"/>
              </w:rPr>
              <w:t>月</w:t>
            </w:r>
            <w:r>
              <w:rPr>
                <w:rFonts w:hint="eastAsia"/>
                <w:sz w:val="22"/>
                <w:szCs w:val="24"/>
                <w:lang w:val="en-US" w:eastAsia="zh-CN"/>
              </w:rPr>
              <w:t>8</w:t>
            </w:r>
            <w:r>
              <w:rPr>
                <w:rFonts w:hint="eastAsia"/>
                <w:sz w:val="22"/>
                <w:szCs w:val="24"/>
              </w:rPr>
              <w:t>日</w:t>
            </w:r>
          </w:p>
          <w:p>
            <w:pPr>
              <w:jc w:val="center"/>
              <w:rPr>
                <w:rFonts w:hint="default" w:eastAsiaTheme="minorEastAsia"/>
                <w:sz w:val="22"/>
                <w:szCs w:val="24"/>
                <w:lang w:val="en-US" w:eastAsia="zh-CN"/>
              </w:rPr>
            </w:pPr>
            <w:r>
              <w:rPr>
                <w:rFonts w:hint="eastAsia" w:ascii="楷体" w:hAnsi="楷体" w:eastAsia="楷体" w:cs="楷体"/>
                <w:color w:val="C00000"/>
                <w:sz w:val="22"/>
                <w:szCs w:val="24"/>
                <w:lang w:val="en-US" w:eastAsia="zh-CN"/>
              </w:rPr>
              <w:t>课例研究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sz w:val="22"/>
                <w:szCs w:val="24"/>
              </w:rPr>
            </w:pPr>
            <w:r>
              <w:rPr>
                <w:rFonts w:hint="eastAsia"/>
                <w:sz w:val="22"/>
                <w:szCs w:val="24"/>
              </w:rPr>
              <w:t>博爱校区</w:t>
            </w:r>
          </w:p>
          <w:p>
            <w:pPr>
              <w:jc w:val="center"/>
              <w:rPr>
                <w:rFonts w:hint="eastAsia"/>
                <w:sz w:val="22"/>
                <w:szCs w:val="24"/>
              </w:rPr>
            </w:pPr>
          </w:p>
        </w:tc>
        <w:tc>
          <w:tcPr>
            <w:tcW w:w="1701" w:type="dxa"/>
            <w:vMerge w:val="restart"/>
            <w:vAlign w:val="center"/>
          </w:tcPr>
          <w:p>
            <w:pPr>
              <w:jc w:val="center"/>
              <w:rPr>
                <w:rFonts w:hint="eastAsia"/>
                <w:sz w:val="22"/>
                <w:szCs w:val="24"/>
                <w:lang w:val="en-US" w:eastAsia="zh-CN"/>
              </w:rPr>
            </w:pPr>
          </w:p>
          <w:p>
            <w:pPr>
              <w:jc w:val="center"/>
              <w:rPr>
                <w:rFonts w:hint="default"/>
                <w:sz w:val="22"/>
                <w:szCs w:val="24"/>
                <w:lang w:val="en-US" w:eastAsia="zh-CN"/>
              </w:rPr>
            </w:pPr>
            <w:r>
              <w:rPr>
                <w:rFonts w:hint="eastAsia"/>
                <w:sz w:val="22"/>
                <w:szCs w:val="24"/>
                <w:lang w:val="en-US" w:eastAsia="zh-CN"/>
              </w:rPr>
              <w:t>读书沙龙活动</w:t>
            </w:r>
          </w:p>
          <w:p>
            <w:pPr>
              <w:jc w:val="center"/>
              <w:rPr>
                <w:rFonts w:hint="default"/>
                <w:sz w:val="22"/>
                <w:szCs w:val="24"/>
                <w:lang w:val="en-US" w:eastAsia="zh-CN"/>
              </w:rPr>
            </w:pPr>
          </w:p>
        </w:tc>
        <w:tc>
          <w:tcPr>
            <w:tcW w:w="1621" w:type="dxa"/>
            <w:vAlign w:val="center"/>
          </w:tcPr>
          <w:p>
            <w:pPr>
              <w:ind w:firstLine="220" w:firstLineChars="100"/>
              <w:jc w:val="center"/>
              <w:rPr>
                <w:rFonts w:hint="eastAsia"/>
                <w:sz w:val="22"/>
                <w:szCs w:val="24"/>
                <w:lang w:val="en-US" w:eastAsia="zh-CN"/>
              </w:rPr>
            </w:pPr>
            <w:r>
              <w:rPr>
                <w:rFonts w:hint="eastAsia"/>
                <w:sz w:val="22"/>
                <w:szCs w:val="24"/>
                <w:lang w:val="en-US" w:eastAsia="zh-CN"/>
              </w:rPr>
              <w:t>于天娇</w:t>
            </w:r>
          </w:p>
          <w:p>
            <w:pPr>
              <w:ind w:firstLine="220" w:firstLineChars="100"/>
              <w:jc w:val="center"/>
              <w:rPr>
                <w:rFonts w:hint="default"/>
                <w:sz w:val="22"/>
                <w:szCs w:val="24"/>
                <w:lang w:val="en-US" w:eastAsia="zh-CN"/>
              </w:rPr>
            </w:pPr>
            <w:r>
              <w:rPr>
                <w:rFonts w:hint="eastAsia"/>
                <w:sz w:val="22"/>
                <w:szCs w:val="24"/>
                <w:lang w:val="en-US" w:eastAsia="zh-CN"/>
              </w:rPr>
              <w:t>沈  亚</w:t>
            </w:r>
          </w:p>
        </w:tc>
        <w:tc>
          <w:tcPr>
            <w:tcW w:w="1639" w:type="dxa"/>
            <w:vAlign w:val="center"/>
          </w:tcPr>
          <w:p>
            <w:pPr>
              <w:jc w:val="center"/>
              <w:rPr>
                <w:rFonts w:hint="eastAsia"/>
                <w:sz w:val="22"/>
                <w:szCs w:val="24"/>
              </w:rPr>
            </w:pPr>
            <w:r>
              <w:rPr>
                <w:rFonts w:hint="eastAsia"/>
                <w:sz w:val="22"/>
                <w:szCs w:val="24"/>
              </w:rPr>
              <w:t>集体备课</w:t>
            </w:r>
          </w:p>
        </w:tc>
        <w:tc>
          <w:tcPr>
            <w:tcW w:w="1701" w:type="dxa"/>
            <w:vAlign w:val="center"/>
          </w:tcPr>
          <w:p>
            <w:pPr>
              <w:jc w:val="center"/>
              <w:rPr>
                <w:rFonts w:hint="default"/>
                <w:sz w:val="22"/>
                <w:szCs w:val="24"/>
                <w:lang w:val="en-US" w:eastAsia="zh-CN"/>
              </w:rPr>
            </w:pPr>
            <w:r>
              <w:rPr>
                <w:rFonts w:hint="eastAsia"/>
                <w:sz w:val="22"/>
                <w:szCs w:val="24"/>
                <w:lang w:val="en-US" w:eastAsia="zh-CN"/>
              </w:rPr>
              <w:t>于天娇（讲座）管丽辉（上课）</w:t>
            </w:r>
          </w:p>
        </w:tc>
        <w:tc>
          <w:tcPr>
            <w:tcW w:w="1701" w:type="dxa"/>
            <w:vAlign w:val="center"/>
          </w:tcPr>
          <w:p>
            <w:pPr>
              <w:jc w:val="center"/>
              <w:rPr>
                <w:rFonts w:hint="default" w:eastAsiaTheme="minorEastAsia"/>
                <w:sz w:val="22"/>
                <w:szCs w:val="24"/>
                <w:lang w:val="en-US" w:eastAsia="zh-CN"/>
              </w:rPr>
            </w:pPr>
            <w:r>
              <w:rPr>
                <w:rFonts w:hint="eastAsia"/>
                <w:sz w:val="22"/>
                <w:szCs w:val="24"/>
                <w:lang w:val="en-US" w:eastAsia="zh-CN"/>
              </w:rPr>
              <w:t>集体备课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560" w:type="dxa"/>
            <w:vAlign w:val="center"/>
          </w:tcPr>
          <w:p>
            <w:pPr>
              <w:jc w:val="center"/>
              <w:rPr>
                <w:rFonts w:hint="eastAsia"/>
                <w:sz w:val="22"/>
                <w:szCs w:val="24"/>
              </w:rPr>
            </w:pPr>
            <w:r>
              <w:rPr>
                <w:rFonts w:hint="eastAsia"/>
                <w:sz w:val="22"/>
                <w:szCs w:val="24"/>
              </w:rPr>
              <w:t>少年宫校区</w:t>
            </w:r>
          </w:p>
        </w:tc>
        <w:tc>
          <w:tcPr>
            <w:tcW w:w="1701" w:type="dxa"/>
            <w:vMerge w:val="continue"/>
            <w:vAlign w:val="center"/>
          </w:tcPr>
          <w:p>
            <w:pPr>
              <w:jc w:val="center"/>
              <w:rPr>
                <w:rFonts w:hint="default" w:eastAsiaTheme="minorEastAsia"/>
                <w:sz w:val="22"/>
                <w:szCs w:val="24"/>
                <w:lang w:val="en-US" w:eastAsia="zh-CN"/>
              </w:rPr>
            </w:pPr>
          </w:p>
        </w:tc>
        <w:tc>
          <w:tcPr>
            <w:tcW w:w="1621" w:type="dxa"/>
            <w:vMerge w:val="restart"/>
            <w:vAlign w:val="center"/>
          </w:tcPr>
          <w:p>
            <w:pPr>
              <w:ind w:firstLine="220" w:firstLineChars="100"/>
              <w:jc w:val="center"/>
              <w:rPr>
                <w:rFonts w:hint="eastAsia"/>
                <w:sz w:val="22"/>
                <w:szCs w:val="24"/>
                <w:lang w:val="en-US" w:eastAsia="zh-CN"/>
              </w:rPr>
            </w:pPr>
            <w:r>
              <w:rPr>
                <w:rFonts w:hint="eastAsia"/>
                <w:sz w:val="22"/>
                <w:szCs w:val="24"/>
                <w:lang w:val="en-US" w:eastAsia="zh-CN"/>
              </w:rPr>
              <w:t>顾彩云</w:t>
            </w:r>
          </w:p>
          <w:p>
            <w:pPr>
              <w:ind w:firstLine="220" w:firstLineChars="100"/>
              <w:jc w:val="center"/>
              <w:rPr>
                <w:rFonts w:hint="eastAsia"/>
                <w:sz w:val="22"/>
                <w:szCs w:val="24"/>
                <w:lang w:val="en-US" w:eastAsia="zh-CN"/>
              </w:rPr>
            </w:pPr>
            <w:r>
              <w:rPr>
                <w:rFonts w:hint="eastAsia"/>
                <w:sz w:val="22"/>
                <w:szCs w:val="24"/>
                <w:lang w:val="en-US" w:eastAsia="zh-CN"/>
              </w:rPr>
              <w:t>谢梦莹</w:t>
            </w:r>
          </w:p>
          <w:p>
            <w:pPr>
              <w:jc w:val="center"/>
              <w:rPr>
                <w:rFonts w:hint="eastAsia" w:eastAsiaTheme="minorEastAsia"/>
                <w:sz w:val="22"/>
                <w:szCs w:val="24"/>
                <w:lang w:eastAsia="zh-CN"/>
              </w:rPr>
            </w:pPr>
            <w:r>
              <w:rPr>
                <w:rFonts w:hint="eastAsia"/>
                <w:sz w:val="22"/>
                <w:szCs w:val="24"/>
                <w:lang w:val="en-US" w:eastAsia="zh-CN"/>
              </w:rPr>
              <w:t xml:space="preserve">  （少年宫）</w:t>
            </w:r>
          </w:p>
        </w:tc>
        <w:tc>
          <w:tcPr>
            <w:tcW w:w="1639" w:type="dxa"/>
            <w:vMerge w:val="restart"/>
            <w:vAlign w:val="center"/>
          </w:tcPr>
          <w:p>
            <w:pPr>
              <w:ind w:firstLine="220" w:firstLineChars="100"/>
              <w:jc w:val="center"/>
              <w:rPr>
                <w:rFonts w:hint="default" w:eastAsiaTheme="minorEastAsia"/>
                <w:sz w:val="22"/>
                <w:szCs w:val="24"/>
                <w:lang w:val="en-US" w:eastAsia="zh-CN"/>
              </w:rPr>
            </w:pPr>
            <w:r>
              <w:rPr>
                <w:rFonts w:hint="eastAsia"/>
                <w:sz w:val="22"/>
                <w:szCs w:val="24"/>
                <w:lang w:val="en-US" w:eastAsia="zh-CN"/>
              </w:rPr>
              <w:t>刘颖婷</w:t>
            </w:r>
          </w:p>
          <w:p>
            <w:pPr>
              <w:ind w:firstLine="220" w:firstLineChars="100"/>
              <w:jc w:val="center"/>
              <w:rPr>
                <w:rFonts w:hint="default"/>
                <w:sz w:val="22"/>
                <w:szCs w:val="24"/>
                <w:lang w:val="en-US" w:eastAsia="zh-CN"/>
              </w:rPr>
            </w:pPr>
            <w:r>
              <w:rPr>
                <w:rFonts w:hint="eastAsia"/>
                <w:sz w:val="22"/>
                <w:szCs w:val="24"/>
                <w:lang w:val="en-US" w:eastAsia="zh-CN"/>
              </w:rPr>
              <w:t>郑启凯</w:t>
            </w:r>
          </w:p>
          <w:p>
            <w:pPr>
              <w:jc w:val="center"/>
              <w:rPr>
                <w:rFonts w:hint="eastAsia"/>
                <w:sz w:val="22"/>
                <w:szCs w:val="24"/>
              </w:rPr>
            </w:pPr>
            <w:r>
              <w:rPr>
                <w:rFonts w:hint="eastAsia"/>
                <w:sz w:val="22"/>
                <w:szCs w:val="24"/>
                <w:lang w:val="en-US" w:eastAsia="zh-CN"/>
              </w:rPr>
              <w:t xml:space="preserve">  </w:t>
            </w:r>
            <w:r>
              <w:rPr>
                <w:rFonts w:hint="eastAsia"/>
                <w:sz w:val="22"/>
                <w:szCs w:val="24"/>
              </w:rPr>
              <w:t>（县学街）</w:t>
            </w:r>
          </w:p>
        </w:tc>
        <w:tc>
          <w:tcPr>
            <w:tcW w:w="1701" w:type="dxa"/>
            <w:vMerge w:val="restart"/>
            <w:vAlign w:val="center"/>
          </w:tcPr>
          <w:p>
            <w:pPr>
              <w:jc w:val="center"/>
              <w:rPr>
                <w:rFonts w:hint="default"/>
                <w:sz w:val="22"/>
                <w:szCs w:val="24"/>
                <w:lang w:val="en-US" w:eastAsia="zh-CN"/>
              </w:rPr>
            </w:pPr>
            <w:r>
              <w:rPr>
                <w:rFonts w:hint="eastAsia"/>
                <w:sz w:val="22"/>
                <w:szCs w:val="24"/>
                <w:lang w:val="en-US" w:eastAsia="zh-CN"/>
              </w:rPr>
              <w:t>集体备课</w:t>
            </w:r>
          </w:p>
        </w:tc>
        <w:tc>
          <w:tcPr>
            <w:tcW w:w="1701" w:type="dxa"/>
            <w:vMerge w:val="restart"/>
            <w:vAlign w:val="center"/>
          </w:tcPr>
          <w:p>
            <w:pPr>
              <w:jc w:val="center"/>
              <w:rPr>
                <w:rFonts w:hint="eastAsia"/>
                <w:sz w:val="22"/>
                <w:szCs w:val="24"/>
                <w:lang w:val="en-US" w:eastAsia="zh-CN"/>
              </w:rPr>
            </w:pPr>
            <w:r>
              <w:rPr>
                <w:rFonts w:hint="eastAsia"/>
                <w:sz w:val="22"/>
                <w:szCs w:val="24"/>
                <w:lang w:val="en-US" w:eastAsia="zh-CN"/>
              </w:rPr>
              <w:t>张  靖</w:t>
            </w:r>
          </w:p>
          <w:p>
            <w:pPr>
              <w:jc w:val="center"/>
              <w:rPr>
                <w:rFonts w:hint="eastAsia"/>
                <w:sz w:val="22"/>
                <w:szCs w:val="24"/>
                <w:lang w:val="en-US" w:eastAsia="zh-CN"/>
              </w:rPr>
            </w:pPr>
            <w:r>
              <w:rPr>
                <w:rFonts w:hint="eastAsia"/>
                <w:sz w:val="22"/>
                <w:szCs w:val="24"/>
                <w:lang w:val="en-US" w:eastAsia="zh-CN"/>
              </w:rPr>
              <w:t>潘铭秀</w:t>
            </w:r>
          </w:p>
          <w:p>
            <w:pPr>
              <w:jc w:val="center"/>
              <w:rPr>
                <w:rFonts w:hint="eastAsia"/>
                <w:sz w:val="22"/>
                <w:szCs w:val="24"/>
              </w:rPr>
            </w:pPr>
            <w:r>
              <w:rPr>
                <w:rFonts w:hint="eastAsia"/>
                <w:sz w:val="22"/>
                <w:szCs w:val="24"/>
                <w:lang w:val="en-US" w:eastAsia="zh-CN"/>
              </w:rPr>
              <w:t>（县学街）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hint="eastAsia"/>
                <w:sz w:val="22"/>
                <w:szCs w:val="24"/>
              </w:rPr>
            </w:pPr>
            <w:r>
              <w:rPr>
                <w:rFonts w:hint="eastAsia"/>
                <w:sz w:val="22"/>
                <w:szCs w:val="24"/>
              </w:rPr>
              <w:t>县学街校区</w:t>
            </w:r>
          </w:p>
        </w:tc>
        <w:tc>
          <w:tcPr>
            <w:tcW w:w="1701" w:type="dxa"/>
            <w:vMerge w:val="continue"/>
            <w:vAlign w:val="center"/>
          </w:tcPr>
          <w:p>
            <w:pPr>
              <w:jc w:val="center"/>
              <w:rPr>
                <w:rFonts w:hint="eastAsia"/>
                <w:sz w:val="22"/>
                <w:szCs w:val="24"/>
              </w:rPr>
            </w:pPr>
          </w:p>
        </w:tc>
        <w:tc>
          <w:tcPr>
            <w:tcW w:w="1621" w:type="dxa"/>
            <w:vMerge w:val="continue"/>
            <w:vAlign w:val="center"/>
          </w:tcPr>
          <w:p>
            <w:pPr>
              <w:jc w:val="center"/>
              <w:rPr>
                <w:rFonts w:hint="eastAsia"/>
                <w:sz w:val="22"/>
                <w:szCs w:val="24"/>
              </w:rPr>
            </w:pPr>
          </w:p>
        </w:tc>
        <w:tc>
          <w:tcPr>
            <w:tcW w:w="1639" w:type="dxa"/>
            <w:vMerge w:val="continue"/>
            <w:vAlign w:val="center"/>
          </w:tcPr>
          <w:p>
            <w:pPr>
              <w:jc w:val="center"/>
              <w:rPr>
                <w:rFonts w:hint="eastAsia"/>
                <w:sz w:val="22"/>
                <w:szCs w:val="24"/>
              </w:rPr>
            </w:pPr>
          </w:p>
        </w:tc>
        <w:tc>
          <w:tcPr>
            <w:tcW w:w="1701" w:type="dxa"/>
            <w:vMerge w:val="continue"/>
            <w:vAlign w:val="center"/>
          </w:tcPr>
          <w:p>
            <w:pPr>
              <w:jc w:val="center"/>
              <w:rPr>
                <w:rFonts w:hint="eastAsia"/>
                <w:sz w:val="22"/>
                <w:szCs w:val="24"/>
              </w:rPr>
            </w:pPr>
          </w:p>
        </w:tc>
        <w:tc>
          <w:tcPr>
            <w:tcW w:w="1701" w:type="dxa"/>
            <w:vMerge w:val="continue"/>
            <w:vAlign w:val="center"/>
          </w:tcPr>
          <w:p>
            <w:pPr>
              <w:jc w:val="center"/>
              <w:rPr>
                <w:rFonts w:hint="eastAsia"/>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sz w:val="22"/>
                <w:szCs w:val="24"/>
              </w:rPr>
            </w:pPr>
          </w:p>
          <w:p>
            <w:pPr>
              <w:jc w:val="center"/>
              <w:rPr>
                <w:rFonts w:hint="eastAsia"/>
                <w:sz w:val="22"/>
                <w:szCs w:val="24"/>
              </w:rPr>
            </w:pPr>
          </w:p>
        </w:tc>
        <w:tc>
          <w:tcPr>
            <w:tcW w:w="1701" w:type="dxa"/>
            <w:shd w:val="clear" w:color="auto" w:fill="C5E0B3" w:themeFill="accent6" w:themeFillTint="66"/>
            <w:vAlign w:val="center"/>
          </w:tcPr>
          <w:p>
            <w:pPr>
              <w:jc w:val="center"/>
              <w:rPr>
                <w:sz w:val="22"/>
                <w:szCs w:val="24"/>
              </w:rPr>
            </w:pPr>
            <w:r>
              <w:rPr>
                <w:rFonts w:hint="eastAsia"/>
                <w:sz w:val="22"/>
                <w:szCs w:val="24"/>
                <w:lang w:val="en-US" w:eastAsia="zh-CN"/>
              </w:rPr>
              <w:t>5</w:t>
            </w:r>
            <w:r>
              <w:rPr>
                <w:rFonts w:hint="eastAsia"/>
                <w:sz w:val="22"/>
                <w:szCs w:val="24"/>
              </w:rPr>
              <w:t>月</w:t>
            </w:r>
            <w:r>
              <w:rPr>
                <w:rFonts w:hint="eastAsia"/>
                <w:sz w:val="22"/>
                <w:szCs w:val="24"/>
                <w:lang w:val="en-US" w:eastAsia="zh-CN"/>
              </w:rPr>
              <w:t>15</w:t>
            </w:r>
            <w:r>
              <w:rPr>
                <w:rFonts w:hint="eastAsia"/>
                <w:sz w:val="22"/>
                <w:szCs w:val="24"/>
              </w:rPr>
              <w:t>日</w:t>
            </w:r>
          </w:p>
          <w:p>
            <w:pPr>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621" w:type="dxa"/>
            <w:shd w:val="clear" w:color="auto" w:fill="C5E0B3" w:themeFill="accent6" w:themeFillTint="66"/>
            <w:vAlign w:val="center"/>
          </w:tcPr>
          <w:p>
            <w:pPr>
              <w:jc w:val="center"/>
              <w:rPr>
                <w:rFonts w:hint="eastAsia"/>
                <w:sz w:val="22"/>
                <w:szCs w:val="24"/>
              </w:rPr>
            </w:pPr>
            <w:r>
              <w:rPr>
                <w:rFonts w:hint="eastAsia"/>
                <w:sz w:val="22"/>
                <w:szCs w:val="24"/>
                <w:lang w:val="en-US" w:eastAsia="zh-CN"/>
              </w:rPr>
              <w:t>5</w:t>
            </w:r>
            <w:r>
              <w:rPr>
                <w:rFonts w:hint="eastAsia"/>
                <w:sz w:val="22"/>
                <w:szCs w:val="24"/>
              </w:rPr>
              <w:t>月2</w:t>
            </w:r>
            <w:r>
              <w:rPr>
                <w:rFonts w:hint="eastAsia"/>
                <w:sz w:val="22"/>
                <w:szCs w:val="24"/>
                <w:lang w:val="en-US" w:eastAsia="zh-CN"/>
              </w:rPr>
              <w:t>2</w:t>
            </w:r>
            <w:r>
              <w:rPr>
                <w:rFonts w:hint="eastAsia"/>
                <w:sz w:val="22"/>
                <w:szCs w:val="24"/>
              </w:rPr>
              <w:t>日</w:t>
            </w:r>
          </w:p>
          <w:p>
            <w:pPr>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639" w:type="dxa"/>
            <w:shd w:val="clear" w:color="auto" w:fill="C5E0B3" w:themeFill="accent6" w:themeFillTint="66"/>
            <w:vAlign w:val="center"/>
          </w:tcPr>
          <w:p>
            <w:pPr>
              <w:jc w:val="center"/>
              <w:rPr>
                <w:sz w:val="22"/>
                <w:szCs w:val="24"/>
              </w:rPr>
            </w:pPr>
            <w:r>
              <w:rPr>
                <w:rFonts w:hint="eastAsia"/>
                <w:sz w:val="22"/>
                <w:szCs w:val="24"/>
                <w:lang w:val="en-US" w:eastAsia="zh-CN"/>
              </w:rPr>
              <w:t>5</w:t>
            </w:r>
            <w:r>
              <w:rPr>
                <w:rFonts w:hint="eastAsia"/>
                <w:sz w:val="22"/>
                <w:szCs w:val="24"/>
              </w:rPr>
              <w:t>月</w:t>
            </w:r>
            <w:r>
              <w:rPr>
                <w:rFonts w:hint="eastAsia"/>
                <w:sz w:val="22"/>
                <w:szCs w:val="24"/>
                <w:lang w:val="en-US" w:eastAsia="zh-CN"/>
              </w:rPr>
              <w:t>29</w:t>
            </w:r>
            <w:r>
              <w:rPr>
                <w:rFonts w:hint="eastAsia"/>
                <w:sz w:val="22"/>
                <w:szCs w:val="24"/>
              </w:rPr>
              <w:t>日</w:t>
            </w:r>
          </w:p>
          <w:p>
            <w:pPr>
              <w:jc w:val="center"/>
              <w:rPr>
                <w:rFonts w:hint="eastAsia"/>
                <w:sz w:val="22"/>
                <w:szCs w:val="24"/>
              </w:rPr>
            </w:pPr>
            <w:r>
              <w:rPr>
                <w:rFonts w:hint="eastAsia" w:ascii="楷体" w:hAnsi="楷体" w:eastAsia="楷体" w:cs="楷体"/>
                <w:color w:val="2E75B6" w:themeColor="accent1" w:themeShade="BF"/>
                <w:sz w:val="22"/>
                <w:szCs w:val="24"/>
                <w:lang w:val="en-US" w:eastAsia="zh-CN"/>
              </w:rPr>
              <w:t>课题活动</w:t>
            </w:r>
          </w:p>
        </w:tc>
        <w:tc>
          <w:tcPr>
            <w:tcW w:w="1701" w:type="dxa"/>
            <w:shd w:val="clear" w:color="auto" w:fill="C5E0B3" w:themeFill="accent6" w:themeFillTint="66"/>
            <w:vAlign w:val="center"/>
          </w:tcPr>
          <w:p>
            <w:pPr>
              <w:jc w:val="center"/>
              <w:rPr>
                <w:sz w:val="22"/>
                <w:szCs w:val="24"/>
              </w:rPr>
            </w:pPr>
            <w:r>
              <w:rPr>
                <w:rFonts w:hint="eastAsia"/>
                <w:sz w:val="22"/>
                <w:szCs w:val="24"/>
                <w:lang w:val="en-US" w:eastAsia="zh-CN"/>
              </w:rPr>
              <w:t>6</w:t>
            </w:r>
            <w:r>
              <w:rPr>
                <w:rFonts w:hint="eastAsia"/>
                <w:sz w:val="22"/>
                <w:szCs w:val="24"/>
              </w:rPr>
              <w:t>月</w:t>
            </w:r>
            <w:r>
              <w:rPr>
                <w:rFonts w:hint="eastAsia"/>
                <w:sz w:val="22"/>
                <w:szCs w:val="24"/>
                <w:lang w:val="en-US" w:eastAsia="zh-CN"/>
              </w:rPr>
              <w:t>5</w:t>
            </w:r>
            <w:r>
              <w:rPr>
                <w:rFonts w:hint="eastAsia"/>
                <w:sz w:val="22"/>
                <w:szCs w:val="24"/>
              </w:rPr>
              <w:t>日</w:t>
            </w:r>
          </w:p>
          <w:p>
            <w:pPr>
              <w:jc w:val="center"/>
              <w:rPr>
                <w:rFonts w:hint="eastAsia"/>
                <w:sz w:val="22"/>
                <w:szCs w:val="24"/>
              </w:rPr>
            </w:pPr>
            <w:r>
              <w:rPr>
                <w:rFonts w:hint="eastAsia" w:ascii="楷体" w:hAnsi="楷体" w:eastAsia="楷体" w:cs="楷体"/>
                <w:color w:val="2E75B6" w:themeColor="accent1" w:themeShade="BF"/>
                <w:sz w:val="22"/>
                <w:szCs w:val="24"/>
                <w:lang w:val="en-US" w:eastAsia="zh-CN"/>
              </w:rPr>
              <w:t>双减研训</w:t>
            </w:r>
          </w:p>
        </w:tc>
        <w:tc>
          <w:tcPr>
            <w:tcW w:w="1701" w:type="dxa"/>
            <w:shd w:val="clear" w:color="auto" w:fill="C5E0B3" w:themeFill="accent6" w:themeFillTint="66"/>
            <w:vAlign w:val="center"/>
          </w:tcPr>
          <w:p>
            <w:pPr>
              <w:jc w:val="center"/>
              <w:rPr>
                <w:sz w:val="22"/>
                <w:szCs w:val="24"/>
              </w:rPr>
            </w:pPr>
            <w:r>
              <w:rPr>
                <w:rFonts w:hint="eastAsia"/>
                <w:sz w:val="22"/>
                <w:szCs w:val="24"/>
                <w:lang w:val="en-US" w:eastAsia="zh-CN"/>
              </w:rPr>
              <w:t>6</w:t>
            </w:r>
            <w:r>
              <w:rPr>
                <w:rFonts w:hint="eastAsia"/>
                <w:sz w:val="22"/>
                <w:szCs w:val="24"/>
              </w:rPr>
              <w:t>月</w:t>
            </w:r>
            <w:r>
              <w:rPr>
                <w:rFonts w:hint="eastAsia"/>
                <w:sz w:val="22"/>
                <w:szCs w:val="24"/>
                <w:lang w:val="en-US" w:eastAsia="zh-CN"/>
              </w:rPr>
              <w:t>12</w:t>
            </w:r>
            <w:r>
              <w:rPr>
                <w:rFonts w:hint="eastAsia"/>
                <w:sz w:val="22"/>
                <w:szCs w:val="24"/>
              </w:rPr>
              <w:t>日</w:t>
            </w:r>
          </w:p>
          <w:p>
            <w:pPr>
              <w:jc w:val="center"/>
              <w:rPr>
                <w:rFonts w:hint="eastAsia"/>
                <w:sz w:val="22"/>
                <w:szCs w:val="24"/>
              </w:rPr>
            </w:pPr>
            <w:r>
              <w:rPr>
                <w:rFonts w:hint="eastAsia" w:ascii="楷体" w:hAnsi="楷体" w:eastAsia="楷体" w:cs="楷体"/>
                <w:color w:val="2E75B6" w:themeColor="accent1" w:themeShade="BF"/>
                <w:sz w:val="22"/>
                <w:szCs w:val="24"/>
                <w:lang w:val="en-US" w:eastAsia="zh-CN"/>
              </w:rPr>
              <w:t>期末复习研讨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sz w:val="22"/>
                <w:szCs w:val="24"/>
              </w:rPr>
            </w:pPr>
            <w:r>
              <w:rPr>
                <w:rFonts w:hint="eastAsia"/>
                <w:sz w:val="22"/>
                <w:szCs w:val="24"/>
              </w:rPr>
              <w:t>博爱校区</w:t>
            </w:r>
          </w:p>
          <w:p>
            <w:pPr>
              <w:jc w:val="center"/>
              <w:rPr>
                <w:rFonts w:hint="eastAsia"/>
                <w:sz w:val="22"/>
                <w:szCs w:val="24"/>
              </w:rPr>
            </w:pPr>
          </w:p>
        </w:tc>
        <w:tc>
          <w:tcPr>
            <w:tcW w:w="1701" w:type="dxa"/>
            <w:vAlign w:val="center"/>
          </w:tcPr>
          <w:p>
            <w:pPr>
              <w:ind w:firstLine="220" w:firstLineChars="100"/>
              <w:jc w:val="center"/>
              <w:rPr>
                <w:rFonts w:hint="eastAsia"/>
                <w:sz w:val="22"/>
                <w:szCs w:val="24"/>
                <w:lang w:val="en-US" w:eastAsia="zh-CN"/>
              </w:rPr>
            </w:pPr>
            <w:r>
              <w:rPr>
                <w:rFonts w:hint="eastAsia"/>
                <w:sz w:val="22"/>
                <w:szCs w:val="24"/>
                <w:lang w:val="en-US" w:eastAsia="zh-CN"/>
              </w:rPr>
              <w:t>张倩倩</w:t>
            </w:r>
          </w:p>
          <w:p>
            <w:pPr>
              <w:ind w:firstLine="220" w:firstLineChars="100"/>
              <w:jc w:val="center"/>
              <w:rPr>
                <w:rFonts w:hint="default"/>
                <w:sz w:val="22"/>
                <w:szCs w:val="24"/>
                <w:lang w:val="en-US" w:eastAsia="zh-CN"/>
              </w:rPr>
            </w:pPr>
            <w:r>
              <w:rPr>
                <w:rFonts w:hint="eastAsia"/>
                <w:sz w:val="22"/>
                <w:szCs w:val="24"/>
                <w:lang w:val="en-US" w:eastAsia="zh-CN"/>
              </w:rPr>
              <w:t>曹燕萍</w:t>
            </w:r>
          </w:p>
        </w:tc>
        <w:tc>
          <w:tcPr>
            <w:tcW w:w="1621" w:type="dxa"/>
            <w:vAlign w:val="center"/>
          </w:tcPr>
          <w:p>
            <w:pPr>
              <w:jc w:val="center"/>
              <w:rPr>
                <w:rFonts w:hint="default" w:eastAsiaTheme="minorEastAsia"/>
                <w:sz w:val="22"/>
                <w:szCs w:val="24"/>
                <w:lang w:val="en-US" w:eastAsia="zh-CN"/>
              </w:rPr>
            </w:pPr>
            <w:r>
              <w:rPr>
                <w:rFonts w:hint="eastAsia"/>
                <w:sz w:val="22"/>
                <w:szCs w:val="24"/>
                <w:lang w:val="en-US" w:eastAsia="zh-CN"/>
              </w:rPr>
              <w:t>集体备课</w:t>
            </w:r>
          </w:p>
        </w:tc>
        <w:tc>
          <w:tcPr>
            <w:tcW w:w="1639" w:type="dxa"/>
            <w:vAlign w:val="center"/>
          </w:tcPr>
          <w:p>
            <w:pPr>
              <w:jc w:val="center"/>
              <w:rPr>
                <w:rFonts w:hint="default"/>
                <w:sz w:val="22"/>
                <w:szCs w:val="24"/>
                <w:lang w:val="en-US" w:eastAsia="zh-CN"/>
              </w:rPr>
            </w:pPr>
            <w:r>
              <w:rPr>
                <w:rFonts w:hint="eastAsia"/>
                <w:sz w:val="22"/>
                <w:szCs w:val="24"/>
                <w:lang w:val="en-US" w:eastAsia="zh-CN"/>
              </w:rPr>
              <w:t>翁文倩（讲座）</w:t>
            </w:r>
          </w:p>
          <w:p>
            <w:pPr>
              <w:jc w:val="center"/>
              <w:rPr>
                <w:rFonts w:hint="default" w:eastAsiaTheme="minorEastAsia"/>
                <w:sz w:val="22"/>
                <w:szCs w:val="24"/>
                <w:lang w:val="en-US" w:eastAsia="zh-CN"/>
              </w:rPr>
            </w:pPr>
            <w:r>
              <w:rPr>
                <w:rFonts w:hint="eastAsia"/>
                <w:sz w:val="22"/>
                <w:szCs w:val="24"/>
                <w:lang w:val="en-US" w:eastAsia="zh-CN"/>
              </w:rPr>
              <w:t>崔昺瑢（上课）</w:t>
            </w:r>
          </w:p>
        </w:tc>
        <w:tc>
          <w:tcPr>
            <w:tcW w:w="1701" w:type="dxa"/>
            <w:vMerge w:val="restart"/>
            <w:vAlign w:val="center"/>
          </w:tcPr>
          <w:p>
            <w:pPr>
              <w:jc w:val="center"/>
              <w:rPr>
                <w:rFonts w:hint="eastAsia"/>
                <w:sz w:val="22"/>
                <w:szCs w:val="24"/>
                <w:lang w:val="en-US" w:eastAsia="zh-CN"/>
              </w:rPr>
            </w:pPr>
            <w:r>
              <w:rPr>
                <w:rFonts w:hint="eastAsia"/>
                <w:sz w:val="22"/>
                <w:szCs w:val="24"/>
              </w:rPr>
              <w:t>魔方式作业交流</w:t>
            </w:r>
            <w:r>
              <w:rPr>
                <w:rFonts w:hint="eastAsia"/>
                <w:sz w:val="22"/>
                <w:szCs w:val="24"/>
                <w:lang w:val="en-US" w:eastAsia="zh-CN"/>
              </w:rPr>
              <w:t>暨素养导向下的命题研讨</w:t>
            </w:r>
          </w:p>
          <w:p>
            <w:pPr>
              <w:jc w:val="center"/>
              <w:rPr>
                <w:rFonts w:hint="eastAsia"/>
                <w:sz w:val="22"/>
                <w:szCs w:val="24"/>
                <w:lang w:val="en-US" w:eastAsia="zh-CN"/>
              </w:rPr>
            </w:pPr>
          </w:p>
        </w:tc>
        <w:tc>
          <w:tcPr>
            <w:tcW w:w="1701" w:type="dxa"/>
            <w:vMerge w:val="restart"/>
            <w:vAlign w:val="center"/>
          </w:tcPr>
          <w:p>
            <w:pPr>
              <w:jc w:val="center"/>
              <w:rPr>
                <w:rFonts w:hint="default"/>
                <w:sz w:val="22"/>
                <w:szCs w:val="24"/>
                <w:lang w:val="en-US"/>
              </w:rPr>
            </w:pPr>
          </w:p>
          <w:p>
            <w:pPr>
              <w:jc w:val="center"/>
              <w:rPr>
                <w:rFonts w:hint="default"/>
                <w:sz w:val="22"/>
                <w:szCs w:val="24"/>
                <w:lang w:val="en-US" w:eastAsia="zh-CN"/>
              </w:rPr>
            </w:pPr>
            <w:r>
              <w:rPr>
                <w:rFonts w:hint="eastAsia"/>
                <w:sz w:val="22"/>
                <w:szCs w:val="24"/>
                <w:lang w:val="en-US" w:eastAsia="zh-CN"/>
              </w:rPr>
              <w:t>各年级分组交流、研讨并汇总专项练习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560" w:type="dxa"/>
            <w:vAlign w:val="center"/>
          </w:tcPr>
          <w:p>
            <w:pPr>
              <w:jc w:val="center"/>
              <w:rPr>
                <w:rFonts w:hint="eastAsia"/>
                <w:sz w:val="22"/>
                <w:szCs w:val="24"/>
              </w:rPr>
            </w:pPr>
            <w:r>
              <w:rPr>
                <w:rFonts w:hint="eastAsia"/>
                <w:sz w:val="22"/>
                <w:szCs w:val="24"/>
              </w:rPr>
              <w:t>少年宫校区</w:t>
            </w:r>
          </w:p>
        </w:tc>
        <w:tc>
          <w:tcPr>
            <w:tcW w:w="1701" w:type="dxa"/>
            <w:vMerge w:val="restart"/>
            <w:vAlign w:val="center"/>
          </w:tcPr>
          <w:p>
            <w:pPr>
              <w:ind w:firstLine="220" w:firstLineChars="100"/>
              <w:jc w:val="center"/>
              <w:rPr>
                <w:rFonts w:hint="default"/>
                <w:sz w:val="22"/>
                <w:szCs w:val="24"/>
                <w:lang w:val="en-US" w:eastAsia="zh-CN"/>
              </w:rPr>
            </w:pPr>
            <w:r>
              <w:rPr>
                <w:rFonts w:hint="eastAsia"/>
                <w:sz w:val="22"/>
                <w:szCs w:val="24"/>
                <w:lang w:val="en-US" w:eastAsia="zh-CN"/>
              </w:rPr>
              <w:t>狄  珊</w:t>
            </w:r>
          </w:p>
          <w:p>
            <w:pPr>
              <w:ind w:firstLine="220" w:firstLineChars="100"/>
              <w:jc w:val="center"/>
              <w:rPr>
                <w:rFonts w:hint="eastAsia"/>
                <w:sz w:val="22"/>
                <w:szCs w:val="24"/>
                <w:lang w:val="en-US" w:eastAsia="zh-CN"/>
              </w:rPr>
            </w:pPr>
            <w:r>
              <w:rPr>
                <w:rFonts w:hint="eastAsia"/>
                <w:sz w:val="22"/>
                <w:szCs w:val="24"/>
                <w:lang w:val="en-US" w:eastAsia="zh-CN"/>
              </w:rPr>
              <w:t>任佳萍</w:t>
            </w:r>
          </w:p>
          <w:p>
            <w:pPr>
              <w:jc w:val="center"/>
              <w:rPr>
                <w:rFonts w:hint="eastAsia"/>
                <w:sz w:val="22"/>
                <w:szCs w:val="24"/>
              </w:rPr>
            </w:pPr>
            <w:r>
              <w:rPr>
                <w:rFonts w:hint="eastAsia"/>
                <w:sz w:val="22"/>
                <w:szCs w:val="24"/>
                <w:lang w:val="en-US" w:eastAsia="zh-CN"/>
              </w:rPr>
              <w:t xml:space="preserve">  （少年宫）</w:t>
            </w:r>
          </w:p>
        </w:tc>
        <w:tc>
          <w:tcPr>
            <w:tcW w:w="1621" w:type="dxa"/>
            <w:vMerge w:val="restart"/>
            <w:vAlign w:val="center"/>
          </w:tcPr>
          <w:p>
            <w:pPr>
              <w:ind w:firstLine="220" w:firstLineChars="100"/>
              <w:jc w:val="center"/>
              <w:rPr>
                <w:rFonts w:hint="eastAsia"/>
                <w:sz w:val="22"/>
                <w:szCs w:val="24"/>
                <w:lang w:val="en-US" w:eastAsia="zh-CN"/>
              </w:rPr>
            </w:pPr>
            <w:r>
              <w:rPr>
                <w:rFonts w:hint="eastAsia"/>
                <w:sz w:val="22"/>
                <w:szCs w:val="24"/>
                <w:lang w:val="en-US" w:eastAsia="zh-CN"/>
              </w:rPr>
              <w:t>周晓菁</w:t>
            </w:r>
          </w:p>
          <w:p>
            <w:pPr>
              <w:ind w:firstLine="220" w:firstLineChars="100"/>
              <w:jc w:val="center"/>
              <w:rPr>
                <w:rFonts w:hint="default"/>
                <w:sz w:val="22"/>
                <w:szCs w:val="24"/>
                <w:lang w:val="en-US" w:eastAsia="zh-CN"/>
              </w:rPr>
            </w:pPr>
            <w:r>
              <w:rPr>
                <w:rFonts w:hint="eastAsia"/>
                <w:sz w:val="22"/>
                <w:szCs w:val="24"/>
                <w:lang w:val="en-US" w:eastAsia="zh-CN"/>
              </w:rPr>
              <w:t>杜  楠</w:t>
            </w:r>
          </w:p>
          <w:p>
            <w:pPr>
              <w:jc w:val="center"/>
              <w:rPr>
                <w:rFonts w:hint="default"/>
                <w:sz w:val="22"/>
                <w:szCs w:val="24"/>
                <w:lang w:val="en-US" w:eastAsia="zh-CN"/>
              </w:rPr>
            </w:pPr>
            <w:r>
              <w:rPr>
                <w:rFonts w:hint="eastAsia"/>
                <w:sz w:val="22"/>
                <w:szCs w:val="24"/>
                <w:lang w:val="en-US" w:eastAsia="zh-CN"/>
              </w:rPr>
              <w:t xml:space="preserve">  （县学街）</w:t>
            </w:r>
          </w:p>
        </w:tc>
        <w:tc>
          <w:tcPr>
            <w:tcW w:w="1639" w:type="dxa"/>
            <w:vMerge w:val="restart"/>
            <w:vAlign w:val="center"/>
          </w:tcPr>
          <w:p>
            <w:pPr>
              <w:jc w:val="center"/>
              <w:rPr>
                <w:rFonts w:hint="default" w:eastAsiaTheme="minorEastAsia"/>
                <w:sz w:val="22"/>
                <w:szCs w:val="24"/>
                <w:lang w:val="en-US" w:eastAsia="zh-CN"/>
              </w:rPr>
            </w:pPr>
            <w:r>
              <w:rPr>
                <w:rFonts w:hint="eastAsia"/>
                <w:sz w:val="22"/>
                <w:szCs w:val="24"/>
                <w:lang w:val="en-US" w:eastAsia="zh-CN"/>
              </w:rPr>
              <w:t>集体备课</w:t>
            </w:r>
          </w:p>
        </w:tc>
        <w:tc>
          <w:tcPr>
            <w:tcW w:w="1701" w:type="dxa"/>
            <w:vMerge w:val="continue"/>
            <w:vAlign w:val="center"/>
          </w:tcPr>
          <w:p>
            <w:pPr>
              <w:jc w:val="center"/>
              <w:rPr>
                <w:rFonts w:hint="eastAsia"/>
                <w:sz w:val="22"/>
                <w:szCs w:val="24"/>
              </w:rPr>
            </w:pPr>
          </w:p>
        </w:tc>
        <w:tc>
          <w:tcPr>
            <w:tcW w:w="1701" w:type="dxa"/>
            <w:vMerge w:val="continue"/>
            <w:vAlign w:val="center"/>
          </w:tcPr>
          <w:p>
            <w:pPr>
              <w:jc w:val="center"/>
              <w:rPr>
                <w:rFonts w:hint="default"/>
                <w:sz w:val="22"/>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60" w:type="dxa"/>
            <w:vAlign w:val="center"/>
          </w:tcPr>
          <w:p>
            <w:pPr>
              <w:jc w:val="center"/>
              <w:rPr>
                <w:rFonts w:hint="eastAsia"/>
                <w:sz w:val="22"/>
                <w:szCs w:val="24"/>
              </w:rPr>
            </w:pPr>
            <w:r>
              <w:rPr>
                <w:rFonts w:hint="eastAsia"/>
                <w:sz w:val="22"/>
                <w:szCs w:val="24"/>
              </w:rPr>
              <w:t>县学街校区</w:t>
            </w:r>
          </w:p>
        </w:tc>
        <w:tc>
          <w:tcPr>
            <w:tcW w:w="1701" w:type="dxa"/>
            <w:vMerge w:val="continue"/>
            <w:vAlign w:val="center"/>
          </w:tcPr>
          <w:p>
            <w:pPr>
              <w:jc w:val="center"/>
              <w:rPr>
                <w:rFonts w:hint="eastAsia"/>
                <w:sz w:val="22"/>
                <w:szCs w:val="24"/>
              </w:rPr>
            </w:pPr>
          </w:p>
        </w:tc>
        <w:tc>
          <w:tcPr>
            <w:tcW w:w="1621" w:type="dxa"/>
            <w:vMerge w:val="continue"/>
            <w:vAlign w:val="center"/>
          </w:tcPr>
          <w:p>
            <w:pPr>
              <w:jc w:val="center"/>
              <w:rPr>
                <w:rFonts w:hint="default"/>
                <w:sz w:val="22"/>
                <w:szCs w:val="24"/>
                <w:lang w:val="en-US" w:eastAsia="zh-CN"/>
              </w:rPr>
            </w:pPr>
          </w:p>
        </w:tc>
        <w:tc>
          <w:tcPr>
            <w:tcW w:w="1639" w:type="dxa"/>
            <w:vMerge w:val="continue"/>
            <w:vAlign w:val="center"/>
          </w:tcPr>
          <w:p>
            <w:pPr>
              <w:jc w:val="center"/>
              <w:rPr>
                <w:rFonts w:hint="eastAsia"/>
                <w:sz w:val="22"/>
                <w:szCs w:val="24"/>
              </w:rPr>
            </w:pPr>
          </w:p>
        </w:tc>
        <w:tc>
          <w:tcPr>
            <w:tcW w:w="1701" w:type="dxa"/>
            <w:vMerge w:val="continue"/>
            <w:vAlign w:val="center"/>
          </w:tcPr>
          <w:p>
            <w:pPr>
              <w:jc w:val="center"/>
              <w:rPr>
                <w:rFonts w:hint="eastAsia"/>
                <w:sz w:val="22"/>
                <w:szCs w:val="24"/>
              </w:rPr>
            </w:pPr>
          </w:p>
        </w:tc>
        <w:tc>
          <w:tcPr>
            <w:tcW w:w="1701" w:type="dxa"/>
            <w:vMerge w:val="continue"/>
            <w:vAlign w:val="center"/>
          </w:tcPr>
          <w:p>
            <w:pPr>
              <w:jc w:val="center"/>
              <w:rPr>
                <w:rFonts w:hint="eastAsia"/>
                <w:sz w:val="22"/>
                <w:szCs w:val="24"/>
              </w:rPr>
            </w:pPr>
          </w:p>
        </w:tc>
      </w:tr>
    </w:tbl>
    <w:p>
      <w:pPr>
        <w:rPr>
          <w:rFonts w:hint="eastAsia"/>
          <w:sz w:val="22"/>
          <w:szCs w:val="24"/>
        </w:rPr>
      </w:pPr>
    </w:p>
    <w:p>
      <w:pPr>
        <w:rPr>
          <w:rFonts w:eastAsia="宋体"/>
          <w:b w:val="0"/>
          <w:color w:val="000000" w:themeColor="text1"/>
          <w:sz w:val="24"/>
          <w:szCs w:val="24"/>
          <w14:textFill>
            <w14:solidFill>
              <w14:schemeClr w14:val="tx1"/>
            </w14:solidFill>
          </w14:textFill>
        </w:rPr>
      </w:pPr>
    </w:p>
    <w:p>
      <w:pPr>
        <w:pStyle w:val="2"/>
        <w:rPr>
          <w:rFonts w:eastAsia="宋体"/>
          <w:b w:val="0"/>
          <w:color w:val="000000" w:themeColor="text1"/>
          <w:sz w:val="24"/>
          <w:szCs w:val="24"/>
          <w14:textFill>
            <w14:solidFill>
              <w14:schemeClr w14:val="tx1"/>
            </w14:solidFill>
          </w14:textFill>
        </w:rPr>
      </w:pPr>
    </w:p>
    <w:p>
      <w:pPr>
        <w:rPr>
          <w:rFonts w:eastAsia="宋体"/>
          <w:b w:val="0"/>
          <w:color w:val="000000" w:themeColor="text1"/>
          <w:sz w:val="24"/>
          <w:szCs w:val="24"/>
          <w14:textFill>
            <w14:solidFill>
              <w14:schemeClr w14:val="tx1"/>
            </w14:solidFill>
          </w14:textFill>
        </w:rPr>
      </w:pPr>
    </w:p>
    <w:p>
      <w:pPr>
        <w:pStyle w:val="2"/>
        <w:rPr>
          <w:rFonts w:eastAsia="宋体"/>
          <w:b w:val="0"/>
          <w:color w:val="000000" w:themeColor="text1"/>
          <w:sz w:val="24"/>
          <w:szCs w:val="24"/>
          <w14:textFill>
            <w14:solidFill>
              <w14:schemeClr w14:val="tx1"/>
            </w14:solidFill>
          </w14:textFill>
        </w:rPr>
      </w:pPr>
    </w:p>
    <w:p>
      <w:pPr>
        <w:rPr>
          <w:rFonts w:eastAsia="宋体"/>
          <w:b w:val="0"/>
          <w:color w:val="000000" w:themeColor="text1"/>
          <w:sz w:val="24"/>
          <w:szCs w:val="24"/>
          <w14:textFill>
            <w14:solidFill>
              <w14:schemeClr w14:val="tx1"/>
            </w14:solidFill>
          </w14:textFill>
        </w:rPr>
      </w:pPr>
    </w:p>
    <w:p>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0000000000000000000"/>
    <w:charset w:val="00"/>
    <w:family w:val="auto"/>
    <w:pitch w:val="default"/>
    <w:sig w:usb0="00000000" w:usb1="00000000" w:usb2="00000000" w:usb3="00000000" w:csb0="2000019F" w:csb1="4F010000"/>
  </w:font>
  <w:font w:name="Arial Unicode MS">
    <w:altName w:val="宋体"/>
    <w:panose1 w:val="020B0604020202020204"/>
    <w:charset w:val="86"/>
    <w:family w:val="roman"/>
    <w:pitch w:val="default"/>
    <w:sig w:usb0="00000000" w:usb1="00000000"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054D26"/>
    <w:multiLevelType w:val="singleLevel"/>
    <w:tmpl w:val="6E054D2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3M2JiNTg4NzgyYmI1MDdiMzk2ZGJmOTBmMTk4ZDAifQ=="/>
  </w:docVars>
  <w:rsids>
    <w:rsidRoot w:val="07E12E53"/>
    <w:rsid w:val="00765F04"/>
    <w:rsid w:val="00AD7394"/>
    <w:rsid w:val="05E26554"/>
    <w:rsid w:val="07035A91"/>
    <w:rsid w:val="07E12E53"/>
    <w:rsid w:val="09700D44"/>
    <w:rsid w:val="097E66FD"/>
    <w:rsid w:val="09E2786F"/>
    <w:rsid w:val="0A89014A"/>
    <w:rsid w:val="0AE922BF"/>
    <w:rsid w:val="0B745622"/>
    <w:rsid w:val="0B9F6417"/>
    <w:rsid w:val="100C3E1C"/>
    <w:rsid w:val="11522176"/>
    <w:rsid w:val="13182E2C"/>
    <w:rsid w:val="14806D9F"/>
    <w:rsid w:val="14A545B2"/>
    <w:rsid w:val="15C06FB0"/>
    <w:rsid w:val="172526D8"/>
    <w:rsid w:val="187F3A72"/>
    <w:rsid w:val="19710FEB"/>
    <w:rsid w:val="19F12549"/>
    <w:rsid w:val="1C534DE0"/>
    <w:rsid w:val="1D3556FA"/>
    <w:rsid w:val="1D4A0BCC"/>
    <w:rsid w:val="1FEB46B7"/>
    <w:rsid w:val="22623FCE"/>
    <w:rsid w:val="258F3528"/>
    <w:rsid w:val="275F6D2E"/>
    <w:rsid w:val="27B36DC5"/>
    <w:rsid w:val="27BB59F9"/>
    <w:rsid w:val="28406C69"/>
    <w:rsid w:val="28B000A0"/>
    <w:rsid w:val="2B434CB4"/>
    <w:rsid w:val="2D984D48"/>
    <w:rsid w:val="2DDF0863"/>
    <w:rsid w:val="2EE42930"/>
    <w:rsid w:val="37F7266B"/>
    <w:rsid w:val="3A7B7E6B"/>
    <w:rsid w:val="3AF53CAF"/>
    <w:rsid w:val="3B2B2193"/>
    <w:rsid w:val="3CCF68E1"/>
    <w:rsid w:val="3CF34CDB"/>
    <w:rsid w:val="3DEB7197"/>
    <w:rsid w:val="3DEF12CA"/>
    <w:rsid w:val="3E3162FA"/>
    <w:rsid w:val="3F3352B0"/>
    <w:rsid w:val="43DD1C7F"/>
    <w:rsid w:val="440B5E1C"/>
    <w:rsid w:val="460A7BCE"/>
    <w:rsid w:val="46B05169"/>
    <w:rsid w:val="4866764E"/>
    <w:rsid w:val="49EB5921"/>
    <w:rsid w:val="4B7F3CE7"/>
    <w:rsid w:val="4BDF193C"/>
    <w:rsid w:val="4CCC0068"/>
    <w:rsid w:val="4D9F55E1"/>
    <w:rsid w:val="4FE583ED"/>
    <w:rsid w:val="50D43A3A"/>
    <w:rsid w:val="522D73D0"/>
    <w:rsid w:val="543444DA"/>
    <w:rsid w:val="58BD4DBD"/>
    <w:rsid w:val="58E14F46"/>
    <w:rsid w:val="5A734FFB"/>
    <w:rsid w:val="5A7A5BA6"/>
    <w:rsid w:val="5A9B5A5E"/>
    <w:rsid w:val="5D6D0D26"/>
    <w:rsid w:val="61BE29F3"/>
    <w:rsid w:val="624772A1"/>
    <w:rsid w:val="64C60CBA"/>
    <w:rsid w:val="66CF4E76"/>
    <w:rsid w:val="68833924"/>
    <w:rsid w:val="6A376CA9"/>
    <w:rsid w:val="6DD205A5"/>
    <w:rsid w:val="6E4B0F13"/>
    <w:rsid w:val="6EBA296F"/>
    <w:rsid w:val="6EDA207C"/>
    <w:rsid w:val="6EFB5861"/>
    <w:rsid w:val="6F294BA9"/>
    <w:rsid w:val="74B90791"/>
    <w:rsid w:val="79DD7158"/>
    <w:rsid w:val="7B1459AE"/>
    <w:rsid w:val="7C947569"/>
    <w:rsid w:val="7D511DEB"/>
    <w:rsid w:val="7FBD1EC0"/>
    <w:rsid w:val="FEAF2E42"/>
    <w:rsid w:val="FFD50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2">
    <w:name w:val="toc 2"/>
    <w:basedOn w:val="1"/>
    <w:next w:val="1"/>
    <w:autoRedefine/>
    <w:qFormat/>
    <w:uiPriority w:val="0"/>
    <w:pPr>
      <w:ind w:left="420" w:leftChars="200"/>
    </w:pPr>
    <w:rPr>
      <w:szCs w:val="24"/>
    </w:rPr>
  </w:style>
  <w:style w:type="table" w:styleId="4">
    <w:name w:val="Table Grid"/>
    <w:basedOn w:val="3"/>
    <w:autoRedefine/>
    <w:qFormat/>
    <w:uiPriority w:val="0"/>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6">
    <w:name w:val="Hyperlink"/>
    <w:basedOn w:val="5"/>
    <w:autoRedefine/>
    <w:qFormat/>
    <w:uiPriority w:val="0"/>
    <w:rPr>
      <w:color w:val="0000FF"/>
      <w:u w:val="single"/>
    </w:rPr>
  </w:style>
  <w:style w:type="paragraph" w:customStyle="1" w:styleId="7">
    <w:name w:val="正文1"/>
    <w:autoRedefine/>
    <w:qFormat/>
    <w:uiPriority w:val="0"/>
    <w:rPr>
      <w:rFonts w:ascii="Helvetica" w:hAnsi="Arial Unicode MS" w:eastAsia="宋体" w:cs="Arial Unicode MS"/>
      <w:color w:val="000000"/>
      <w:kern w:val="0"/>
      <w:sz w:val="22"/>
      <w:szCs w:val="22"/>
      <w:lang w:val="zh-TW" w:eastAsia="zh-TW"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4645</Words>
  <Characters>4705</Characters>
  <Lines>0</Lines>
  <Paragraphs>0</Paragraphs>
  <TotalTime>7</TotalTime>
  <ScaleCrop>false</ScaleCrop>
  <LinksUpToDate>false</LinksUpToDate>
  <CharactersWithSpaces>4835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2022-02-11T14:48:00Z</dcterms:created>
  <dc:creator>娜娜叶</dc:creator>
  <cp:lastModifiedBy>静待花开</cp:lastModifiedBy>
  <dcterms:modified xsi:type="dcterms:W3CDTF">2024-02-27T03:23:05Z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14FE71E7962A4BB4B89E61520083A724_13</vt:lpwstr>
  </property>
</Properties>
</file>