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常州市凤凰新城实验小学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3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2023-2024学年第二学期数学教研组工作计划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　一、指导思想：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本学期我校数学组将继续以新课标</w:t>
      </w:r>
      <w:r>
        <w:rPr>
          <w:rFonts w:hint="eastAsia" w:ascii="宋体" w:hAnsi="宋体" w:eastAsia="宋体" w:cs="宋体"/>
          <w:sz w:val="24"/>
          <w:szCs w:val="24"/>
        </w:rPr>
        <w:t>为依据，深化教学改革，以促使学生全面、持续、和谐的发展为出发点。课堂中以学生的发展为本，活动为主线，创新为主旨，培养学生的创新意识和实践本事为重点，以提高教学质量为目标，加强教学管理，规范教学行为，加强教学质量的调研与监控，进取推进素质教育，努力提高全体学生的数学素质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　　二、工作目标：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规范教学常规管理，优化教研组活动。深入课堂教学研究，确保课堂教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学效率。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加强师资队伍建设，认真学习领会新标准，进取开展新教材研究工作，充分发挥骨干教师的示范作用，加强与兄弟学校教学的交流与协作，提高青年教师的业务素质和教研本事。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在学生中开展形式多样的学习竞赛活动，激发学生学习数学的兴趣，增强数学在生活中的体验，促进学生个性和谐发展。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三、工作重点：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强化教学常规管理，提高常规课的教学质量。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切实作好“培优补差”工作，建立优秀生与后进生的档案。</w:t>
      </w:r>
    </w:p>
    <w:p>
      <w:pPr>
        <w:tabs>
          <w:tab w:val="left" w:pos="2232"/>
        </w:tabs>
        <w:spacing w:line="300" w:lineRule="auto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3.积极开展</w:t>
      </w:r>
      <w:r>
        <w:rPr>
          <w:rFonts w:hint="eastAsia" w:ascii="宋体" w:hAnsi="宋体" w:eastAsia="宋体" w:cs="宋体"/>
          <w:sz w:val="24"/>
          <w:szCs w:val="24"/>
        </w:rPr>
        <w:t>学校教研等活动，促进数学教师整体素质的提高。</w:t>
      </w:r>
    </w:p>
    <w:p>
      <w:pPr>
        <w:tabs>
          <w:tab w:val="left" w:pos="2232"/>
        </w:tabs>
        <w:spacing w:line="300" w:lineRule="auto"/>
        <w:ind w:firstLine="42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4.做好毕业工作，做好小初衔接工作。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　　四、工作措施：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　(一)落实新课程标准，改革课堂教学，促进师生发展。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认真学习新标准，严格执行新标准的指导思想。本学期主要任务：以会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学习新课标，</w:t>
      </w:r>
      <w:r>
        <w:rPr>
          <w:rFonts w:hint="eastAsia" w:ascii="宋体" w:hAnsi="宋体" w:eastAsia="宋体" w:cs="宋体"/>
          <w:sz w:val="24"/>
          <w:szCs w:val="24"/>
        </w:rPr>
        <w:t>为研究目标，落实新标准在教学中的运用，加强新老教师的合作，提高我校教师的专业成长。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开展课堂教学的研究，转换教师主角，树立以学生为本的思想，尊重学生，建立平等民主的师生关系，营造进取、健康、和谐、宽松的教学氛围，倡导学生动手实践、自主探索与合作交流的学习方式，扩大学生信息交流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培养学生具有学习数学的兴趣，树立学好数学的信心，增强学生的创新意识。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(二)强化常规管理，优化备课，提高教学质量。</w:t>
      </w: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继续坚持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提前</w:t>
      </w:r>
      <w:r>
        <w:rPr>
          <w:rFonts w:hint="eastAsia" w:ascii="宋体" w:hAnsi="宋体" w:eastAsia="宋体" w:cs="宋体"/>
          <w:sz w:val="24"/>
          <w:szCs w:val="24"/>
        </w:rPr>
        <w:t>备课、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备课组集体</w:t>
      </w:r>
      <w:r>
        <w:rPr>
          <w:rFonts w:hint="eastAsia" w:ascii="宋体" w:hAnsi="宋体" w:eastAsia="宋体" w:cs="宋体"/>
          <w:sz w:val="24"/>
          <w:szCs w:val="24"/>
        </w:rPr>
        <w:t>备课。教案的备写要规范化，教学目标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教学过程，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教师活动，学生活动，板书设计，作业设计，提优补差，</w:t>
      </w:r>
      <w:r>
        <w:rPr>
          <w:rFonts w:hint="eastAsia" w:ascii="宋体" w:hAnsi="宋体" w:eastAsia="宋体" w:cs="宋体"/>
          <w:sz w:val="24"/>
          <w:szCs w:val="24"/>
        </w:rPr>
        <w:t>教学反思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sz w:val="24"/>
          <w:szCs w:val="24"/>
        </w:rPr>
        <w:t>大要素要齐全。教案的设计要在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集体</w:t>
      </w:r>
      <w:r>
        <w:rPr>
          <w:rFonts w:hint="eastAsia" w:ascii="宋体" w:hAnsi="宋体" w:eastAsia="宋体" w:cs="宋体"/>
          <w:sz w:val="24"/>
          <w:szCs w:val="24"/>
        </w:rPr>
        <w:t>备课的基础上，结合本班实际和教师个人特点设计切实可行，易教易学的教案。要从教学过程的设计中看出教师是如何教的、学生是如何学的、知识是怎样生成的、基础知识是怎样训练的、潜力是怎样培养的、学生的用心性是怎样调动的等等。并坚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集体</w:t>
      </w:r>
      <w:r>
        <w:rPr>
          <w:rFonts w:hint="eastAsia" w:ascii="宋体" w:hAnsi="宋体" w:eastAsia="宋体" w:cs="宋体"/>
          <w:sz w:val="24"/>
          <w:szCs w:val="24"/>
        </w:rPr>
        <w:t>备课研讨制度，真正体现出每节备课都是大家研讨的结晶。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每月</w:t>
      </w:r>
      <w:r>
        <w:rPr>
          <w:rFonts w:hint="eastAsia" w:ascii="宋体" w:hAnsi="宋体" w:eastAsia="宋体" w:cs="宋体"/>
          <w:sz w:val="24"/>
          <w:szCs w:val="24"/>
        </w:rPr>
        <w:t>对教师的备课量化打分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量化绩效考核。</w:t>
      </w: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2.多种方式评价相结合，诊断教学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每月组织一次教学质量调研，对近阶段学生学习效果进行监测、反馈，以及时调整和改进教学策略。教学质量调研原则上在每月底进行，调研的内容和形式由备课组自行策划，可结合阶段教学重难点编制周周练、专项练习等，以检测教学效果，及时采取跟进措施。备课组长要进行情况汇总与上报，课程教学中心整体监控。</w:t>
      </w: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3.做好</w:t>
      </w:r>
      <w:r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  <w:t>作业与后进生的辅导。布置作业目的明确。统一作业批改要求，及时收作业，批改作业，发还作业，让学生及时了解自己的学习情况、对违规学生的行为，及时了解，进行教育，加强对学生问题的研究。有针对性的加强对学生的训练，各教师还要落实提优、补差工作，对本班本年级学习困难的学生做到心中有数，早发现，早预防，早落实，及时解答疑难，补习指导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  <w:t>　　4.加强课堂教学研究，树立全面的度量观，以课堂教学研究为载体，促进课堂教学质量的全面的提升。结合新课标理念，探索改革评价的方式，逐步构建全面评价体系，关注学生的进步与发展，注意收集能反映学生学习过程的资料。</w:t>
      </w: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  <w:t>5.做好家长工作，及时沟通，解决问题，为了学生思想平稳，学习进步，打下扎实的基础。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7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7"/>
          <w:sz w:val="27"/>
          <w:szCs w:val="27"/>
          <w:shd w:val="clear" w:fill="FFFFFF"/>
        </w:rPr>
        <w:t>　</w:t>
      </w:r>
      <w:r>
        <w:rPr>
          <w:rStyle w:val="11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7"/>
          <w:sz w:val="27"/>
          <w:szCs w:val="27"/>
          <w:shd w:val="clear" w:fill="FFFFFF"/>
          <w:lang w:eastAsia="zh-CN"/>
        </w:rPr>
        <w:t>（</w:t>
      </w:r>
      <w:r>
        <w:rPr>
          <w:rStyle w:val="11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7"/>
          <w:sz w:val="27"/>
          <w:szCs w:val="27"/>
          <w:shd w:val="clear" w:fill="FFFFFF"/>
          <w:lang w:val="en-US" w:eastAsia="zh-CN"/>
        </w:rPr>
        <w:t>三</w:t>
      </w:r>
      <w:r>
        <w:rPr>
          <w:rStyle w:val="11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7"/>
          <w:sz w:val="27"/>
          <w:szCs w:val="27"/>
          <w:shd w:val="clear" w:fill="FFFFFF"/>
          <w:lang w:eastAsia="zh-CN"/>
        </w:rPr>
        <w:t>）</w:t>
      </w:r>
      <w:r>
        <w:rPr>
          <w:rStyle w:val="11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7"/>
          <w:sz w:val="27"/>
          <w:szCs w:val="27"/>
          <w:shd w:val="clear" w:fill="FFFFFF"/>
        </w:rPr>
        <w:t>提高研究实效，</w:t>
      </w:r>
      <w:r>
        <w:rPr>
          <w:rStyle w:val="11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7"/>
          <w:sz w:val="27"/>
          <w:szCs w:val="27"/>
          <w:shd w:val="clear" w:fill="FFFFFF"/>
          <w:lang w:val="en-US" w:eastAsia="zh-CN"/>
        </w:rPr>
        <w:t>专题研究，</w:t>
      </w:r>
      <w:r>
        <w:rPr>
          <w:rStyle w:val="11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7"/>
          <w:sz w:val="27"/>
          <w:szCs w:val="27"/>
          <w:shd w:val="clear" w:fill="FFFFFF"/>
        </w:rPr>
        <w:t>增强课程实施能力。</w:t>
      </w: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  <w:t>1.开展教学专题研究。本学期，区级研究主题将与市级保持一致，探究小学数学图形与几何领域作业设计研究，以课题为着手点，提高教师研究水平，落实好作业设计。</w:t>
      </w: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  <w:t>2.以论文比赛为导向。认真组织老师撰写论文，以教海探航论文比赛为契机，激发教师论文撰写能力，提高教师教研能力。</w:t>
      </w: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  <w:t>3.以赛促训。以赛练人，激发各类教师内在发展潜能。通过区基本功、论提高教师的专业素养，强化教师的学习意识，促进教师知识及时更新，促进数学教师的专业成长，推动数学教师队伍整体水平的提高。</w:t>
      </w:r>
    </w:p>
    <w:p>
      <w:pPr>
        <w:tabs>
          <w:tab w:val="left" w:pos="2232"/>
        </w:tabs>
        <w:spacing w:line="300" w:lineRule="auto"/>
        <w:ind w:firstLine="480"/>
        <w:rPr>
          <w:rFonts w:hint="default" w:ascii="宋体" w:hAnsi="宋体" w:cs="宋体"/>
          <w:color w:val="22222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  <w:t>4.进一步发挥教研组功能。不断提高教学研究和业务管理水平，力求做到研究专题化、活动制度化、学习理论和开展教学实践相结合。正常开展听课、说课、评课为主要形式的常规教研活动。加强评课，切磋环节，提高研究质量，发挥课堂教学的评价的导向、激励、调控作用。 积极与兄弟学校进行联校教研，相互学习，提高质量。</w:t>
      </w: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</w:p>
    <w:p>
      <w:pPr>
        <w:tabs>
          <w:tab w:val="left" w:pos="2232"/>
        </w:tabs>
        <w:spacing w:line="300" w:lineRule="auto"/>
        <w:ind w:firstLine="480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color w:val="22222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、具体安排：</w:t>
      </w:r>
    </w:p>
    <w:p>
      <w:pPr>
        <w:spacing w:line="360" w:lineRule="auto"/>
        <w:rPr>
          <w:rFonts w:ascii="黑体" w:hAnsi="宋体" w:eastAsia="黑体" w:cs="黑体"/>
          <w:b/>
          <w:bCs/>
          <w:sz w:val="24"/>
          <w:szCs w:val="24"/>
        </w:rPr>
      </w:pPr>
      <w:r>
        <w:rPr>
          <w:rFonts w:hint="eastAsia" w:ascii="黑体" w:hAnsi="宋体" w:eastAsia="黑体" w:cs="黑体"/>
          <w:b/>
          <w:bCs/>
          <w:sz w:val="24"/>
          <w:szCs w:val="24"/>
        </w:rPr>
        <w:t>二月份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1.制定教研组计划。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2.配合</w:t>
      </w:r>
      <w:r>
        <w:rPr>
          <w:rFonts w:hint="eastAsia" w:ascii="宋体" w:hAnsi="宋体" w:cs="宋体"/>
          <w:sz w:val="24"/>
          <w:szCs w:val="24"/>
          <w:lang w:eastAsia="zh-CN"/>
        </w:rPr>
        <w:t>课程中心</w:t>
      </w:r>
      <w:r>
        <w:rPr>
          <w:rFonts w:hint="eastAsia" w:ascii="宋体" w:hAnsi="宋体" w:cs="宋体"/>
          <w:sz w:val="24"/>
          <w:szCs w:val="24"/>
        </w:rPr>
        <w:t>第一次备课检查。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3.常规教研备课活动。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寒假</w:t>
      </w:r>
      <w:r>
        <w:rPr>
          <w:rFonts w:hint="eastAsia" w:ascii="宋体" w:hAnsi="宋体" w:cs="宋体"/>
          <w:sz w:val="24"/>
          <w:szCs w:val="24"/>
        </w:rPr>
        <w:t>作业检查批改活动。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5.首月课堂调研活动。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6.学校内选拔区基本功比赛比赛参选人员。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7.部分教师参加基本功比赛。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8.参加市小学数学教材分析线上培训活动，学科教研组长主题培训活动。</w:t>
      </w:r>
    </w:p>
    <w:p>
      <w:pPr>
        <w:tabs>
          <w:tab w:val="left" w:pos="2232"/>
        </w:tabs>
        <w:spacing w:line="30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9.参加期初数学学科责任人会议暨区学业质量检测分析会（各校数学学科第一责任人、教研组长）。</w:t>
      </w:r>
    </w:p>
    <w:p>
      <w:pPr>
        <w:spacing w:line="360" w:lineRule="auto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三月份：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1.常规教研备课活动。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2.准备区校课题研究活动。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首月课堂调研活动。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4.配合</w:t>
      </w:r>
      <w:r>
        <w:rPr>
          <w:rFonts w:hint="eastAsia" w:ascii="宋体" w:hAnsi="宋体" w:cs="宋体"/>
          <w:sz w:val="24"/>
          <w:szCs w:val="24"/>
          <w:lang w:eastAsia="zh-CN"/>
        </w:rPr>
        <w:t>课程中心</w:t>
      </w:r>
      <w:r>
        <w:rPr>
          <w:rFonts w:hint="eastAsia" w:ascii="宋体" w:hAnsi="宋体" w:cs="宋体"/>
          <w:sz w:val="24"/>
          <w:szCs w:val="24"/>
        </w:rPr>
        <w:t>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sz w:val="24"/>
          <w:szCs w:val="24"/>
        </w:rPr>
        <w:t>次备课检查。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5.部分教师参加基本功比赛以及训练。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6.做好教海探航论文比赛工作。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7.参加市小学阶段学业质量常规抽测工作区域常态准备活动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8.参加天宁区小学数学教师基本功比赛。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9.参加区级集团联盟校校本教研交流展示活动（一）。</w:t>
      </w:r>
    </w:p>
    <w:p>
      <w:pPr>
        <w:pStyle w:val="4"/>
        <w:rPr>
          <w:rFonts w:hint="default"/>
          <w:lang w:val="en-US" w:eastAsia="zh-CN"/>
        </w:rPr>
      </w:pPr>
    </w:p>
    <w:p>
      <w:pPr>
        <w:spacing w:line="360" w:lineRule="auto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四月份：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部分教师参加基本功比赛以及训练。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2.常规教研备课活动。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</w:rPr>
        <w:t>.配合</w:t>
      </w:r>
      <w:r>
        <w:rPr>
          <w:rFonts w:hint="eastAsia" w:ascii="宋体" w:hAnsi="宋体" w:cs="宋体"/>
          <w:sz w:val="24"/>
          <w:szCs w:val="24"/>
          <w:lang w:eastAsia="zh-CN"/>
        </w:rPr>
        <w:t>课程中心</w:t>
      </w:r>
      <w:r>
        <w:rPr>
          <w:rFonts w:hint="eastAsia" w:ascii="宋体" w:hAnsi="宋体" w:cs="宋体"/>
          <w:sz w:val="24"/>
          <w:szCs w:val="24"/>
        </w:rPr>
        <w:t>进行第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sz w:val="24"/>
          <w:szCs w:val="24"/>
        </w:rPr>
        <w:t>次备课本检查。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4.参加聚焦新课标 赋能新课堂—“综合与实践”大单元整体教学研究暨智慧天宁数字化学习展示活动，参加市“同题异构”联校教研活动暨优秀校本教研交流观摩活动。</w:t>
      </w:r>
    </w:p>
    <w:p>
      <w:pPr>
        <w:tabs>
          <w:tab w:val="left" w:pos="2232"/>
        </w:tabs>
        <w:spacing w:line="30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5.参加聚焦新课标 赋能新课堂—“图形与几何”领域大单元整体教学研讨活动。</w:t>
      </w:r>
    </w:p>
    <w:p>
      <w:pPr>
        <w:tabs>
          <w:tab w:val="left" w:pos="2232"/>
        </w:tabs>
        <w:spacing w:line="30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6.参加“城乡共研”校本教研交流活动（镇区学校和区域薄弱学校）。</w:t>
      </w:r>
    </w:p>
    <w:p>
      <w:pPr>
        <w:pStyle w:val="4"/>
      </w:pPr>
    </w:p>
    <w:p>
      <w:pPr>
        <w:spacing w:line="360" w:lineRule="auto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五月份：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1.常规教研备课活动。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2.准备区校课题研究活动。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3.配合</w:t>
      </w:r>
      <w:r>
        <w:rPr>
          <w:rFonts w:hint="eastAsia" w:ascii="宋体" w:hAnsi="宋体" w:cs="宋体"/>
          <w:sz w:val="24"/>
          <w:szCs w:val="24"/>
          <w:lang w:eastAsia="zh-CN"/>
        </w:rPr>
        <w:t>课程中心</w:t>
      </w:r>
      <w:r>
        <w:rPr>
          <w:rFonts w:hint="eastAsia" w:ascii="宋体" w:hAnsi="宋体" w:cs="宋体"/>
          <w:sz w:val="24"/>
          <w:szCs w:val="24"/>
        </w:rPr>
        <w:t>进行第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sz w:val="24"/>
          <w:szCs w:val="24"/>
        </w:rPr>
        <w:t>次备课本检查。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4.参加聚焦新课标 赋能新课堂—常州市小升初衔接教学研讨活动（解放路小学）。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5.参加区级集团联盟校校本教研交流展示活动（二）。</w:t>
      </w:r>
    </w:p>
    <w:p>
      <w:pPr>
        <w:spacing w:line="360" w:lineRule="auto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六月份：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1.常规教研备课活动。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2.准备区校课题研究活动。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3.配合</w:t>
      </w:r>
      <w:r>
        <w:rPr>
          <w:rFonts w:hint="eastAsia" w:ascii="宋体" w:hAnsi="宋体" w:cs="宋体"/>
          <w:sz w:val="24"/>
          <w:szCs w:val="24"/>
          <w:lang w:eastAsia="zh-CN"/>
        </w:rPr>
        <w:t>课程中心</w:t>
      </w:r>
      <w:r>
        <w:rPr>
          <w:rFonts w:hint="eastAsia" w:ascii="宋体" w:hAnsi="宋体" w:cs="宋体"/>
          <w:sz w:val="24"/>
          <w:szCs w:val="24"/>
        </w:rPr>
        <w:t>进行第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cs="宋体"/>
          <w:sz w:val="24"/>
          <w:szCs w:val="24"/>
        </w:rPr>
        <w:t>次备课本检查。</w:t>
      </w:r>
    </w:p>
    <w:p>
      <w:pPr>
        <w:tabs>
          <w:tab w:val="left" w:pos="2232"/>
        </w:tabs>
        <w:spacing w:line="30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</w:rPr>
        <w:t>.准备六年级毕业考试。</w:t>
      </w:r>
    </w:p>
    <w:p>
      <w:pPr>
        <w:tabs>
          <w:tab w:val="left" w:pos="2232"/>
        </w:tabs>
        <w:spacing w:line="300" w:lineRule="auto"/>
        <w:rPr>
          <w:rFonts w:hint="default" w:ascii="宋体" w:hAnsi="宋体" w:cs="宋体"/>
          <w:color w:val="22222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</w:rPr>
        <w:t>.进行期末相关工作以及期末考试。</w:t>
      </w:r>
    </w:p>
    <w:p>
      <w:pPr>
        <w:tabs>
          <w:tab w:val="left" w:pos="2232"/>
        </w:tabs>
        <w:spacing w:line="30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/>
          <w:b/>
          <w:sz w:val="36"/>
          <w:szCs w:val="24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24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color w:val="0000FF"/>
          <w:kern w:val="0"/>
          <w:sz w:val="24"/>
          <w:szCs w:val="24"/>
          <w:lang w:val="en-US" w:eastAsia="zh-CN"/>
        </w:rPr>
      </w:pPr>
    </w:p>
    <w:p>
      <w:pPr>
        <w:jc w:val="center"/>
        <w:rPr>
          <w:rFonts w:ascii="黑体" w:hAnsi="黑体" w:eastAsia="黑体"/>
          <w:b/>
          <w:sz w:val="36"/>
          <w:szCs w:val="24"/>
        </w:rPr>
      </w:pPr>
      <w:r>
        <w:rPr>
          <w:rFonts w:hint="eastAsia" w:ascii="黑体" w:hAnsi="黑体" w:eastAsia="黑体"/>
          <w:b/>
          <w:sz w:val="36"/>
          <w:szCs w:val="24"/>
        </w:rPr>
        <w:t>常州市凤凰</w:t>
      </w:r>
      <w:r>
        <w:rPr>
          <w:rFonts w:ascii="黑体" w:hAnsi="黑体" w:eastAsia="黑体"/>
          <w:b/>
          <w:sz w:val="36"/>
          <w:szCs w:val="24"/>
        </w:rPr>
        <w:t>新城实验小学</w:t>
      </w:r>
      <w:r>
        <w:rPr>
          <w:rFonts w:hint="eastAsia" w:ascii="黑体" w:hAnsi="黑体" w:eastAsia="黑体"/>
          <w:b/>
          <w:sz w:val="36"/>
          <w:szCs w:val="24"/>
        </w:rPr>
        <w:t>2</w:t>
      </w:r>
      <w:r>
        <w:rPr>
          <w:rFonts w:ascii="黑体" w:hAnsi="黑体" w:eastAsia="黑体"/>
          <w:b/>
          <w:sz w:val="36"/>
          <w:szCs w:val="24"/>
        </w:rPr>
        <w:t>02</w:t>
      </w:r>
      <w:r>
        <w:rPr>
          <w:rFonts w:hint="eastAsia" w:ascii="黑体" w:hAnsi="黑体" w:eastAsia="黑体"/>
          <w:b/>
          <w:sz w:val="36"/>
          <w:szCs w:val="24"/>
          <w:lang w:val="en-US" w:eastAsia="zh-CN"/>
        </w:rPr>
        <w:t>3</w:t>
      </w:r>
      <w:r>
        <w:rPr>
          <w:rFonts w:ascii="黑体" w:hAnsi="黑体" w:eastAsia="黑体"/>
          <w:b/>
          <w:sz w:val="36"/>
          <w:szCs w:val="24"/>
        </w:rPr>
        <w:t>-202</w:t>
      </w:r>
      <w:r>
        <w:rPr>
          <w:rFonts w:hint="eastAsia" w:ascii="黑体" w:hAnsi="黑体" w:eastAsia="黑体"/>
          <w:b/>
          <w:sz w:val="36"/>
          <w:szCs w:val="24"/>
          <w:lang w:val="en-US" w:eastAsia="zh-CN"/>
        </w:rPr>
        <w:t>4</w:t>
      </w:r>
      <w:r>
        <w:rPr>
          <w:rFonts w:hint="eastAsia" w:ascii="黑体" w:hAnsi="黑体" w:eastAsia="黑体"/>
          <w:b/>
          <w:sz w:val="36"/>
          <w:szCs w:val="24"/>
        </w:rPr>
        <w:t>学年</w:t>
      </w:r>
      <w:r>
        <w:rPr>
          <w:rFonts w:ascii="黑体" w:hAnsi="黑体" w:eastAsia="黑体"/>
          <w:b/>
          <w:sz w:val="36"/>
          <w:szCs w:val="24"/>
        </w:rPr>
        <w:t>第</w:t>
      </w:r>
      <w:r>
        <w:rPr>
          <w:rFonts w:hint="eastAsia" w:ascii="黑体" w:hAnsi="黑体" w:eastAsia="黑体"/>
          <w:b/>
          <w:sz w:val="36"/>
          <w:szCs w:val="24"/>
          <w:lang w:val="en-US" w:eastAsia="zh-CN"/>
        </w:rPr>
        <w:t>二</w:t>
      </w:r>
      <w:r>
        <w:rPr>
          <w:rFonts w:ascii="黑体" w:hAnsi="黑体" w:eastAsia="黑体"/>
          <w:b/>
          <w:sz w:val="36"/>
          <w:szCs w:val="24"/>
        </w:rPr>
        <w:t>学期</w:t>
      </w:r>
    </w:p>
    <w:p>
      <w:pPr>
        <w:jc w:val="center"/>
        <w:rPr>
          <w:rFonts w:hint="eastAsia" w:ascii="黑体" w:hAnsi="黑体" w:eastAsia="黑体"/>
          <w:b/>
          <w:sz w:val="36"/>
          <w:szCs w:val="24"/>
        </w:rPr>
      </w:pPr>
      <w:r>
        <w:rPr>
          <w:rFonts w:hint="eastAsia" w:ascii="黑体" w:hAnsi="黑体" w:eastAsia="黑体"/>
          <w:b/>
          <w:sz w:val="36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36"/>
          <w:szCs w:val="24"/>
          <w:u w:val="single"/>
        </w:rPr>
        <w:t xml:space="preserve"> </w:t>
      </w:r>
      <w:r>
        <w:rPr>
          <w:rFonts w:hint="eastAsia" w:ascii="黑体" w:hAnsi="黑体" w:eastAsia="黑体"/>
          <w:b/>
          <w:sz w:val="36"/>
          <w:szCs w:val="24"/>
          <w:u w:val="single"/>
          <w:lang w:val="en-US" w:eastAsia="zh-CN"/>
        </w:rPr>
        <w:t>数学</w:t>
      </w:r>
      <w:r>
        <w:rPr>
          <w:rFonts w:hint="eastAsia" w:ascii="黑体" w:hAnsi="黑体" w:eastAsia="黑体"/>
          <w:b/>
          <w:sz w:val="36"/>
          <w:szCs w:val="24"/>
          <w:u w:val="single"/>
        </w:rPr>
        <w:t xml:space="preserve"> </w:t>
      </w:r>
      <w:r>
        <w:rPr>
          <w:rFonts w:ascii="黑体" w:hAnsi="黑体" w:eastAsia="黑体"/>
          <w:b/>
          <w:sz w:val="36"/>
          <w:szCs w:val="24"/>
        </w:rPr>
        <w:t>学科</w:t>
      </w:r>
      <w:r>
        <w:rPr>
          <w:rFonts w:hint="eastAsia" w:ascii="黑体" w:hAnsi="黑体" w:eastAsia="黑体"/>
          <w:b/>
          <w:sz w:val="36"/>
          <w:szCs w:val="24"/>
        </w:rPr>
        <w:t>校本研训活动初排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教研组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089"/>
        <w:gridCol w:w="1216"/>
        <w:gridCol w:w="1027"/>
        <w:gridCol w:w="1254"/>
        <w:gridCol w:w="1550"/>
        <w:gridCol w:w="1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主题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参与人员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资料收集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2.19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期初教研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期初教研活动</w:t>
            </w: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研讨室2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  <w:t>包梦南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全体数学老师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教研活动PPT 包梦南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3.4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集体教研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snapToGrid w:val="0"/>
              <w:spacing w:line="340" w:lineRule="exact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教以共进，研以至远</w:t>
            </w: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研讨室2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340" w:lineRule="exact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顾洋洋、周翔凤执教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全体数学老师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微信：一年级组</w:t>
            </w:r>
          </w:p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照片：三年级组</w:t>
            </w:r>
          </w:p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教案课件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3.18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课堂研讨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打造高效课堂 促进质量提升</w:t>
            </w:r>
          </w:p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研讨室2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唐颖洁、王凤昌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执教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全体数学老师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微信：二年级组</w:t>
            </w:r>
          </w:p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照片：五年级组</w:t>
            </w:r>
          </w:p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教案课件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4.1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课堂研讨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青年教师展风采 砥砺前行促成长</w:t>
            </w: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研讨室2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胡佳瑶、蒋倍丽执教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全体数学老师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微信：一年级组</w:t>
            </w:r>
          </w:p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照片：三年级组</w:t>
            </w:r>
          </w:p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教案课件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4.15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联校教研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联校教研谋发展</w:t>
            </w:r>
          </w:p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合作交流促发展</w:t>
            </w: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研讨室2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  <w:t>紫云、正衡联校，孙义雯执教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全体数学老师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微信 孙义雯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4.29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课堂研讨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“数”往知来，“学”以致远</w:t>
            </w: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研讨室2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管肖晴、姚瑶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执教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全体数学老师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微信：二年级组</w:t>
            </w:r>
          </w:p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照片：一年级组</w:t>
            </w:r>
          </w:p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教案课件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5.13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联校教研（区）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联校教研展风采</w:t>
            </w:r>
          </w:p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携手共进促发展</w:t>
            </w: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研讨室2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暂定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全体数学老师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教案、课件、微信 </w:t>
            </w:r>
          </w:p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包梦南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5.27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课堂研讨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snapToGrid w:val="0"/>
              <w:spacing w:line="340" w:lineRule="exact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打造高效课堂 促进质量提升</w:t>
            </w: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研讨室2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刘慧敏、张丽东执教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全体数学老师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教案、课件、微信 六年级组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6.10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课堂研讨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“复”之有道，“习”之有效</w:t>
            </w:r>
          </w:p>
        </w:tc>
        <w:tc>
          <w:tcPr>
            <w:tcW w:w="1027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研讨室2</w:t>
            </w:r>
          </w:p>
        </w:tc>
        <w:tc>
          <w:tcPr>
            <w:tcW w:w="1254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张心恬执教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全体数学老师</w:t>
            </w:r>
          </w:p>
        </w:tc>
        <w:tc>
          <w:tcPr>
            <w:tcW w:w="1645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教案、课件、微信 二年级组</w:t>
            </w:r>
          </w:p>
        </w:tc>
      </w:tr>
    </w:tbl>
    <w:p>
      <w:pPr>
        <w:widowControl w:val="0"/>
        <w:ind w:left="0" w:leftChars="0" w:firstLine="0" w:firstLine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备课组</w:t>
      </w:r>
    </w:p>
    <w:p>
      <w:p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一年级 </w:t>
      </w:r>
      <w:r>
        <w:rPr>
          <w:rFonts w:hint="eastAsia"/>
          <w:b/>
          <w:bCs/>
          <w:sz w:val="32"/>
          <w:szCs w:val="32"/>
          <w:lang w:val="en-US" w:eastAsia="zh-CN"/>
        </w:rPr>
        <w:t>年级备课组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178"/>
        <w:gridCol w:w="1338"/>
        <w:gridCol w:w="1570"/>
        <w:gridCol w:w="1534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主题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资料收集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2.26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数学活动设计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一5班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胡佳瑶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 顾洋洋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3.4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第一单元分析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顾洋洋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 胡佳瑶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3.11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作业设计专题研讨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管肖晴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李琳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3.18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第一单元质量分析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李琳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  管肖晴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3.25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第二单元分析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管肖晴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   李琳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作业设计专题研讨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胡佳瑶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顾洋洋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4.8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区调研课设计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顾洋洋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胡佳瑶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4.15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第二单元质量分析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李琳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管肖晴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4.22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第三单元分析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管肖晴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   李琳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4.29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作业设计专题研讨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胡佳瑶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顾洋洋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5.6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第四单元分析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顾洋洋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胡佳瑶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5.13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第四单元质量分析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李琳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管肖晴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5.20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第五单元分析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管肖晴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   李琳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5.27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作业设计专题研讨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胡佳瑶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顾洋洋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6.3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第六单元分析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顾洋洋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胡佳瑶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6.10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第七单元分析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李琳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管肖晴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6.17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总复习安排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顾洋洋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胡佳瑶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6.24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期末复习安排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胡佳瑶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顾洋洋</w:t>
            </w:r>
          </w:p>
        </w:tc>
      </w:tr>
    </w:tbl>
    <w:p>
      <w:pPr>
        <w:ind w:leftChars="0"/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>
      <w:pPr>
        <w:ind w:leftChars="0"/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>
      <w:p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二  </w:t>
      </w:r>
      <w:r>
        <w:rPr>
          <w:rFonts w:hint="eastAsia"/>
          <w:b/>
          <w:bCs/>
          <w:sz w:val="32"/>
          <w:szCs w:val="32"/>
          <w:lang w:val="en-US" w:eastAsia="zh-CN"/>
        </w:rPr>
        <w:t>年级备课组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178"/>
        <w:gridCol w:w="1338"/>
        <w:gridCol w:w="1570"/>
        <w:gridCol w:w="1534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主题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资料收集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2.26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第1单元</w:t>
            </w:r>
          </w:p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张心恬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张心恬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3.4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第1单元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张心恬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张心恬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3.11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第2单元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张心恬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张心恬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3.18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第3单元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张心恬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张心恬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3.25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第3单元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张心恬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张心恬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第1-3单元易错题讨论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唐颖洁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唐颖洁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4.8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第4单元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唐颖洁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唐颖洁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4.15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第4单元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唐颖洁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唐颖洁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4.22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期中复习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唐颖洁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唐颖洁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4.29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期中质量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唐颖洁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质量分析 唐颖洁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5.6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第5单元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姚瑶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姚瑶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5.13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第5单元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姚瑶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姚瑶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5.20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第6单元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姚瑶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姚瑶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5.27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第6单元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姚瑶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姚瑶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6.3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第7单元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聂苏婉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聂苏婉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6.10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第8单元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聂苏婉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聂苏婉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6.17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期末复习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聂苏婉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聂苏婉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6.24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ind w:left="0" w:leftChars="0" w:firstLine="0" w:firstLineChars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期末质量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聂苏婉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质量分析 聂苏婉</w:t>
            </w:r>
          </w:p>
        </w:tc>
      </w:tr>
    </w:tbl>
    <w:p>
      <w:pPr>
        <w:ind w:leftChars="0"/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>
      <w:pPr>
        <w:ind w:leftChars="0"/>
        <w:jc w:val="both"/>
        <w:rPr>
          <w:rFonts w:hint="default"/>
          <w:b/>
          <w:bCs/>
          <w:sz w:val="32"/>
          <w:szCs w:val="32"/>
          <w:lang w:val="en-US" w:eastAsia="zh-CN"/>
        </w:rPr>
      </w:pPr>
    </w:p>
    <w:p>
      <w:p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三  </w:t>
      </w:r>
      <w:r>
        <w:rPr>
          <w:rFonts w:hint="eastAsia"/>
          <w:b/>
          <w:bCs/>
          <w:sz w:val="32"/>
          <w:szCs w:val="32"/>
          <w:lang w:val="en-US" w:eastAsia="zh-CN"/>
        </w:rPr>
        <w:t>年级备课组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178"/>
        <w:gridCol w:w="1338"/>
        <w:gridCol w:w="1570"/>
        <w:gridCol w:w="1534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主题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资料收集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2.26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第一单元分析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蒋倍丽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秦一玲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3.4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单元作业设计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周翔凤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吴莎莎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3.11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第二单元分析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吴莎莎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周翔凤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3.18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秦一玲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蒋倍丽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3.25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第三单元分析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蒋倍丽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秦一玲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单元作业设计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周翔凤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吴莎莎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4.8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第四单元分析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吴莎莎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周翔凤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4.15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单元作业设计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秦一玲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蒋倍丽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4.22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第五单元分析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蒋倍丽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秦一玲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4.29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命题设计、阶段复习计划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周翔凤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吴莎莎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5.6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第六单元分析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吴莎莎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周翔凤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5.13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创新作业设计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秦一玲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蒋倍丽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5.20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第七单元分析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蒋倍丽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秦一玲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5.27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单元作业设计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周翔凤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吴莎莎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6.3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第八单元分析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吴莎莎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周翔凤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6.10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单元作业设计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秦一玲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蒋倍丽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6.17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期末复习研讨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蒋倍丽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秦一玲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6.24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周翔凤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 吴莎莎</w:t>
            </w:r>
          </w:p>
        </w:tc>
      </w:tr>
    </w:tbl>
    <w:p>
      <w:pPr>
        <w:ind w:leftChars="0"/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>
      <w:pPr>
        <w:ind w:leftChars="0"/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>
      <w:p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四   </w:t>
      </w:r>
      <w:r>
        <w:rPr>
          <w:rFonts w:hint="eastAsia"/>
          <w:b/>
          <w:bCs/>
          <w:sz w:val="32"/>
          <w:szCs w:val="32"/>
          <w:lang w:val="en-US" w:eastAsia="zh-CN"/>
        </w:rPr>
        <w:t>年级备课组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178"/>
        <w:gridCol w:w="1338"/>
        <w:gridCol w:w="1570"/>
        <w:gridCol w:w="1534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主题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资料收集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2.26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期初课程设计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张丽鸣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课件：张丛碧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3.4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第一单元教材研讨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何婧怡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课件：姜罕翎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3.11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第二单元教材研讨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张丛碧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课件：姜罕翎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3.18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何婧怡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命题：何婧怡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3.25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第三单元教材研讨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张丽鸣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课件：姜罕翎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张丛碧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出题：张丛碧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4.8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第四单元教材研讨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姜罕翎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课件：姜罕翎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4.15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第五单元教材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张丛碧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课件：姜罕翎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4.22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期中质量分析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张丽鸣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课件：张丽鸣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4.29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姜罕翎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出卷：张丽鸣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5.6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第六单元教材研讨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张丽鸣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课件：姜罕翎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5.13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张丛碧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出题：张丽鸣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5.20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姜罕翎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出题：张丛碧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5.27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第七单元教材研讨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张丽鸣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课件：姜罕翎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6.3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张丽鸣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出题：张丛碧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6.10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第八单元教材研讨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张丛碧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课件：姜罕翎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6.17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制定复习计划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张丽鸣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课件：张丛碧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6.24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ind w:left="0" w:leftChars="0" w:firstLine="0" w:firstLineChars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期末复习研讨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姜罕翎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课件：张丛碧</w:t>
            </w:r>
          </w:p>
        </w:tc>
      </w:tr>
    </w:tbl>
    <w:p/>
    <w:p>
      <w:pPr>
        <w:ind w:leftChars="0"/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>
      <w:p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五  </w:t>
      </w:r>
      <w:r>
        <w:rPr>
          <w:rFonts w:hint="eastAsia"/>
          <w:b/>
          <w:bCs/>
          <w:sz w:val="32"/>
          <w:szCs w:val="32"/>
          <w:lang w:val="en-US" w:eastAsia="zh-CN"/>
        </w:rPr>
        <w:t>年级备课组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178"/>
        <w:gridCol w:w="1338"/>
        <w:gridCol w:w="1570"/>
        <w:gridCol w:w="1534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主题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资料收集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2.26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第1单元</w:t>
            </w:r>
          </w:p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王凤昌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王凤昌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3.4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第1单元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王凤昌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王凤昌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3.11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第2单元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王凤昌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王凤昌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3.18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第3单元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王凤昌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王凤昌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3.25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第3单元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王凤昌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王凤昌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第1-3单元易错题讨论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李佳琪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李佳琪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4.8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第4单元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李佳琪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李佳琪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4.15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第4单元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李佳琪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李佳琪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4.22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期中复习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李佳琪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李佳琪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4.29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期中质量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王凤昌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质量分析 王凤昌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5.6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第5单元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包梦南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包梦南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5.13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第5单元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包梦南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包梦南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5.20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第6单元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包梦南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包梦南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5.27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第6单元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包梦南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包梦南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6.3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第7单元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教材分析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包梦南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包梦南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6.10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第7单元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包梦南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包梦南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6.17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期末复习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研讨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李佳琪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李佳琪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6.24</w:t>
            </w:r>
          </w:p>
        </w:tc>
        <w:tc>
          <w:tcPr>
            <w:tcW w:w="1178" w:type="dxa"/>
            <w:vAlign w:val="top"/>
          </w:tcPr>
          <w:p>
            <w:pPr>
              <w:widowControl w:val="0"/>
              <w:ind w:left="0" w:leftChars="0" w:firstLine="0" w:firstLineChars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vAlign w:val="top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期末质量</w:t>
            </w:r>
          </w:p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分析</w:t>
            </w:r>
          </w:p>
        </w:tc>
        <w:tc>
          <w:tcPr>
            <w:tcW w:w="1570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五年级办公室</w:t>
            </w:r>
          </w:p>
        </w:tc>
        <w:tc>
          <w:tcPr>
            <w:tcW w:w="1534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王凤昌</w:t>
            </w:r>
          </w:p>
        </w:tc>
        <w:tc>
          <w:tcPr>
            <w:tcW w:w="1832" w:type="dxa"/>
            <w:vAlign w:val="top"/>
          </w:tcPr>
          <w:p>
            <w:pPr>
              <w:widowControl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质量分析 王凤昌</w:t>
            </w:r>
          </w:p>
        </w:tc>
      </w:tr>
    </w:tbl>
    <w:p/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六  </w:t>
      </w:r>
      <w:r>
        <w:rPr>
          <w:rFonts w:hint="eastAsia"/>
          <w:b/>
          <w:bCs/>
          <w:sz w:val="32"/>
          <w:szCs w:val="32"/>
          <w:lang w:val="en-US" w:eastAsia="zh-CN"/>
        </w:rPr>
        <w:t>年级备课组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178"/>
        <w:gridCol w:w="1338"/>
        <w:gridCol w:w="1570"/>
        <w:gridCol w:w="1534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主题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资料收集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2.26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第一单元分析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孙义雯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刘慧敏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3.4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第二单元分析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张丽东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孙义雯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3.11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作业设计专题讨论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刘慧敏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张丽东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3.18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第三单元分析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刘慧敏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孙义雯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3.25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教学评一体化教学学习研讨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孙义雯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刘慧敏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第四、五单元分析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刘慧敏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孙义雯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4.8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第六、七单元分析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张丽东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课件 刘慧敏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4.15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张丽东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孙义雯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4.22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毕业复习计划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孙义雯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张丽东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4.29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毕业复习计划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张丽东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刘慧敏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5.6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毕业复习计划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刘慧敏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孙义雯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5.13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毕业复习计划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孙义雯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张丽东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5.20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毕业复习计划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张丽东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刘慧敏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5.27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毕业复习计划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刘慧敏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孙义雯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6.3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毕业复习计划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孙义雯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张丽东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6.10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集体备课</w:t>
            </w:r>
          </w:p>
        </w:tc>
        <w:tc>
          <w:tcPr>
            <w:tcW w:w="1338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毕业复习商讨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六年级办公室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widowControl w:val="0"/>
              <w:pBdr>
                <w:bottom w:val="none" w:color="auto" w:sz="0" w:space="0"/>
              </w:pBd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张丽东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命题设计 刘慧敏</w:t>
            </w:r>
          </w:p>
        </w:tc>
      </w:tr>
    </w:tbl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1EC1D5"/>
    <w:multiLevelType w:val="singleLevel"/>
    <w:tmpl w:val="891EC1D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NGFkZTVmNmU4YWI3NzFhZGY2NTcwODA4Y2JlNGQifQ=="/>
  </w:docVars>
  <w:rsids>
    <w:rsidRoot w:val="74D04D25"/>
    <w:rsid w:val="21243742"/>
    <w:rsid w:val="221220E4"/>
    <w:rsid w:val="57AE661D"/>
    <w:rsid w:val="6A7B710B"/>
    <w:rsid w:val="74D0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djustRightInd w:val="0"/>
      <w:jc w:val="left"/>
      <w:textAlignment w:val="baseline"/>
    </w:pPr>
    <w:rPr>
      <w:rFonts w:hint="default" w:ascii="Calibri"/>
      <w:sz w:val="21"/>
      <w:szCs w:val="24"/>
    </w:rPr>
  </w:style>
  <w:style w:type="paragraph" w:customStyle="1" w:styleId="3">
    <w:name w:val="Char Char3"/>
    <w:basedOn w:val="1"/>
    <w:autoRedefine/>
    <w:qFormat/>
    <w:uiPriority w:val="0"/>
    <w:pPr>
      <w:widowControl/>
      <w:spacing w:after="160" w:line="240" w:lineRule="exact"/>
      <w:jc w:val="left"/>
    </w:pPr>
    <w:rPr>
      <w:rFonts w:hint="default" w:ascii="Calibri"/>
      <w:sz w:val="21"/>
      <w:szCs w:val="24"/>
    </w:rPr>
  </w:style>
  <w:style w:type="paragraph" w:styleId="4">
    <w:name w:val="Body Text Indent 2"/>
    <w:basedOn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5">
    <w:name w:val="toc 2"/>
    <w:basedOn w:val="1"/>
    <w:next w:val="1"/>
    <w:qFormat/>
    <w:uiPriority w:val="0"/>
    <w:pPr>
      <w:ind w:left="420" w:leftChars="200"/>
    </w:pPr>
    <w:rPr>
      <w:szCs w:val="24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2"/>
    <w:qFormat/>
    <w:uiPriority w:val="0"/>
    <w:pPr>
      <w:ind w:firstLine="420" w:firstLineChars="100"/>
    </w:pPr>
    <w:rPr>
      <w:rFonts w:hint="default"/>
      <w:sz w:val="32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2024-02-16T13:25:00Z</dcterms:created>
  <dc:creator>困1383742449</dc:creator>
  <cp:lastModifiedBy>困1383742449</cp:lastModifiedBy>
  <dcterms:modified xsi:type="dcterms:W3CDTF">2024-02-25T23:56:18Z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FF500093498F47619E134D8F0B0DA849_13</vt:lpwstr>
  </property>
</Properties>
</file>