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85" w:firstLineChars="400"/>
        <w:rPr>
          <w:rFonts w:asciiTheme="minorEastAsia" w:hAnsiTheme="minorEastAsia" w:eastAsiaTheme="minorEastAsia"/>
          <w:b/>
          <w:bCs/>
          <w:color w:val="000000" w:themeColor="text1"/>
          <w:sz w:val="32"/>
          <w:szCs w:val="32"/>
        </w:rPr>
      </w:pPr>
      <w:r>
        <w:rPr>
          <w:rFonts w:hint="eastAsia" w:asciiTheme="minorEastAsia" w:hAnsiTheme="minorEastAsia" w:eastAsiaTheme="minorEastAsia"/>
          <w:b/>
          <w:bCs/>
          <w:color w:val="000000" w:themeColor="text1"/>
          <w:sz w:val="32"/>
          <w:szCs w:val="32"/>
        </w:rPr>
        <w:t>2023--2024学年第二学期数学学科组计划</w:t>
      </w:r>
    </w:p>
    <w:p>
      <w:pPr>
        <w:jc w:val="center"/>
        <w:rPr>
          <w:rFonts w:asciiTheme="minorEastAsia" w:hAnsiTheme="minorEastAsia" w:eastAsiaTheme="minorEastAsia"/>
          <w:b/>
          <w:bCs/>
          <w:color w:val="000000" w:themeColor="text1"/>
          <w:sz w:val="28"/>
          <w:szCs w:val="28"/>
        </w:rPr>
      </w:pPr>
      <w:bookmarkStart w:id="1" w:name="_GoBack"/>
      <w:bookmarkEnd w:id="1"/>
      <w:r>
        <w:rPr>
          <w:rFonts w:hint="eastAsia" w:asciiTheme="minorEastAsia" w:hAnsiTheme="minorEastAsia" w:eastAsiaTheme="minorEastAsia"/>
          <w:b/>
          <w:bCs/>
          <w:color w:val="000000" w:themeColor="text1"/>
          <w:sz w:val="28"/>
          <w:szCs w:val="28"/>
        </w:rPr>
        <w:t>常州市北郊小学</w:t>
      </w:r>
    </w:p>
    <w:p>
      <w:pPr>
        <w:numPr>
          <w:ilvl w:val="0"/>
          <w:numId w:val="1"/>
        </w:numPr>
        <w:spacing w:line="480" w:lineRule="exact"/>
        <w:ind w:firstLine="482" w:firstLineChars="200"/>
        <w:rPr>
          <w:rFonts w:asciiTheme="minorEastAsia" w:hAnsiTheme="minorEastAsia" w:eastAsiaTheme="minorEastAsia"/>
          <w:b/>
          <w:color w:val="000000" w:themeColor="text1"/>
          <w:sz w:val="24"/>
        </w:rPr>
      </w:pPr>
      <w:r>
        <w:rPr>
          <w:rFonts w:hint="eastAsia" w:asciiTheme="minorEastAsia" w:hAnsiTheme="minorEastAsia" w:eastAsiaTheme="minorEastAsia"/>
          <w:b/>
          <w:color w:val="000000" w:themeColor="text1"/>
          <w:sz w:val="24"/>
        </w:rPr>
        <w:t>指导思想</w:t>
      </w:r>
    </w:p>
    <w:p>
      <w:pPr>
        <w:spacing w:line="480" w:lineRule="exact"/>
        <w:rPr>
          <w:rFonts w:asciiTheme="minorEastAsia" w:hAnsiTheme="minorEastAsia" w:eastAsiaTheme="minorEastAsia"/>
          <w:b/>
          <w:color w:val="000000" w:themeColor="text1"/>
          <w:sz w:val="24"/>
        </w:rPr>
      </w:pPr>
      <w:r>
        <w:rPr>
          <w:rFonts w:hint="eastAsia" w:ascii="宋体" w:hAnsi="宋体" w:cs="宋体"/>
          <w:color w:val="000000" w:themeColor="text1"/>
          <w:sz w:val="24"/>
        </w:rPr>
        <w:t xml:space="preserve">    本学期，我校数学组将继续以天宁区教师发展中心小学数学学科工作计划、学校工作计划为指导，在区“新教学”、“智慧样板区”等研究项目的引领下，结合学校实际及市级课题项目，以培养学生的创新精神和实践能力为重点。紧紧围绕“双减”工作，认真学习与积极落实《义务教育数学课程标准（2022版）》对教学的要求，不断提高数学课程的教学质量。坚定地以“双减”工作和“新教学”研究为抓手，抓常规教学，</w:t>
      </w:r>
      <w:r>
        <w:rPr>
          <w:rFonts w:hint="eastAsia" w:asciiTheme="minorEastAsia" w:hAnsiTheme="minorEastAsia" w:eastAsiaTheme="minorEastAsia"/>
          <w:color w:val="000000" w:themeColor="text1"/>
          <w:sz w:val="24"/>
        </w:rPr>
        <w:t>不断加强问题研究意识，立足日常教学，不断提高学校教学质量，重均衡发展，</w:t>
      </w:r>
      <w:r>
        <w:rPr>
          <w:rFonts w:hint="eastAsia" w:ascii="宋体" w:hAnsi="宋体" w:cs="宋体"/>
          <w:color w:val="000000" w:themeColor="text1"/>
          <w:sz w:val="24"/>
        </w:rPr>
        <w:t>不断提升我校学生数学学业素养，</w:t>
      </w:r>
      <w:r>
        <w:rPr>
          <w:rFonts w:hint="eastAsia" w:asciiTheme="minorEastAsia" w:hAnsiTheme="minorEastAsia" w:eastAsiaTheme="minorEastAsia"/>
          <w:color w:val="000000" w:themeColor="text1"/>
          <w:sz w:val="24"/>
        </w:rPr>
        <w:t>不断促进学生数学能力的发展。</w:t>
      </w:r>
      <w:r>
        <w:rPr>
          <w:rFonts w:hint="eastAsia" w:ascii="宋体" w:hAnsi="宋体" w:cs="宋体"/>
          <w:color w:val="000000" w:themeColor="text1"/>
          <w:sz w:val="24"/>
        </w:rPr>
        <w:t>同时，继续发扬全组齐心协力的精神，形成组内集体攻关、分享智慧的氛围，进一步加强团队的研究力和凝聚力，全面提升教师的学科素养和数学组的教研实力。</w:t>
      </w:r>
    </w:p>
    <w:p>
      <w:pPr>
        <w:spacing w:line="480" w:lineRule="exact"/>
        <w:ind w:left="480"/>
        <w:rPr>
          <w:rFonts w:asciiTheme="minorEastAsia" w:hAnsiTheme="minorEastAsia" w:eastAsiaTheme="minorEastAsia"/>
          <w:b/>
          <w:color w:val="000000" w:themeColor="text1"/>
          <w:sz w:val="24"/>
        </w:rPr>
      </w:pPr>
      <w:r>
        <w:rPr>
          <w:rFonts w:hint="eastAsia" w:asciiTheme="minorEastAsia" w:hAnsiTheme="minorEastAsia" w:eastAsiaTheme="minorEastAsia"/>
          <w:color w:val="000000" w:themeColor="text1"/>
          <w:sz w:val="24"/>
        </w:rPr>
        <w:t>二、</w:t>
      </w:r>
      <w:r>
        <w:rPr>
          <w:rFonts w:hint="eastAsia" w:asciiTheme="minorEastAsia" w:hAnsiTheme="minorEastAsia" w:eastAsiaTheme="minorEastAsia"/>
          <w:b/>
          <w:color w:val="000000" w:themeColor="text1"/>
          <w:sz w:val="24"/>
        </w:rPr>
        <w:t>主要工作：</w:t>
      </w:r>
    </w:p>
    <w:p>
      <w:pPr>
        <w:spacing w:line="480" w:lineRule="exact"/>
        <w:ind w:firstLine="482" w:firstLineChars="200"/>
        <w:rPr>
          <w:rFonts w:asciiTheme="minorEastAsia" w:hAnsiTheme="minorEastAsia" w:eastAsiaTheme="minorEastAsia"/>
          <w:b/>
          <w:color w:val="000000" w:themeColor="text1"/>
          <w:sz w:val="24"/>
        </w:rPr>
      </w:pPr>
      <w:r>
        <w:rPr>
          <w:rFonts w:hint="eastAsia" w:asciiTheme="minorEastAsia" w:hAnsiTheme="minorEastAsia" w:eastAsiaTheme="minorEastAsia"/>
          <w:b/>
          <w:color w:val="000000" w:themeColor="text1"/>
          <w:sz w:val="24"/>
        </w:rPr>
        <w:t>（一）加强教学常规管理，“减”负增效</w:t>
      </w:r>
    </w:p>
    <w:p>
      <w:pPr>
        <w:spacing w:line="360" w:lineRule="auto"/>
        <w:ind w:firstLine="482" w:firstLineChars="200"/>
        <w:rPr>
          <w:rFonts w:ascii="宋体" w:hAnsi="宋体" w:cs="宋体"/>
          <w:b/>
          <w:bCs/>
          <w:color w:val="000000" w:themeColor="text1"/>
          <w:kern w:val="0"/>
          <w:sz w:val="24"/>
        </w:rPr>
      </w:pPr>
      <w:r>
        <w:rPr>
          <w:rFonts w:hint="eastAsia" w:ascii="宋体" w:hAnsi="宋体" w:cs="宋体"/>
          <w:b/>
          <w:bCs/>
          <w:color w:val="000000" w:themeColor="text1"/>
          <w:kern w:val="0"/>
          <w:sz w:val="24"/>
        </w:rPr>
        <w:t>1.加强课堂教学常规：</w:t>
      </w:r>
    </w:p>
    <w:p>
      <w:pPr>
        <w:spacing w:line="480" w:lineRule="exact"/>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认真上好每一节课，做到：四不、四要、五原则。</w:t>
      </w:r>
    </w:p>
    <w:p>
      <w:pPr>
        <w:spacing w:line="480" w:lineRule="exact"/>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四不：不迟到(铃响前进教室)；不抢点(上足四十分钟)；不拖堂(包括不随意加课) ；不随便调课、代课。</w:t>
      </w:r>
    </w:p>
    <w:p>
      <w:pPr>
        <w:spacing w:line="480" w:lineRule="exact"/>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四要：要精神饱满，站立讲课；要讲普通话，教态亲切自然；要按教案有计划上课；要在课内布置作业。</w:t>
      </w:r>
    </w:p>
    <w:p>
      <w:pPr>
        <w:spacing w:line="480" w:lineRule="exact"/>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五原则：面向全体，注重差异。目标清晰，注重实效。合理开放，注重探究。资源互动，注重生成。提炼归纳，注重提升。</w:t>
      </w:r>
    </w:p>
    <w:p>
      <w:pPr>
        <w:spacing w:line="360" w:lineRule="auto"/>
        <w:ind w:firstLine="482" w:firstLineChars="200"/>
        <w:rPr>
          <w:rFonts w:ascii="宋体" w:hAnsi="宋体" w:cs="宋体"/>
          <w:bCs/>
          <w:color w:val="000000" w:themeColor="text1"/>
          <w:szCs w:val="21"/>
        </w:rPr>
      </w:pPr>
      <w:r>
        <w:rPr>
          <w:rFonts w:hint="eastAsia" w:ascii="宋体" w:hAnsi="宋体" w:cs="宋体"/>
          <w:b/>
          <w:bCs/>
          <w:color w:val="000000" w:themeColor="text1"/>
          <w:kern w:val="0"/>
          <w:sz w:val="24"/>
        </w:rPr>
        <w:t>2.加强质量管理常规</w:t>
      </w:r>
      <w:r>
        <w:rPr>
          <w:rFonts w:hint="eastAsia" w:ascii="宋体" w:hAnsi="宋体" w:cs="宋体"/>
          <w:bCs/>
          <w:color w:val="000000" w:themeColor="text1"/>
          <w:szCs w:val="21"/>
        </w:rPr>
        <w:t>：</w:t>
      </w:r>
    </w:p>
    <w:p>
      <w:pPr>
        <w:spacing w:line="480" w:lineRule="exact"/>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加强双减要求下小学数学学业质量监测研究，对重点关注年级、薄弱年级、薄弱班级加强过程性监控。</w:t>
      </w:r>
    </w:p>
    <w:p>
      <w:pPr>
        <w:spacing w:line="480" w:lineRule="exact"/>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同时教研组做好各年级后进学生成绩跟踪调查，建立后进学生档案，努力提高后进生的学业成绩。</w:t>
      </w:r>
    </w:p>
    <w:p>
      <w:pPr>
        <w:spacing w:line="480" w:lineRule="exact"/>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根据阶段性质量提升情况，组织学业质量提升专题研讨，请有经验的教师关于如何提高班级学业质量或者转化后进生传授经验，互动交流。</w:t>
      </w:r>
    </w:p>
    <w:p>
      <w:pPr>
        <w:numPr>
          <w:ilvl w:val="0"/>
          <w:numId w:val="2"/>
        </w:numPr>
        <w:spacing w:line="360" w:lineRule="auto"/>
        <w:ind w:firstLine="482" w:firstLineChars="200"/>
        <w:rPr>
          <w:rFonts w:ascii="宋体" w:hAnsi="宋体" w:cs="宋体"/>
          <w:b/>
          <w:bCs/>
          <w:color w:val="000000" w:themeColor="text1"/>
          <w:kern w:val="0"/>
          <w:sz w:val="24"/>
        </w:rPr>
      </w:pPr>
      <w:r>
        <w:rPr>
          <w:rFonts w:hint="eastAsia" w:ascii="宋体" w:hAnsi="宋体" w:cs="宋体"/>
          <w:b/>
          <w:bCs/>
          <w:color w:val="000000" w:themeColor="text1"/>
          <w:kern w:val="0"/>
          <w:sz w:val="24"/>
        </w:rPr>
        <w:t>组织备课、作业检查：</w:t>
      </w:r>
    </w:p>
    <w:p>
      <w:pPr>
        <w:spacing w:line="480" w:lineRule="exact"/>
        <w:ind w:firstLine="360" w:firstLineChars="15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（1）期初学习课程标准，熟悉整册教材分布，各年级制定好学期教学计划、作业设计、能力训练重点或专题研究计划。</w:t>
      </w:r>
    </w:p>
    <w:p>
      <w:pPr>
        <w:spacing w:line="480" w:lineRule="exact"/>
        <w:ind w:firstLine="360" w:firstLineChars="15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2）能认真钻研教材，沟通知识前后结构，全面深入了解学生学前状态，针对学生存在困难，精心设计教学活动，做到：二明确，五精心。体现递进的能力要求，适当渗透情感要求，充分展现学科独特的育人价值。</w:t>
      </w:r>
    </w:p>
    <w:p>
      <w:pPr>
        <w:spacing w:line="480" w:lineRule="exac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二明确：明确教学目标； 明确重点、难点、关键。</w:t>
      </w:r>
    </w:p>
    <w:p>
      <w:pPr>
        <w:spacing w:line="480" w:lineRule="exac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五精心：精心选择教法：a.重心下移b.开放适度c.注重情感</w:t>
      </w:r>
    </w:p>
    <w:p>
      <w:pPr>
        <w:spacing w:line="480" w:lineRule="exac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 xml:space="preserve">        精心设计提问：a.指向明确b.有启发性c.注重整体</w:t>
      </w:r>
    </w:p>
    <w:p>
      <w:pPr>
        <w:spacing w:line="480" w:lineRule="exac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 xml:space="preserve">        精心设计板书：a.中心突出b.条理清楚c.工整美观</w:t>
      </w:r>
    </w:p>
    <w:p>
      <w:pPr>
        <w:spacing w:line="480" w:lineRule="exac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 xml:space="preserve">        精心设计练习：a.难易适度b.数量适中c.严格规范 </w:t>
      </w:r>
    </w:p>
    <w:p>
      <w:pPr>
        <w:spacing w:line="480" w:lineRule="exact"/>
        <w:rPr>
          <w:rFonts w:hint="eastAsia"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 xml:space="preserve">        精心撰写教案：a.超前一周b.分课时备c.注重规范</w:t>
      </w:r>
    </w:p>
    <w:p>
      <w:pPr>
        <w:spacing w:line="480" w:lineRule="exac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 xml:space="preserve">    （3）开展小学数学大单元整体教学备课方案研究，坚持个人独立备课和各年级组集体备课相结合，先个人备，再集体备。以备课组为单位，制定好教学和备课计划，认真落实集体备课，探索集体备课的有效形式和内容，坚持集体备课有计划、有分工、有主题、有深度、有重点。本学期继续坚持每2周集体备课一次，每次活动时间不得少于1小时，教研组长和备课组长分工检查。规范备课制度，革新备课方式。在备课中努力做到“三个突出”：突出学习过程的预设；突出数学思想方法的渗透；突出教学行为的反思。以集体备课推动课题研究的行进，集体备课要规范，要有中心发言人，集体讨论重点单元重点内容的教学。每一次活动做到主题集中、任务明确、效果实在。在集体备课基础上，再结合班级学生实际情况和上节课实施反馈，进行“二次”备课</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在研讨深化的基础上写出具有个性特点的课时教案。五年内新教师要备详案(手写稿)。</w:t>
      </w:r>
    </w:p>
    <w:p>
      <w:pPr>
        <w:spacing w:line="480" w:lineRule="exac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 xml:space="preserve">    （4）</w:t>
      </w:r>
      <w:r>
        <w:rPr>
          <w:rFonts w:hint="eastAsia"/>
          <w:color w:val="000000" w:themeColor="text1"/>
          <w:sz w:val="24"/>
        </w:rPr>
        <w:t>期初、期中将进行备课质量抽查，期末普查，从而引导广大教师为自己的有效课堂而备课，杜绝“备课只为检查”的形式主义。在组内研究课、教学研讨中检查听课情况，同时将不定期进行作业批改情况检查，本着对学生负责态度，杜绝教师批改出差错。</w:t>
      </w:r>
      <w:r>
        <w:rPr>
          <w:rFonts w:hint="eastAsia" w:asciiTheme="minorEastAsia" w:hAnsiTheme="minorEastAsia" w:eastAsiaTheme="minorEastAsia"/>
          <w:color w:val="000000" w:themeColor="text1"/>
          <w:sz w:val="24"/>
        </w:rPr>
        <w:t>每月进行备课、作业等常规检查，把作业备课检查下来的好的情况和需要改进的地方及时反馈给各位老师，以便老师在备课和作业批改过程中有所改进。</w:t>
      </w:r>
    </w:p>
    <w:p>
      <w:pPr>
        <w:spacing w:line="480" w:lineRule="exac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 xml:space="preserve">    （5）课后有反思，有重建，针对课堂实际情况和学生学习状态，进行合理归因，并制定具体改进或重建措施。</w:t>
      </w:r>
    </w:p>
    <w:p>
      <w:pPr>
        <w:spacing w:line="480" w:lineRule="exac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 xml:space="preserve">    （6）精心设计作业，练习设计避免简单重复，提倡加强综合运用、操作实践、社会体验。认真及时批改作业，批改要规范，及时订正错题，当天作业当天处理，教学错题不过夜，及时讲评，对学生集中问题及时反馈，进行补偿教学。结合“五项管理”与“双减”政策中对作业布置的建议，优化作业设计，创新作业形式，各年级结合当月所学内容和重要知识点，每月集体策划，设计一次创新性或特色作业。如：闯关型作业、实验性作业、游戏型作业等，提升学生对作业的兴趣。</w:t>
      </w:r>
    </w:p>
    <w:p>
      <w:pPr>
        <w:numPr>
          <w:ilvl w:val="0"/>
          <w:numId w:val="2"/>
        </w:numPr>
        <w:spacing w:line="480" w:lineRule="exact"/>
        <w:ind w:firstLine="482" w:firstLineChars="200"/>
        <w:rPr>
          <w:rFonts w:asciiTheme="minorEastAsia" w:hAnsiTheme="minorEastAsia" w:eastAsiaTheme="minorEastAsia"/>
          <w:b/>
          <w:color w:val="000000" w:themeColor="text1"/>
          <w:sz w:val="24"/>
        </w:rPr>
      </w:pPr>
      <w:bookmarkStart w:id="0" w:name="_Hlk49365067"/>
      <w:r>
        <w:rPr>
          <w:rFonts w:hint="eastAsia" w:asciiTheme="minorEastAsia" w:hAnsiTheme="minorEastAsia" w:eastAsiaTheme="minorEastAsia"/>
          <w:b/>
          <w:color w:val="000000" w:themeColor="text1"/>
          <w:sz w:val="24"/>
        </w:rPr>
        <w:t>提升校本教研价值</w:t>
      </w:r>
    </w:p>
    <w:p>
      <w:pPr>
        <w:spacing w:line="480" w:lineRule="exact"/>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教学质量是学校生存、发展的生命线。教研组将配合市、区开展学业质量调研活动，加强质量管理，通过质量调研、质量分析和质量监控，努力优化教学过程，提高教学质量。</w:t>
      </w:r>
    </w:p>
    <w:p>
      <w:pPr>
        <w:spacing w:line="480" w:lineRule="exact"/>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（1）创新教研活动模式，丰富校本培训内容</w:t>
      </w:r>
    </w:p>
    <w:p>
      <w:pPr>
        <w:spacing w:line="480" w:lineRule="exact"/>
        <w:ind w:firstLine="480" w:firstLineChars="200"/>
        <w:rPr>
          <w:rFonts w:asciiTheme="minorEastAsia" w:hAnsiTheme="minorEastAsia" w:eastAsiaTheme="minorEastAsia"/>
          <w:color w:val="000000" w:themeColor="text1"/>
          <w:sz w:val="24"/>
        </w:rPr>
      </w:pPr>
      <w:r>
        <w:rPr>
          <w:rFonts w:asciiTheme="minorEastAsia" w:hAnsiTheme="minorEastAsia" w:eastAsiaTheme="minorEastAsia"/>
          <w:color w:val="000000" w:themeColor="text1"/>
          <w:sz w:val="24"/>
        </w:rPr>
        <w:t>教研活动与</w:t>
      </w:r>
      <w:r>
        <w:rPr>
          <w:rFonts w:hint="eastAsia" w:asciiTheme="minorEastAsia" w:hAnsiTheme="minorEastAsia" w:eastAsiaTheme="minorEastAsia"/>
          <w:color w:val="000000" w:themeColor="text1"/>
          <w:sz w:val="24"/>
        </w:rPr>
        <w:t>项目研究</w:t>
      </w:r>
      <w:r>
        <w:rPr>
          <w:rFonts w:asciiTheme="minorEastAsia" w:hAnsiTheme="minorEastAsia" w:eastAsiaTheme="minorEastAsia"/>
          <w:color w:val="000000" w:themeColor="text1"/>
          <w:sz w:val="24"/>
        </w:rPr>
        <w:t>、课题研究</w:t>
      </w:r>
      <w:r>
        <w:rPr>
          <w:rFonts w:hint="eastAsia" w:asciiTheme="minorEastAsia" w:hAnsiTheme="minorEastAsia" w:eastAsiaTheme="minorEastAsia"/>
          <w:color w:val="000000" w:themeColor="text1"/>
          <w:sz w:val="24"/>
        </w:rPr>
        <w:t>、备课活动</w:t>
      </w:r>
      <w:r>
        <w:rPr>
          <w:rFonts w:asciiTheme="minorEastAsia" w:hAnsiTheme="minorEastAsia" w:eastAsiaTheme="minorEastAsia"/>
          <w:color w:val="000000" w:themeColor="text1"/>
          <w:sz w:val="24"/>
        </w:rPr>
        <w:t>联动，创</w:t>
      </w:r>
      <w:r>
        <w:rPr>
          <w:rFonts w:hint="eastAsia" w:asciiTheme="minorEastAsia" w:hAnsiTheme="minorEastAsia" w:eastAsiaTheme="minorEastAsia"/>
          <w:color w:val="000000" w:themeColor="text1"/>
          <w:sz w:val="24"/>
        </w:rPr>
        <w:t>新</w:t>
      </w:r>
      <w:r>
        <w:rPr>
          <w:rFonts w:asciiTheme="minorEastAsia" w:hAnsiTheme="minorEastAsia" w:eastAsiaTheme="minorEastAsia"/>
          <w:color w:val="000000" w:themeColor="text1"/>
          <w:sz w:val="24"/>
        </w:rPr>
        <w:t>更好的教研活动模式</w:t>
      </w:r>
      <w:r>
        <w:rPr>
          <w:rFonts w:hint="eastAsia" w:asciiTheme="minorEastAsia" w:hAnsiTheme="minorEastAsia" w:eastAsiaTheme="minorEastAsia"/>
          <w:color w:val="000000" w:themeColor="text1"/>
          <w:sz w:val="24"/>
        </w:rPr>
        <w:t>。课堂打磨。通过举办不同层面的课堂教学展示研讨活动，多评议切磋，多交流碰撞，在活动中发现、研究、解决所遇问题。要切实转变学生学习的方式，将充分的自主学习、有效的合作学习、适度的探究学习紧密结合起来，提升学生数学素养。如结合假期的教师读书活动和平时的一些理论学习，组织沙龙研讨，进行读书分享或某一篇文章的共读，读出疑难，读出思考，读出解惑，读出互动；再如组织质量提升沙龙研讨等。让教研活动</w:t>
      </w:r>
      <w:r>
        <w:rPr>
          <w:rFonts w:asciiTheme="minorEastAsia" w:hAnsiTheme="minorEastAsia" w:eastAsiaTheme="minorEastAsia"/>
          <w:color w:val="000000" w:themeColor="text1"/>
          <w:sz w:val="24"/>
        </w:rPr>
        <w:t>与课题研究</w:t>
      </w:r>
      <w:r>
        <w:rPr>
          <w:rFonts w:hint="eastAsia" w:asciiTheme="minorEastAsia" w:hAnsiTheme="minorEastAsia" w:eastAsiaTheme="minorEastAsia"/>
          <w:color w:val="000000" w:themeColor="text1"/>
          <w:sz w:val="24"/>
        </w:rPr>
        <w:t>、日常教学</w:t>
      </w:r>
      <w:r>
        <w:rPr>
          <w:rFonts w:asciiTheme="minorEastAsia" w:hAnsiTheme="minorEastAsia" w:eastAsiaTheme="minorEastAsia"/>
          <w:color w:val="000000" w:themeColor="text1"/>
          <w:sz w:val="24"/>
        </w:rPr>
        <w:t>整合融通，</w:t>
      </w:r>
      <w:r>
        <w:rPr>
          <w:rFonts w:hint="eastAsia" w:asciiTheme="minorEastAsia" w:hAnsiTheme="minorEastAsia" w:eastAsiaTheme="minorEastAsia"/>
          <w:color w:val="000000" w:themeColor="text1"/>
          <w:sz w:val="24"/>
        </w:rPr>
        <w:t>提升</w:t>
      </w:r>
      <w:r>
        <w:rPr>
          <w:rFonts w:asciiTheme="minorEastAsia" w:hAnsiTheme="minorEastAsia" w:eastAsiaTheme="minorEastAsia"/>
          <w:color w:val="000000" w:themeColor="text1"/>
          <w:sz w:val="24"/>
        </w:rPr>
        <w:t>教研活动</w:t>
      </w:r>
      <w:r>
        <w:rPr>
          <w:rFonts w:hint="eastAsia" w:asciiTheme="minorEastAsia" w:hAnsiTheme="minorEastAsia" w:eastAsiaTheme="minorEastAsia"/>
          <w:color w:val="000000" w:themeColor="text1"/>
          <w:sz w:val="24"/>
        </w:rPr>
        <w:t>的价值</w:t>
      </w:r>
      <w:r>
        <w:rPr>
          <w:rFonts w:asciiTheme="minorEastAsia" w:hAnsiTheme="minorEastAsia" w:eastAsiaTheme="minorEastAsia"/>
          <w:color w:val="000000" w:themeColor="text1"/>
          <w:sz w:val="24"/>
        </w:rPr>
        <w:t>。</w:t>
      </w:r>
      <w:bookmarkEnd w:id="0"/>
    </w:p>
    <w:p>
      <w:pPr>
        <w:spacing w:line="480" w:lineRule="exact"/>
        <w:ind w:firstLine="480" w:firstLineChars="200"/>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（2）加强青年教师基本功，促进教师专业素养成长</w:t>
      </w:r>
    </w:p>
    <w:p>
      <w:pPr>
        <w:spacing w:line="480" w:lineRule="exact"/>
        <w:ind w:firstLine="480" w:firstLineChars="200"/>
        <w:rPr>
          <w:rFonts w:asciiTheme="minorEastAsia" w:hAnsiTheme="minorEastAsia" w:eastAsiaTheme="minorEastAsia"/>
          <w:b/>
          <w:bCs/>
          <w:color w:val="000000" w:themeColor="text1"/>
          <w:sz w:val="24"/>
        </w:rPr>
      </w:pPr>
      <w:r>
        <w:rPr>
          <w:rFonts w:asciiTheme="minorEastAsia" w:hAnsiTheme="minorEastAsia" w:eastAsiaTheme="minorEastAsia"/>
          <w:color w:val="000000" w:themeColor="text1"/>
          <w:sz w:val="24"/>
        </w:rPr>
        <w:t>为青年教师的发展创造环境，提供学习、培训的机会和展示的平台，通过师徒结对，帮助青年教师快速入门。本学期除了开展教研组常规的学习活动、研讨活动之外，还组织教师参加市区组织的各类活动，线上学习等，多渠道提高教师们的综合素养</w:t>
      </w:r>
      <w:r>
        <w:rPr>
          <w:rFonts w:hint="eastAsia" w:asciiTheme="minorEastAsia" w:hAnsiTheme="minorEastAsia" w:eastAsiaTheme="minorEastAsia"/>
          <w:color w:val="000000" w:themeColor="text1"/>
          <w:sz w:val="24"/>
        </w:rPr>
        <w:t>。依托区域赛事活动平台，继续加强青年教师的课堂基本功学习与锤炼。组织青年教师按月进行</w:t>
      </w:r>
      <w:r>
        <w:rPr>
          <w:rFonts w:asciiTheme="minorEastAsia" w:hAnsiTheme="minorEastAsia" w:eastAsiaTheme="minorEastAsia"/>
          <w:color w:val="000000" w:themeColor="text1"/>
          <w:sz w:val="24"/>
        </w:rPr>
        <w:t>基本功训练</w:t>
      </w:r>
      <w:r>
        <w:rPr>
          <w:rFonts w:hint="eastAsia" w:asciiTheme="minorEastAsia" w:hAnsiTheme="minorEastAsia" w:eastAsiaTheme="minorEastAsia"/>
          <w:color w:val="000000" w:themeColor="text1"/>
          <w:sz w:val="24"/>
        </w:rPr>
        <w:t>，以数学教师基本功中的各项作为当月的发展主题，如：2月练习教育教学理论知识和专业测试，3月练粉笔字，4月练主题演讲，5月练自主性教案设计，过程中施行“一对一”或“一对多”式师徒结对，本着“人人参与、互学互勉、解决问题、夯实基础”的原则，找补个人专业短板，均衡教师团队发展，同时在数学常规教研中，请专家莅临进行指导，在日常中渗透对青年教师的培训与指导，促进整个教师团队尤其是青年教师的数学基本功发展。</w:t>
      </w:r>
    </w:p>
    <w:p>
      <w:pPr>
        <w:numPr>
          <w:ilvl w:val="0"/>
          <w:numId w:val="3"/>
        </w:numPr>
        <w:spacing w:line="480" w:lineRule="exact"/>
        <w:ind w:firstLine="482" w:firstLineChars="200"/>
        <w:rPr>
          <w:rFonts w:hint="eastAsia" w:asciiTheme="minorEastAsia" w:hAnsiTheme="minorEastAsia" w:eastAsiaTheme="minorEastAsia"/>
          <w:b/>
          <w:bCs/>
          <w:color w:val="000000" w:themeColor="text1"/>
          <w:sz w:val="24"/>
        </w:rPr>
      </w:pPr>
      <w:r>
        <w:rPr>
          <w:rFonts w:hint="eastAsia" w:asciiTheme="minorEastAsia" w:hAnsiTheme="minorEastAsia" w:eastAsiaTheme="minorEastAsia"/>
          <w:b/>
          <w:bCs/>
          <w:color w:val="000000" w:themeColor="text1"/>
          <w:sz w:val="24"/>
        </w:rPr>
        <w:t>加强学业质量监测</w:t>
      </w:r>
      <w:r>
        <w:rPr>
          <w:rFonts w:hint="eastAsia" w:asciiTheme="minorEastAsia" w:hAnsiTheme="minorEastAsia" w:eastAsiaTheme="minorEastAsia"/>
          <w:b/>
          <w:bCs/>
          <w:color w:val="000000" w:themeColor="text1"/>
          <w:sz w:val="24"/>
          <w:lang w:eastAsia="zh-CN"/>
        </w:rPr>
        <w:t>，</w:t>
      </w:r>
      <w:r>
        <w:rPr>
          <w:rFonts w:hint="eastAsia" w:asciiTheme="minorEastAsia" w:hAnsiTheme="minorEastAsia" w:eastAsiaTheme="minorEastAsia"/>
          <w:b/>
          <w:bCs/>
          <w:color w:val="000000" w:themeColor="text1"/>
          <w:sz w:val="24"/>
          <w:lang w:val="en-US" w:eastAsia="zh-CN"/>
        </w:rPr>
        <w:t>稳中有升。</w:t>
      </w:r>
    </w:p>
    <w:p>
      <w:pPr>
        <w:pStyle w:val="4"/>
        <w:shd w:val="clear" w:color="auto" w:fill="FFFFFF"/>
        <w:spacing w:line="360" w:lineRule="auto"/>
        <w:ind w:firstLine="480" w:firstLineChars="200"/>
        <w:rPr>
          <w:rStyle w:val="7"/>
          <w:bCs/>
          <w:color w:val="000000" w:themeColor="text1"/>
          <w:shd w:val="clear" w:color="auto" w:fill="FFFFFF"/>
        </w:rPr>
      </w:pPr>
      <w:r>
        <w:rPr>
          <w:rFonts w:ascii="宋体" w:hAnsi="宋体" w:cs="宋体"/>
          <w:color w:val="000000" w:themeColor="text1"/>
          <w:kern w:val="0"/>
          <w:shd w:val="clear" w:color="auto" w:fill="FFFFFF"/>
        </w:rPr>
        <w:t>依托学科调研，关注试题研究，提升学科素养评价导向促进学科素养的落实。</w:t>
      </w:r>
      <w:r>
        <w:rPr>
          <w:rFonts w:hint="eastAsia" w:ascii="宋体" w:hAnsi="宋体" w:cs="宋体"/>
          <w:color w:val="000000" w:themeColor="text1"/>
          <w:kern w:val="0"/>
        </w:rPr>
        <w:t>加强学习质量调查、检测工作，</w:t>
      </w:r>
      <w:r>
        <w:rPr>
          <w:rFonts w:ascii="宋体" w:hAnsi="宋体" w:cs="宋体"/>
          <w:color w:val="000000" w:themeColor="text1"/>
          <w:kern w:val="0"/>
          <w:shd w:val="clear" w:color="auto" w:fill="FFFFFF"/>
        </w:rPr>
        <w:t>检测后组织教师进行</w:t>
      </w:r>
      <w:r>
        <w:rPr>
          <w:rFonts w:hint="eastAsia" w:ascii="宋体" w:hAnsi="宋体" w:cs="宋体"/>
          <w:color w:val="000000" w:themeColor="text1"/>
          <w:kern w:val="0"/>
        </w:rPr>
        <w:t>及时</w:t>
      </w:r>
      <w:r>
        <w:rPr>
          <w:rFonts w:ascii="宋体" w:hAnsi="宋体" w:cs="宋体"/>
          <w:color w:val="000000" w:themeColor="text1"/>
          <w:kern w:val="0"/>
          <w:shd w:val="clear" w:color="auto" w:fill="FFFFFF"/>
        </w:rPr>
        <w:t>评析、反思，</w:t>
      </w:r>
      <w:r>
        <w:rPr>
          <w:rFonts w:hint="eastAsia" w:ascii="宋体" w:hAnsi="宋体" w:cs="宋体"/>
          <w:color w:val="000000" w:themeColor="text1"/>
          <w:kern w:val="0"/>
        </w:rPr>
        <w:t>做好“查漏补缺”工作，</w:t>
      </w:r>
      <w:r>
        <w:rPr>
          <w:rFonts w:ascii="宋体" w:hAnsi="宋体" w:cs="宋体"/>
          <w:color w:val="000000" w:themeColor="text1"/>
          <w:kern w:val="0"/>
          <w:shd w:val="clear" w:color="auto" w:fill="FFFFFF"/>
        </w:rPr>
        <w:t>针对发现的问题进行有针对性的改进，以便及时发现问题、解决问题</w:t>
      </w:r>
      <w:r>
        <w:rPr>
          <w:rFonts w:hint="eastAsia" w:ascii="宋体" w:hAnsi="宋体" w:cs="宋体"/>
          <w:color w:val="000000" w:themeColor="text1"/>
          <w:kern w:val="0"/>
          <w:shd w:val="clear" w:color="auto" w:fill="FFFFFF"/>
        </w:rPr>
        <w:t>，</w:t>
      </w:r>
      <w:r>
        <w:rPr>
          <w:rFonts w:hint="eastAsia" w:ascii="宋体" w:hAnsi="宋体" w:cs="宋体"/>
          <w:color w:val="000000" w:themeColor="text1"/>
          <w:kern w:val="0"/>
        </w:rPr>
        <w:t>确保我校学生数学教学质量稳中有升。</w:t>
      </w:r>
    </w:p>
    <w:p>
      <w:pPr>
        <w:widowControl/>
        <w:spacing w:line="360" w:lineRule="auto"/>
        <w:ind w:firstLine="480" w:firstLineChars="200"/>
        <w:jc w:val="left"/>
        <w:rPr>
          <w:rFonts w:ascii="宋体" w:hAnsi="宋体" w:cs="宋体"/>
          <w:color w:val="000000" w:themeColor="text1"/>
          <w:kern w:val="0"/>
          <w:sz w:val="24"/>
        </w:rPr>
      </w:pPr>
      <w:r>
        <w:rPr>
          <w:rFonts w:hint="eastAsia" w:ascii="宋体" w:hAnsi="宋体" w:cs="宋体"/>
          <w:color w:val="000000" w:themeColor="text1"/>
          <w:kern w:val="0"/>
          <w:sz w:val="24"/>
        </w:rPr>
        <w:t>1.</w:t>
      </w:r>
      <w:r>
        <w:rPr>
          <w:rFonts w:ascii="宋体" w:hAnsi="宋体" w:cs="宋体"/>
          <w:color w:val="000000" w:themeColor="text1"/>
          <w:kern w:val="0"/>
          <w:sz w:val="24"/>
        </w:rPr>
        <w:t>随机</w:t>
      </w:r>
      <w:r>
        <w:rPr>
          <w:rFonts w:hint="eastAsia" w:ascii="宋体" w:hAnsi="宋体" w:cs="宋体"/>
          <w:color w:val="000000" w:themeColor="text1"/>
          <w:kern w:val="0"/>
          <w:sz w:val="24"/>
        </w:rPr>
        <w:t>竞赛：</w:t>
      </w:r>
      <w:r>
        <w:rPr>
          <w:rFonts w:ascii="宋体" w:hAnsi="宋体" w:cs="宋体"/>
          <w:color w:val="000000" w:themeColor="text1"/>
          <w:kern w:val="0"/>
          <w:sz w:val="24"/>
        </w:rPr>
        <w:t>以</w:t>
      </w:r>
      <w:r>
        <w:rPr>
          <w:rFonts w:hint="eastAsia" w:ascii="宋体" w:hAnsi="宋体" w:cs="宋体"/>
          <w:color w:val="000000" w:themeColor="text1"/>
          <w:kern w:val="0"/>
          <w:sz w:val="24"/>
        </w:rPr>
        <w:t>班级、</w:t>
      </w:r>
      <w:r>
        <w:rPr>
          <w:rFonts w:ascii="宋体" w:hAnsi="宋体" w:cs="宋体"/>
          <w:color w:val="000000" w:themeColor="text1"/>
          <w:kern w:val="0"/>
          <w:sz w:val="24"/>
        </w:rPr>
        <w:t>年级为单位开展数学</w:t>
      </w:r>
      <w:r>
        <w:rPr>
          <w:rFonts w:hint="eastAsia" w:ascii="宋体" w:hAnsi="宋体" w:cs="宋体"/>
          <w:color w:val="000000" w:themeColor="text1"/>
          <w:kern w:val="0"/>
          <w:sz w:val="24"/>
        </w:rPr>
        <w:t>基础</w:t>
      </w:r>
      <w:r>
        <w:rPr>
          <w:rFonts w:ascii="宋体" w:hAnsi="宋体" w:cs="宋体"/>
          <w:color w:val="000000" w:themeColor="text1"/>
          <w:kern w:val="0"/>
          <w:sz w:val="24"/>
        </w:rPr>
        <w:t>知识单项</w:t>
      </w:r>
      <w:r>
        <w:rPr>
          <w:rFonts w:hint="eastAsia" w:ascii="宋体" w:hAnsi="宋体" w:cs="宋体"/>
          <w:color w:val="000000" w:themeColor="text1"/>
          <w:kern w:val="0"/>
          <w:sz w:val="24"/>
        </w:rPr>
        <w:t>竞赛</w:t>
      </w:r>
      <w:r>
        <w:rPr>
          <w:rFonts w:ascii="宋体" w:hAnsi="宋体" w:cs="宋体"/>
          <w:color w:val="000000" w:themeColor="text1"/>
          <w:kern w:val="0"/>
          <w:sz w:val="24"/>
        </w:rPr>
        <w:t>，</w:t>
      </w:r>
      <w:r>
        <w:rPr>
          <w:rFonts w:hint="eastAsia" w:ascii="宋体" w:hAnsi="宋体" w:cs="宋体"/>
          <w:color w:val="000000" w:themeColor="text1"/>
          <w:kern w:val="0"/>
          <w:sz w:val="24"/>
        </w:rPr>
        <w:t>如口算争霸等，</w:t>
      </w:r>
      <w:r>
        <w:rPr>
          <w:rFonts w:ascii="宋体" w:hAnsi="宋体" w:cs="宋体"/>
          <w:color w:val="000000" w:themeColor="text1"/>
          <w:kern w:val="0"/>
          <w:sz w:val="24"/>
        </w:rPr>
        <w:t xml:space="preserve">创设良好的竞争氛围。鼓励各班根据实际情况开展丰富多彩的教学活动。 </w:t>
      </w:r>
    </w:p>
    <w:p>
      <w:pPr>
        <w:widowControl/>
        <w:spacing w:line="360" w:lineRule="auto"/>
        <w:ind w:firstLine="480" w:firstLineChars="200"/>
        <w:jc w:val="left"/>
        <w:rPr>
          <w:rFonts w:ascii="宋体" w:hAnsi="宋体" w:cs="宋体"/>
          <w:color w:val="000000" w:themeColor="text1"/>
          <w:kern w:val="0"/>
          <w:sz w:val="24"/>
        </w:rPr>
      </w:pPr>
      <w:r>
        <w:rPr>
          <w:rFonts w:hint="eastAsia" w:ascii="宋体" w:hAnsi="宋体" w:cs="宋体"/>
          <w:color w:val="000000" w:themeColor="text1"/>
          <w:kern w:val="0"/>
          <w:sz w:val="24"/>
        </w:rPr>
        <w:t>2.期末</w:t>
      </w:r>
      <w:r>
        <w:rPr>
          <w:rFonts w:ascii="宋体" w:hAnsi="宋体" w:cs="宋体"/>
          <w:color w:val="000000" w:themeColor="text1"/>
          <w:kern w:val="0"/>
          <w:sz w:val="24"/>
        </w:rPr>
        <w:t>检测。根据“减负”的要求，学校组织期末考试。严格把好教学质量关</w:t>
      </w:r>
      <w:r>
        <w:rPr>
          <w:rFonts w:hint="eastAsia" w:ascii="宋体" w:hAnsi="宋体" w:cs="宋体"/>
          <w:color w:val="000000" w:themeColor="text1"/>
          <w:kern w:val="0"/>
          <w:sz w:val="24"/>
        </w:rPr>
        <w:t>，</w:t>
      </w:r>
      <w:r>
        <w:rPr>
          <w:rFonts w:ascii="宋体" w:hAnsi="宋体" w:cs="宋体"/>
          <w:color w:val="000000" w:themeColor="text1"/>
          <w:kern w:val="0"/>
          <w:sz w:val="24"/>
        </w:rPr>
        <w:t xml:space="preserve">教学质量要有所提高。 </w:t>
      </w:r>
    </w:p>
    <w:p>
      <w:pPr>
        <w:pStyle w:val="4"/>
        <w:snapToGrid w:val="0"/>
        <w:spacing w:line="360" w:lineRule="auto"/>
        <w:ind w:firstLine="480" w:firstLineChars="200"/>
        <w:rPr>
          <w:rStyle w:val="7"/>
          <w:bCs/>
          <w:color w:val="000000" w:themeColor="text1"/>
          <w:shd w:val="clear" w:color="auto" w:fill="FFFFFF"/>
        </w:rPr>
      </w:pPr>
      <w:r>
        <w:rPr>
          <w:rFonts w:hint="eastAsia" w:ascii="宋体" w:hAnsi="宋体" w:eastAsia="宋体" w:cs="宋体"/>
          <w:color w:val="000000" w:themeColor="text1"/>
        </w:rPr>
        <w:t>3.</w:t>
      </w:r>
      <w:r>
        <w:rPr>
          <w:rFonts w:hint="eastAsia"/>
          <w:color w:val="000000" w:themeColor="text1"/>
        </w:rPr>
        <w:t>检测方法：改进检测的方法，对学生进行多方位评价，形式和手段可以多样化。除笔试外，还要注意运用口试和操作等方式，考查学生对数学知识的掌握情况和数学能力的发展。还要通过课堂提问、观摩、谈话、学生作业等方式，评价学生的学习态度、学习习惯等非智力因素，了解学生的学习过程，考查学生的学习状况，培养学生学习数学的兴趣。及时进行单元检测，做好检测分析、查漏补缺工作。</w:t>
      </w:r>
    </w:p>
    <w:p>
      <w:pPr>
        <w:spacing w:line="48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根据上学期期末的学业质量检测情况与期初学业质量检测分析会上反馈的问题，针对薄弱年级薄弱班级每月一次组织学科质量调查，做好质量分析和监控工作，为</w:t>
      </w:r>
      <w:r>
        <w:rPr>
          <w:rFonts w:hint="eastAsia" w:asciiTheme="minorEastAsia" w:hAnsiTheme="minorEastAsia" w:eastAsiaTheme="minorEastAsia"/>
          <w:bCs/>
          <w:sz w:val="24"/>
        </w:rPr>
        <w:t>市小学阶段学业质量常规抽测</w:t>
      </w:r>
      <w:r>
        <w:rPr>
          <w:rFonts w:hint="eastAsia" w:asciiTheme="minorEastAsia" w:hAnsiTheme="minorEastAsia" w:eastAsiaTheme="minorEastAsia"/>
          <w:sz w:val="24"/>
        </w:rPr>
        <w:t>活动和区3-6年级常态质量监测活动做准备。</w:t>
      </w:r>
    </w:p>
    <w:p>
      <w:pPr>
        <w:spacing w:line="480" w:lineRule="exact"/>
        <w:ind w:firstLine="482" w:firstLineChars="200"/>
        <w:rPr>
          <w:rFonts w:cs="宋体" w:asciiTheme="majorEastAsia" w:hAnsiTheme="majorEastAsia" w:eastAsiaTheme="majorEastAsia"/>
          <w:b/>
          <w:bCs/>
          <w:kern w:val="0"/>
          <w:sz w:val="24"/>
        </w:rPr>
      </w:pPr>
      <w:r>
        <w:rPr>
          <w:rFonts w:hint="eastAsia" w:asciiTheme="minorEastAsia" w:hAnsiTheme="minorEastAsia" w:eastAsiaTheme="minorEastAsia"/>
          <w:b/>
          <w:sz w:val="24"/>
        </w:rPr>
        <w:t>（三）加强项目校本化研究，形成特色</w:t>
      </w:r>
      <w:r>
        <w:rPr>
          <w:rFonts w:hint="eastAsia" w:cs="宋体" w:asciiTheme="majorEastAsia" w:hAnsiTheme="majorEastAsia" w:eastAsiaTheme="majorEastAsia"/>
          <w:b/>
          <w:bCs/>
          <w:kern w:val="0"/>
          <w:sz w:val="24"/>
        </w:rPr>
        <w:t>。</w:t>
      </w:r>
    </w:p>
    <w:p>
      <w:pPr>
        <w:pStyle w:val="8"/>
        <w:spacing w:line="480" w:lineRule="exact"/>
        <w:ind w:left="482" w:firstLine="0" w:firstLineChars="0"/>
        <w:rPr>
          <w:rFonts w:asciiTheme="minorEastAsia" w:hAnsiTheme="minorEastAsia" w:eastAsiaTheme="minorEastAsia"/>
          <w:b/>
          <w:bCs/>
          <w:sz w:val="24"/>
        </w:rPr>
      </w:pPr>
      <w:r>
        <w:rPr>
          <w:rFonts w:hint="eastAsia" w:asciiTheme="minorEastAsia" w:hAnsiTheme="minorEastAsia" w:eastAsiaTheme="minorEastAsia"/>
          <w:b/>
          <w:bCs/>
          <w:sz w:val="24"/>
        </w:rPr>
        <w:t>1.围绕校本内容，加强课题研究。</w:t>
      </w:r>
    </w:p>
    <w:p>
      <w:pPr>
        <w:spacing w:line="480" w:lineRule="exact"/>
        <w:ind w:firstLine="480" w:firstLineChars="200"/>
      </w:pPr>
      <w:r>
        <w:rPr>
          <w:rFonts w:hint="eastAsia" w:asciiTheme="minorEastAsia" w:hAnsiTheme="minorEastAsia" w:eastAsiaTheme="minorEastAsia"/>
          <w:sz w:val="24"/>
        </w:rPr>
        <w:t>课题产生于教育教学实践。沈德兄老师领衔的市级课题《小学数学步道建设和使用的实践研究》已过中期评估，这学期即将结项。课题研究促进了课堂教学的改革，促进了教师专业水平的提高。课题研究的过程也是教师成长的过程。本学期将继续围绕课题</w:t>
      </w:r>
      <w:r>
        <w:rPr>
          <w:rFonts w:asciiTheme="minorEastAsia" w:hAnsiTheme="minorEastAsia" w:eastAsiaTheme="minorEastAsia"/>
          <w:sz w:val="24"/>
        </w:rPr>
        <w:t>积极开展主题研讨活动，</w:t>
      </w:r>
      <w:r>
        <w:rPr>
          <w:rFonts w:hint="eastAsia" w:asciiTheme="minorEastAsia" w:hAnsiTheme="minorEastAsia" w:eastAsiaTheme="minorEastAsia"/>
          <w:sz w:val="24"/>
        </w:rPr>
        <w:t>进行课题研究。</w:t>
      </w:r>
      <w:r>
        <w:rPr>
          <w:rFonts w:asciiTheme="minorEastAsia" w:hAnsiTheme="minorEastAsia" w:eastAsiaTheme="minorEastAsia"/>
          <w:sz w:val="24"/>
        </w:rPr>
        <w:t>课题负责人积极组织，课题组成员发挥主观能动性，针对课题研究的目标，立足课堂勇于实践，发现问题，研究问题，解决问题，做真研究，有效研究。团队协作，维护课题网站，撰写研究心得论文，提高科研能力，提升课程开发和实施能力，促进教师专业发展。</w:t>
      </w:r>
      <w:r>
        <w:rPr>
          <w:rFonts w:hint="eastAsia" w:asciiTheme="minorEastAsia" w:hAnsiTheme="minorEastAsia" w:eastAsiaTheme="minorEastAsia"/>
          <w:sz w:val="24"/>
        </w:rPr>
        <w:t>本学期将围绕这个课题进行深入研究，并且鼓励年轻教师积极投入到课题研究中去。</w:t>
      </w:r>
    </w:p>
    <w:p>
      <w:pPr>
        <w:pStyle w:val="8"/>
        <w:widowControl/>
        <w:spacing w:line="480" w:lineRule="exact"/>
        <w:ind w:left="482" w:firstLine="0" w:firstLineChars="0"/>
        <w:jc w:val="left"/>
        <w:rPr>
          <w:rFonts w:asciiTheme="minorEastAsia" w:hAnsiTheme="minorEastAsia" w:eastAsiaTheme="minorEastAsia"/>
          <w:b/>
          <w:bCs/>
          <w:sz w:val="24"/>
        </w:rPr>
      </w:pPr>
      <w:r>
        <w:rPr>
          <w:rFonts w:hint="eastAsia" w:asciiTheme="minorEastAsia" w:hAnsiTheme="minorEastAsia" w:eastAsiaTheme="minorEastAsia"/>
          <w:b/>
          <w:bCs/>
          <w:sz w:val="24"/>
        </w:rPr>
        <w:t>2.围绕“双减”政策，丰富学生活动。</w:t>
      </w:r>
    </w:p>
    <w:p>
      <w:pPr>
        <w:spacing w:line="48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落实国家双减政策，推动素质教育实施。</w:t>
      </w:r>
      <w:r>
        <w:rPr>
          <w:rFonts w:ascii="宋体" w:hAnsi="宋体" w:cs="宋体"/>
          <w:color w:val="000000" w:themeColor="text1"/>
          <w:kern w:val="0"/>
          <w:sz w:val="24"/>
        </w:rPr>
        <w:t>本学期针对各学生的兴趣及特长</w:t>
      </w:r>
      <w:r>
        <w:rPr>
          <w:rFonts w:hint="eastAsia" w:ascii="宋体" w:hAnsi="宋体" w:cs="宋体"/>
          <w:color w:val="000000" w:themeColor="text1"/>
          <w:kern w:val="0"/>
          <w:sz w:val="24"/>
        </w:rPr>
        <w:t>，继续</w:t>
      </w:r>
      <w:r>
        <w:rPr>
          <w:rFonts w:ascii="宋体" w:hAnsi="宋体" w:cs="宋体"/>
          <w:color w:val="000000" w:themeColor="text1"/>
          <w:kern w:val="0"/>
          <w:sz w:val="24"/>
        </w:rPr>
        <w:t>开展校园数学</w:t>
      </w:r>
      <w:r>
        <w:rPr>
          <w:rFonts w:hint="eastAsia" w:ascii="宋体" w:hAnsi="宋体" w:cs="宋体"/>
          <w:color w:val="000000" w:themeColor="text1"/>
          <w:kern w:val="0"/>
          <w:sz w:val="24"/>
        </w:rPr>
        <w:t>节活动</w:t>
      </w:r>
      <w:r>
        <w:rPr>
          <w:rFonts w:ascii="宋体" w:hAnsi="宋体" w:cs="宋体"/>
          <w:color w:val="000000" w:themeColor="text1"/>
          <w:kern w:val="0"/>
          <w:sz w:val="24"/>
        </w:rPr>
        <w:t>，营造“爱动脑、勤学习”的氛围。</w:t>
      </w:r>
      <w:r>
        <w:rPr>
          <w:rFonts w:hint="eastAsia" w:ascii="宋体" w:hAnsi="宋体" w:cs="宋体"/>
          <w:color w:val="000000" w:themeColor="text1"/>
          <w:sz w:val="24"/>
        </w:rPr>
        <w:t>开展丰富多样的</w:t>
      </w:r>
      <w:r>
        <w:rPr>
          <w:rFonts w:hint="eastAsia" w:asciiTheme="minorEastAsia" w:hAnsiTheme="minorEastAsia" w:eastAsiaTheme="minorEastAsia"/>
          <w:sz w:val="24"/>
        </w:rPr>
        <w:t>趣味数学活动，如魔方、24点、数独等，提升学生的数学学科核心素养和综合素质素养</w:t>
      </w:r>
      <w:r>
        <w:rPr>
          <w:rFonts w:hint="eastAsia" w:ascii="宋体" w:hAnsi="宋体" w:cs="宋体"/>
          <w:color w:val="000000" w:themeColor="text1"/>
          <w:sz w:val="24"/>
        </w:rPr>
        <w:t>，实现课堂教学与思维能力训练的渗透融合</w:t>
      </w:r>
      <w:r>
        <w:rPr>
          <w:rFonts w:hint="eastAsia" w:ascii="宋体" w:hAnsi="宋体" w:cs="宋体"/>
          <w:color w:val="000000" w:themeColor="text1"/>
          <w:kern w:val="0"/>
          <w:sz w:val="24"/>
        </w:rPr>
        <w:t>，激发学生学习数学的兴趣，</w:t>
      </w:r>
      <w:r>
        <w:rPr>
          <w:rFonts w:hint="eastAsia" w:ascii="宋体" w:hAnsi="宋体" w:cs="宋体"/>
          <w:color w:val="000000" w:themeColor="text1"/>
          <w:sz w:val="24"/>
        </w:rPr>
        <w:t>课堂学习与课外实践的融通，</w:t>
      </w:r>
      <w:r>
        <w:rPr>
          <w:rFonts w:hint="eastAsia" w:ascii="宋体" w:hAnsi="宋体" w:cs="宋体"/>
          <w:color w:val="000000" w:themeColor="text1"/>
          <w:kern w:val="0"/>
          <w:sz w:val="24"/>
        </w:rPr>
        <w:t>增强数学在生活中的体验，</w:t>
      </w:r>
      <w:r>
        <w:rPr>
          <w:rFonts w:hint="eastAsia" w:ascii="宋体" w:hAnsi="宋体" w:cs="宋体"/>
          <w:color w:val="000000" w:themeColor="text1"/>
          <w:sz w:val="24"/>
        </w:rPr>
        <w:t>力争学生的数学学习活动多元化，</w:t>
      </w:r>
      <w:r>
        <w:rPr>
          <w:rFonts w:hint="eastAsia" w:ascii="宋体" w:hAnsi="宋体" w:cs="宋体"/>
          <w:color w:val="000000" w:themeColor="text1"/>
          <w:kern w:val="0"/>
          <w:sz w:val="24"/>
        </w:rPr>
        <w:t>促进学生个性和谐发展。</w:t>
      </w:r>
    </w:p>
    <w:p>
      <w:pPr>
        <w:rPr>
          <w:rFonts w:asciiTheme="minorEastAsia" w:hAnsiTheme="minorEastAsia" w:eastAsiaTheme="minorEastAsia"/>
          <w:b/>
          <w:sz w:val="24"/>
        </w:rPr>
      </w:pPr>
    </w:p>
    <w:p>
      <w:pPr>
        <w:rPr>
          <w:rFonts w:asciiTheme="minorEastAsia" w:hAnsiTheme="minorEastAsia" w:eastAsiaTheme="minorEastAsia"/>
          <w:b/>
          <w:sz w:val="24"/>
        </w:rPr>
      </w:pPr>
    </w:p>
    <w:p>
      <w:pPr>
        <w:rPr>
          <w:rFonts w:asciiTheme="minorEastAsia" w:hAnsiTheme="minorEastAsia" w:eastAsiaTheme="minorEastAsia"/>
          <w:b/>
          <w:sz w:val="24"/>
        </w:rPr>
      </w:pPr>
      <w:r>
        <w:rPr>
          <w:rFonts w:hint="eastAsia" w:asciiTheme="minorEastAsia" w:hAnsiTheme="minorEastAsia" w:eastAsiaTheme="minorEastAsia"/>
          <w:b/>
          <w:sz w:val="24"/>
        </w:rPr>
        <w:t>三、活动行事历</w:t>
      </w:r>
    </w:p>
    <w:p>
      <w:pPr>
        <w:rPr>
          <w:rFonts w:asciiTheme="minorEastAsia" w:hAnsiTheme="minorEastAsia" w:eastAsiaTheme="minorEastAsia"/>
          <w:b/>
          <w:sz w:val="24"/>
        </w:rPr>
      </w:pPr>
    </w:p>
    <w:p>
      <w:pPr>
        <w:spacing w:line="360" w:lineRule="auto"/>
        <w:jc w:val="center"/>
        <w:rPr>
          <w:rFonts w:ascii="宋体" w:hAnsi="宋体"/>
          <w:sz w:val="24"/>
        </w:rPr>
      </w:pPr>
      <w:r>
        <w:rPr>
          <w:rFonts w:hint="eastAsia" w:ascii="仿宋" w:hAnsi="仿宋" w:eastAsia="仿宋"/>
          <w:b/>
          <w:bCs/>
          <w:sz w:val="28"/>
          <w:szCs w:val="28"/>
        </w:rPr>
        <w:t>北郊小学2023年2月—2024年6月数学学科教研行事历</w:t>
      </w:r>
    </w:p>
    <w:p>
      <w:pPr>
        <w:rPr>
          <w:rFonts w:asciiTheme="minorEastAsia" w:hAnsiTheme="minorEastAsia" w:eastAsiaTheme="minorEastAsia"/>
          <w:b/>
          <w:sz w:val="24"/>
        </w:rPr>
      </w:pPr>
    </w:p>
    <w:tbl>
      <w:tblPr>
        <w:tblStyle w:val="5"/>
        <w:tblW w:w="503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500"/>
        <w:gridCol w:w="556"/>
        <w:gridCol w:w="411"/>
        <w:gridCol w:w="411"/>
        <w:gridCol w:w="411"/>
        <w:gridCol w:w="411"/>
        <w:gridCol w:w="411"/>
        <w:gridCol w:w="412"/>
        <w:gridCol w:w="416"/>
        <w:gridCol w:w="44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0" w:hRule="atLeast"/>
          <w:jc w:val="center"/>
        </w:trPr>
        <w:tc>
          <w:tcPr>
            <w:tcW w:w="298" w:type="pct"/>
            <w:vMerge w:val="restart"/>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月</w:t>
            </w:r>
          </w:p>
          <w:p>
            <w:pPr>
              <w:spacing w:line="360" w:lineRule="auto"/>
              <w:jc w:val="center"/>
              <w:rPr>
                <w:rFonts w:ascii="仿宋" w:hAnsi="仿宋" w:eastAsia="仿宋"/>
                <w:b/>
                <w:bCs/>
                <w:sz w:val="24"/>
              </w:rPr>
            </w:pPr>
            <w:r>
              <w:rPr>
                <w:rFonts w:hint="eastAsia" w:ascii="仿宋" w:hAnsi="仿宋" w:eastAsia="仿宋"/>
                <w:b/>
                <w:bCs/>
                <w:sz w:val="24"/>
              </w:rPr>
              <w:t>份</w:t>
            </w:r>
          </w:p>
        </w:tc>
        <w:tc>
          <w:tcPr>
            <w:tcW w:w="331" w:type="pct"/>
            <w:vMerge w:val="restart"/>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周次</w:t>
            </w:r>
          </w:p>
        </w:tc>
        <w:tc>
          <w:tcPr>
            <w:tcW w:w="1717" w:type="pct"/>
            <w:gridSpan w:val="7"/>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日   期</w:t>
            </w:r>
          </w:p>
        </w:tc>
        <w:tc>
          <w:tcPr>
            <w:tcW w:w="2652" w:type="pct"/>
            <w:vMerge w:val="restart"/>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活  动  内  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15" w:hRule="atLeast"/>
          <w:jc w:val="center"/>
        </w:trPr>
        <w:tc>
          <w:tcPr>
            <w:tcW w:w="298" w:type="pct"/>
            <w:vMerge w:val="continue"/>
            <w:tcBorders>
              <w:tl2br w:val="nil"/>
              <w:tr2bl w:val="nil"/>
            </w:tcBorders>
            <w:vAlign w:val="center"/>
          </w:tcPr>
          <w:p>
            <w:pPr>
              <w:widowControl/>
              <w:jc w:val="left"/>
              <w:rPr>
                <w:rFonts w:ascii="仿宋" w:hAnsi="仿宋" w:eastAsia="仿宋"/>
                <w:b/>
                <w:bCs/>
                <w:sz w:val="24"/>
              </w:rPr>
            </w:pPr>
          </w:p>
        </w:tc>
        <w:tc>
          <w:tcPr>
            <w:tcW w:w="331" w:type="pct"/>
            <w:vMerge w:val="continue"/>
            <w:tcBorders>
              <w:tl2br w:val="nil"/>
              <w:tr2bl w:val="nil"/>
            </w:tcBorders>
            <w:vAlign w:val="center"/>
          </w:tcPr>
          <w:p>
            <w:pPr>
              <w:widowControl/>
              <w:jc w:val="left"/>
              <w:rPr>
                <w:rFonts w:ascii="仿宋" w:hAnsi="仿宋" w:eastAsia="仿宋"/>
                <w:b/>
                <w:bCs/>
                <w:sz w:val="24"/>
              </w:rPr>
            </w:pPr>
          </w:p>
        </w:tc>
        <w:tc>
          <w:tcPr>
            <w:tcW w:w="245" w:type="pct"/>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一</w:t>
            </w:r>
          </w:p>
        </w:tc>
        <w:tc>
          <w:tcPr>
            <w:tcW w:w="245" w:type="pct"/>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二</w:t>
            </w:r>
          </w:p>
        </w:tc>
        <w:tc>
          <w:tcPr>
            <w:tcW w:w="245" w:type="pct"/>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三</w:t>
            </w:r>
          </w:p>
        </w:tc>
        <w:tc>
          <w:tcPr>
            <w:tcW w:w="245" w:type="pct"/>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四</w:t>
            </w:r>
          </w:p>
        </w:tc>
        <w:tc>
          <w:tcPr>
            <w:tcW w:w="245" w:type="pct"/>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五</w:t>
            </w:r>
          </w:p>
        </w:tc>
        <w:tc>
          <w:tcPr>
            <w:tcW w:w="245" w:type="pct"/>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六</w:t>
            </w:r>
          </w:p>
        </w:tc>
        <w:tc>
          <w:tcPr>
            <w:tcW w:w="246" w:type="pct"/>
            <w:tcBorders>
              <w:tl2br w:val="nil"/>
              <w:tr2bl w:val="nil"/>
            </w:tcBorders>
            <w:vAlign w:val="center"/>
          </w:tcPr>
          <w:p>
            <w:pPr>
              <w:spacing w:line="360" w:lineRule="auto"/>
              <w:jc w:val="center"/>
              <w:rPr>
                <w:rFonts w:ascii="仿宋" w:hAnsi="仿宋" w:eastAsia="仿宋"/>
                <w:b/>
                <w:bCs/>
                <w:sz w:val="24"/>
              </w:rPr>
            </w:pPr>
            <w:r>
              <w:rPr>
                <w:rFonts w:hint="eastAsia" w:ascii="仿宋" w:hAnsi="仿宋" w:eastAsia="仿宋"/>
                <w:b/>
                <w:bCs/>
                <w:sz w:val="24"/>
              </w:rPr>
              <w:t>日</w:t>
            </w:r>
          </w:p>
        </w:tc>
        <w:tc>
          <w:tcPr>
            <w:tcW w:w="2652" w:type="pct"/>
            <w:vMerge w:val="continue"/>
            <w:tcBorders>
              <w:tl2br w:val="nil"/>
              <w:tr2bl w:val="nil"/>
            </w:tcBorders>
            <w:vAlign w:val="center"/>
          </w:tcPr>
          <w:p>
            <w:pPr>
              <w:widowControl/>
              <w:jc w:val="left"/>
              <w:rPr>
                <w:rFonts w:ascii="仿宋" w:hAnsi="仿宋" w:eastAsia="仿宋"/>
                <w:b/>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restart"/>
            <w:tcBorders>
              <w:tl2br w:val="nil"/>
              <w:tr2bl w:val="nil"/>
            </w:tcBorders>
            <w:vAlign w:val="center"/>
          </w:tcPr>
          <w:p>
            <w:pPr>
              <w:widowControl/>
              <w:jc w:val="left"/>
              <w:rPr>
                <w:rFonts w:ascii="仿宋" w:hAnsi="仿宋" w:eastAsia="仿宋"/>
                <w:b/>
                <w:bCs/>
              </w:rPr>
            </w:pPr>
            <w:r>
              <w:rPr>
                <w:rFonts w:hint="eastAsia" w:ascii="仿宋" w:hAnsi="仿宋" w:eastAsia="仿宋"/>
                <w:b/>
                <w:bCs/>
              </w:rPr>
              <w:t>二月</w:t>
            </w: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一</w:t>
            </w:r>
          </w:p>
        </w:tc>
        <w:tc>
          <w:tcPr>
            <w:tcW w:w="245" w:type="pct"/>
            <w:tcBorders>
              <w:tl2br w:val="nil"/>
              <w:tr2bl w:val="nil"/>
            </w:tcBorders>
            <w:vAlign w:val="center"/>
          </w:tcPr>
          <w:p>
            <w:pPr>
              <w:snapToGrid w:val="0"/>
              <w:spacing w:line="400" w:lineRule="exact"/>
              <w:jc w:val="center"/>
              <w:rPr>
                <w:rFonts w:ascii="黑体" w:hAnsi="黑体" w:eastAsia="黑体"/>
                <w:b/>
                <w:bCs/>
                <w:sz w:val="24"/>
              </w:rPr>
            </w:pP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21</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22</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23</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24</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25</w:t>
            </w:r>
          </w:p>
        </w:tc>
        <w:tc>
          <w:tcPr>
            <w:tcW w:w="2652" w:type="pct"/>
            <w:tcBorders>
              <w:tl2br w:val="nil"/>
              <w:tr2bl w:val="nil"/>
            </w:tcBorders>
            <w:vAlign w:val="center"/>
          </w:tcPr>
          <w:p>
            <w:pPr>
              <w:snapToGrid w:val="0"/>
              <w:spacing w:line="340" w:lineRule="exact"/>
              <w:ind w:firstLine="210" w:firstLineChars="100"/>
              <w:rPr>
                <w:rFonts w:ascii="宋体" w:hAnsi="宋体"/>
              </w:rPr>
            </w:pPr>
            <w:r>
              <w:rPr>
                <w:rFonts w:ascii="宋体" w:hAnsi="宋体"/>
              </w:rPr>
              <w:t>校</w:t>
            </w:r>
            <w:r>
              <w:rPr>
                <w:rFonts w:hint="eastAsia" w:ascii="宋体" w:hAnsi="宋体"/>
              </w:rPr>
              <w:t>学期教研计划研讨商定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二</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26</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27</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28</w:t>
            </w:r>
          </w:p>
        </w:tc>
        <w:tc>
          <w:tcPr>
            <w:tcW w:w="245"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000000" w:themeColor="text1"/>
                <w:sz w:val="24"/>
              </w:rPr>
              <w:t>29</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3/1</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color w:val="00B050"/>
                <w:sz w:val="24"/>
              </w:rPr>
              <w:t>2</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3</w:t>
            </w:r>
          </w:p>
        </w:tc>
        <w:tc>
          <w:tcPr>
            <w:tcW w:w="2652" w:type="pct"/>
            <w:tcBorders>
              <w:tl2br w:val="nil"/>
              <w:tr2bl w:val="nil"/>
            </w:tcBorders>
            <w:vAlign w:val="center"/>
          </w:tcPr>
          <w:p>
            <w:pPr>
              <w:snapToGrid w:val="0"/>
              <w:spacing w:line="340" w:lineRule="exact"/>
              <w:ind w:firstLine="210" w:firstLineChars="100"/>
              <w:rPr>
                <w:rFonts w:ascii="宋体" w:hAnsi="宋体"/>
              </w:rPr>
            </w:pPr>
            <w:r>
              <w:rPr>
                <w:rFonts w:ascii="宋体" w:hAnsi="宋体"/>
              </w:rPr>
              <w:t>传达区教研室会议精神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restart"/>
            <w:tcBorders>
              <w:tl2br w:val="nil"/>
              <w:tr2bl w:val="nil"/>
            </w:tcBorders>
            <w:vAlign w:val="center"/>
          </w:tcPr>
          <w:p>
            <w:pPr>
              <w:widowControl/>
              <w:jc w:val="left"/>
              <w:rPr>
                <w:rFonts w:ascii="仿宋" w:hAnsi="仿宋" w:eastAsia="仿宋"/>
                <w:b/>
                <w:bCs/>
              </w:rPr>
            </w:pPr>
            <w:r>
              <w:rPr>
                <w:rFonts w:hint="eastAsia" w:ascii="仿宋" w:hAnsi="仿宋" w:eastAsia="仿宋"/>
                <w:b/>
                <w:bCs/>
              </w:rPr>
              <w:t>三月</w:t>
            </w: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三</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4</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5</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6</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7</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8</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9</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10</w:t>
            </w:r>
          </w:p>
        </w:tc>
        <w:tc>
          <w:tcPr>
            <w:tcW w:w="2652" w:type="pct"/>
            <w:tcBorders>
              <w:tl2br w:val="nil"/>
              <w:tr2bl w:val="nil"/>
            </w:tcBorders>
            <w:vAlign w:val="center"/>
          </w:tcPr>
          <w:p>
            <w:pPr>
              <w:snapToGrid w:val="0"/>
              <w:spacing w:line="340" w:lineRule="exact"/>
              <w:ind w:firstLine="210" w:firstLineChars="100"/>
              <w:rPr>
                <w:rFonts w:hint="default" w:ascii="宋体" w:hAnsi="宋体"/>
              </w:rPr>
            </w:pPr>
            <w:r>
              <w:rPr>
                <w:rFonts w:ascii="宋体" w:hAnsi="宋体"/>
              </w:rPr>
              <w:t>青年教师基本功锤炼、研究各年级共性问题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四</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11</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12</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13</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14</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15</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16</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17</w:t>
            </w:r>
          </w:p>
        </w:tc>
        <w:tc>
          <w:tcPr>
            <w:tcW w:w="2652" w:type="pct"/>
            <w:tcBorders>
              <w:tl2br w:val="nil"/>
              <w:tr2bl w:val="nil"/>
            </w:tcBorders>
            <w:vAlign w:val="center"/>
          </w:tcPr>
          <w:p>
            <w:pPr>
              <w:snapToGrid w:val="0"/>
              <w:spacing w:line="340" w:lineRule="exact"/>
              <w:ind w:firstLine="210" w:firstLineChars="100"/>
              <w:rPr>
                <w:rFonts w:ascii="宋体" w:hAnsi="宋体"/>
              </w:rPr>
            </w:pPr>
            <w:r>
              <w:rPr>
                <w:rFonts w:hint="eastAsia" w:ascii="宋体" w:hAnsi="宋体"/>
              </w:rPr>
              <w:t>《三位数乘两位数》狄井跚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五</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18</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19</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20</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21</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22</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23</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24</w:t>
            </w:r>
          </w:p>
        </w:tc>
        <w:tc>
          <w:tcPr>
            <w:tcW w:w="2652" w:type="pct"/>
            <w:tcBorders>
              <w:tl2br w:val="nil"/>
              <w:tr2bl w:val="nil"/>
            </w:tcBorders>
            <w:vAlign w:val="center"/>
          </w:tcPr>
          <w:p>
            <w:pPr>
              <w:snapToGrid w:val="0"/>
              <w:spacing w:line="340" w:lineRule="exact"/>
              <w:rPr>
                <w:rFonts w:ascii="宋体" w:hAnsi="宋体"/>
              </w:rPr>
            </w:pPr>
            <w:r>
              <w:rPr>
                <w:rFonts w:hint="eastAsia" w:ascii="宋体" w:hAnsi="宋体"/>
              </w:rPr>
              <w:t xml:space="preserve">  《认识100以内的数》潘忠德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spacing w:line="360" w:lineRule="auto"/>
              <w:jc w:val="center"/>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 xml:space="preserve">六 </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25</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26</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27</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28</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29</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color w:val="00B050"/>
                <w:sz w:val="24"/>
              </w:rPr>
              <w:t>30</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31</w:t>
            </w:r>
          </w:p>
        </w:tc>
        <w:tc>
          <w:tcPr>
            <w:tcW w:w="2652" w:type="pct"/>
            <w:tcBorders>
              <w:tl2br w:val="nil"/>
              <w:tr2bl w:val="nil"/>
            </w:tcBorders>
            <w:vAlign w:val="center"/>
          </w:tcPr>
          <w:p>
            <w:pPr>
              <w:snapToGrid w:val="0"/>
              <w:spacing w:line="320" w:lineRule="exact"/>
              <w:ind w:firstLine="210" w:firstLineChars="100"/>
              <w:rPr>
                <w:rFonts w:ascii="宋体" w:hAnsi="宋体"/>
              </w:rPr>
            </w:pPr>
            <w:r>
              <w:rPr>
                <w:rFonts w:hint="eastAsia" w:ascii="宋体" w:hAnsi="宋体"/>
              </w:rPr>
              <w:t>《小数的初步认识》朱竹君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restart"/>
            <w:tcBorders>
              <w:tl2br w:val="nil"/>
              <w:tr2bl w:val="nil"/>
            </w:tcBorders>
            <w:vAlign w:val="center"/>
          </w:tcPr>
          <w:p>
            <w:pPr>
              <w:widowControl/>
              <w:jc w:val="left"/>
              <w:rPr>
                <w:rFonts w:ascii="仿宋" w:hAnsi="仿宋" w:eastAsia="仿宋"/>
                <w:b/>
                <w:bCs/>
              </w:rPr>
            </w:pPr>
            <w:r>
              <w:rPr>
                <w:rFonts w:hint="eastAsia" w:ascii="仿宋" w:hAnsi="仿宋" w:eastAsia="仿宋"/>
                <w:b/>
                <w:bCs/>
              </w:rPr>
              <w:t>四月</w:t>
            </w: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七</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3</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4</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5</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6</w:t>
            </w:r>
          </w:p>
        </w:tc>
        <w:tc>
          <w:tcPr>
            <w:tcW w:w="246"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000000" w:themeColor="text1"/>
                <w:sz w:val="24"/>
              </w:rPr>
              <w:t>7</w:t>
            </w:r>
          </w:p>
        </w:tc>
        <w:tc>
          <w:tcPr>
            <w:tcW w:w="2652" w:type="pct"/>
            <w:tcBorders>
              <w:tl2br w:val="nil"/>
              <w:tr2bl w:val="nil"/>
            </w:tcBorders>
            <w:vAlign w:val="center"/>
          </w:tcPr>
          <w:p>
            <w:pPr>
              <w:snapToGrid w:val="0"/>
              <w:spacing w:line="360" w:lineRule="auto"/>
              <w:ind w:firstLine="210" w:firstLineChars="100"/>
              <w:rPr>
                <w:rFonts w:ascii="宋体" w:hAnsi="宋体"/>
              </w:rPr>
            </w:pPr>
            <w:r>
              <w:rPr>
                <w:rFonts w:ascii="宋体" w:hAnsi="宋体"/>
              </w:rPr>
              <w:t>市级课题</w:t>
            </w:r>
            <w:r>
              <w:rPr>
                <w:rFonts w:hint="eastAsia" w:ascii="宋体" w:hAnsi="宋体"/>
              </w:rPr>
              <w:t>结题准备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八</w:t>
            </w:r>
          </w:p>
        </w:tc>
        <w:tc>
          <w:tcPr>
            <w:tcW w:w="245"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000000" w:themeColor="text1"/>
                <w:sz w:val="24"/>
              </w:rPr>
              <w:t>8</w:t>
            </w:r>
          </w:p>
        </w:tc>
        <w:tc>
          <w:tcPr>
            <w:tcW w:w="245"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000000" w:themeColor="text1"/>
                <w:sz w:val="24"/>
              </w:rPr>
              <w:t>9</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10</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11</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12</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13</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14</w:t>
            </w:r>
          </w:p>
        </w:tc>
        <w:tc>
          <w:tcPr>
            <w:tcW w:w="2652" w:type="pct"/>
            <w:tcBorders>
              <w:tl2br w:val="nil"/>
              <w:tr2bl w:val="nil"/>
            </w:tcBorders>
            <w:vAlign w:val="center"/>
          </w:tcPr>
          <w:p>
            <w:pPr>
              <w:spacing w:line="320" w:lineRule="exact"/>
              <w:ind w:firstLine="210" w:firstLineChars="100"/>
              <w:rPr>
                <w:rFonts w:ascii="宋体" w:hAnsi="宋体"/>
              </w:rPr>
            </w:pPr>
            <w:r>
              <w:rPr>
                <w:rFonts w:hint="eastAsia" w:ascii="宋体" w:hAnsi="宋体"/>
              </w:rPr>
              <w:t>《整十数加、减整十数》施一帆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九</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15</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16</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17</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18</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19</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20</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21</w:t>
            </w:r>
          </w:p>
        </w:tc>
        <w:tc>
          <w:tcPr>
            <w:tcW w:w="2652" w:type="pct"/>
            <w:tcBorders>
              <w:tl2br w:val="nil"/>
              <w:tr2bl w:val="nil"/>
            </w:tcBorders>
            <w:vAlign w:val="center"/>
          </w:tcPr>
          <w:p>
            <w:pPr>
              <w:snapToGrid w:val="0"/>
              <w:spacing w:line="400" w:lineRule="exact"/>
              <w:ind w:firstLine="210" w:firstLineChars="100"/>
              <w:rPr>
                <w:rFonts w:ascii="宋体" w:hAnsi="宋体"/>
              </w:rPr>
            </w:pPr>
            <w:r>
              <w:rPr>
                <w:rFonts w:hint="eastAsia" w:ascii="宋体" w:hAnsi="宋体"/>
              </w:rPr>
              <w:t>《分数的意义》高菁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十</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22</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23</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24</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25</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26</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color w:val="00B050"/>
                <w:sz w:val="24"/>
              </w:rPr>
              <w:t>27</w:t>
            </w:r>
          </w:p>
        </w:tc>
        <w:tc>
          <w:tcPr>
            <w:tcW w:w="246"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000000" w:themeColor="text1"/>
                <w:sz w:val="24"/>
              </w:rPr>
              <w:t>28</w:t>
            </w:r>
          </w:p>
        </w:tc>
        <w:tc>
          <w:tcPr>
            <w:tcW w:w="2652" w:type="pct"/>
            <w:tcBorders>
              <w:tl2br w:val="nil"/>
              <w:tr2bl w:val="nil"/>
            </w:tcBorders>
            <w:vAlign w:val="center"/>
          </w:tcPr>
          <w:p>
            <w:pPr>
              <w:spacing w:line="320" w:lineRule="exact"/>
              <w:ind w:firstLine="210" w:firstLineChars="100"/>
              <w:rPr>
                <w:rFonts w:ascii="宋体" w:hAnsi="宋体"/>
                <w:color w:val="000000"/>
              </w:rPr>
            </w:pPr>
            <w:r>
              <w:rPr>
                <w:rFonts w:hint="eastAsia" w:ascii="宋体" w:hAnsi="宋体"/>
                <w:color w:val="000000"/>
              </w:rPr>
              <w:t>《圆的认识》沈德兄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restart"/>
            <w:tcBorders>
              <w:tl2br w:val="nil"/>
              <w:tr2bl w:val="nil"/>
            </w:tcBorders>
            <w:vAlign w:val="center"/>
          </w:tcPr>
          <w:p>
            <w:pPr>
              <w:spacing w:line="360" w:lineRule="auto"/>
              <w:jc w:val="center"/>
              <w:rPr>
                <w:rFonts w:ascii="仿宋" w:hAnsi="仿宋" w:eastAsia="仿宋"/>
                <w:b/>
                <w:bCs/>
              </w:rPr>
            </w:pPr>
            <w:r>
              <w:rPr>
                <w:rFonts w:hint="eastAsia" w:ascii="仿宋" w:hAnsi="仿宋" w:eastAsia="仿宋"/>
                <w:b/>
                <w:bCs/>
              </w:rPr>
              <w:t>五月</w:t>
            </w: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十一</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29</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30</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5/1</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3</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4</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5</w:t>
            </w:r>
          </w:p>
        </w:tc>
        <w:tc>
          <w:tcPr>
            <w:tcW w:w="2652" w:type="pct"/>
            <w:tcBorders>
              <w:tl2br w:val="nil"/>
              <w:tr2bl w:val="nil"/>
            </w:tcBorders>
            <w:vAlign w:val="center"/>
          </w:tcPr>
          <w:p>
            <w:pPr>
              <w:snapToGrid w:val="0"/>
              <w:spacing w:line="400" w:lineRule="exact"/>
              <w:jc w:val="left"/>
              <w:rPr>
                <w:rFonts w:ascii="宋体" w:hAnsi="宋体"/>
              </w:rPr>
            </w:pPr>
            <w:r>
              <w:rPr>
                <w:rFonts w:hint="eastAsia" w:ascii="黑体" w:hAnsi="黑体" w:eastAsia="黑体"/>
                <w:b/>
                <w:bCs/>
                <w:color w:val="00B050"/>
                <w:sz w:val="24"/>
              </w:rPr>
              <w:t xml:space="preserve">  </w:t>
            </w:r>
            <w:r>
              <w:rPr>
                <w:rFonts w:ascii="黑体" w:hAnsi="黑体" w:eastAsia="黑体"/>
                <w:b/>
                <w:bCs/>
                <w:color w:val="00B050"/>
                <w:sz w:val="24"/>
              </w:rPr>
              <w:t>劳动节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十二</w:t>
            </w:r>
          </w:p>
        </w:tc>
        <w:tc>
          <w:tcPr>
            <w:tcW w:w="245"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000000" w:themeColor="text1"/>
                <w:sz w:val="24"/>
              </w:rPr>
              <w:t>6</w:t>
            </w:r>
          </w:p>
        </w:tc>
        <w:tc>
          <w:tcPr>
            <w:tcW w:w="245"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000000" w:themeColor="text1"/>
                <w:sz w:val="24"/>
              </w:rPr>
              <w:t>7</w:t>
            </w:r>
          </w:p>
        </w:tc>
        <w:tc>
          <w:tcPr>
            <w:tcW w:w="245"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FF0000"/>
                <w:sz w:val="24"/>
              </w:rPr>
              <w:t>8</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9</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10</w:t>
            </w:r>
          </w:p>
        </w:tc>
        <w:tc>
          <w:tcPr>
            <w:tcW w:w="245"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000000" w:themeColor="text1"/>
                <w:sz w:val="24"/>
              </w:rPr>
              <w:t>11</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12</w:t>
            </w:r>
          </w:p>
        </w:tc>
        <w:tc>
          <w:tcPr>
            <w:tcW w:w="2652" w:type="pct"/>
            <w:tcBorders>
              <w:tl2br w:val="nil"/>
              <w:tr2bl w:val="nil"/>
            </w:tcBorders>
            <w:vAlign w:val="center"/>
          </w:tcPr>
          <w:p>
            <w:pPr>
              <w:snapToGrid w:val="0"/>
              <w:spacing w:line="340" w:lineRule="exact"/>
              <w:ind w:firstLine="210" w:firstLineChars="100"/>
              <w:rPr>
                <w:rFonts w:ascii="宋体" w:hAnsi="宋体"/>
              </w:rPr>
            </w:pPr>
            <w:r>
              <w:rPr>
                <w:rFonts w:hint="eastAsia" w:ascii="宋体" w:hAnsi="宋体"/>
              </w:rPr>
              <w:t>《解决问题的策略》王人燕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十三</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13</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14</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15</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16</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17</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18</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19</w:t>
            </w:r>
          </w:p>
        </w:tc>
        <w:tc>
          <w:tcPr>
            <w:tcW w:w="2652" w:type="pct"/>
            <w:tcBorders>
              <w:tl2br w:val="nil"/>
              <w:tr2bl w:val="nil"/>
            </w:tcBorders>
            <w:vAlign w:val="center"/>
          </w:tcPr>
          <w:p>
            <w:pPr>
              <w:snapToGrid w:val="0"/>
              <w:spacing w:line="340" w:lineRule="exact"/>
              <w:ind w:firstLine="210" w:firstLineChars="100"/>
              <w:rPr>
                <w:rFonts w:ascii="宋体" w:hAnsi="宋体"/>
              </w:rPr>
            </w:pPr>
            <w:r>
              <w:rPr>
                <w:rFonts w:ascii="宋体" w:hAnsi="宋体"/>
              </w:rPr>
              <w:t>六年级毕业总复习计划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十四</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20</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21</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22</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23</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24</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25</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26</w:t>
            </w:r>
          </w:p>
        </w:tc>
        <w:tc>
          <w:tcPr>
            <w:tcW w:w="2652" w:type="pct"/>
            <w:tcBorders>
              <w:tl2br w:val="nil"/>
              <w:tr2bl w:val="nil"/>
            </w:tcBorders>
            <w:vAlign w:val="center"/>
          </w:tcPr>
          <w:p>
            <w:pPr>
              <w:snapToGrid w:val="0"/>
              <w:spacing w:line="340" w:lineRule="exact"/>
              <w:ind w:firstLine="240" w:firstLineChars="100"/>
              <w:rPr>
                <w:rFonts w:ascii="宋体" w:hAnsi="宋体"/>
                <w:color w:val="000000" w:themeColor="text1"/>
                <w:sz w:val="24"/>
              </w:rPr>
            </w:pPr>
            <w:r>
              <w:rPr>
                <w:rFonts w:ascii="宋体" w:hAnsi="宋体"/>
                <w:color w:val="000000" w:themeColor="text1"/>
                <w:sz w:val="24"/>
              </w:rPr>
              <w:t>数学节活动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spacing w:line="360" w:lineRule="auto"/>
              <w:jc w:val="center"/>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十五</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27</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28</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29</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30</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31</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6/1</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6/2</w:t>
            </w:r>
          </w:p>
        </w:tc>
        <w:tc>
          <w:tcPr>
            <w:tcW w:w="2652" w:type="pct"/>
            <w:tcBorders>
              <w:tl2br w:val="nil"/>
              <w:tr2bl w:val="nil"/>
            </w:tcBorders>
            <w:vAlign w:val="center"/>
          </w:tcPr>
          <w:p>
            <w:pPr>
              <w:snapToGrid w:val="0"/>
              <w:spacing w:line="400" w:lineRule="exact"/>
              <w:ind w:firstLine="240" w:firstLineChars="100"/>
              <w:rPr>
                <w:rFonts w:ascii="宋体" w:hAnsi="宋体"/>
              </w:rPr>
            </w:pPr>
            <w:r>
              <w:rPr>
                <w:rFonts w:hint="eastAsia" w:ascii="宋体" w:hAnsi="宋体"/>
                <w:color w:val="000000" w:themeColor="text1"/>
                <w:sz w:val="24"/>
              </w:rPr>
              <w:t>《数据的收集和整理》陈伟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restart"/>
            <w:tcBorders>
              <w:tl2br w:val="nil"/>
              <w:tr2bl w:val="nil"/>
            </w:tcBorders>
            <w:vAlign w:val="center"/>
          </w:tcPr>
          <w:p>
            <w:pPr>
              <w:widowControl/>
              <w:jc w:val="left"/>
              <w:rPr>
                <w:rFonts w:ascii="仿宋" w:hAnsi="仿宋" w:eastAsia="仿宋"/>
                <w:b/>
                <w:bCs/>
              </w:rPr>
            </w:pPr>
            <w:r>
              <w:rPr>
                <w:rFonts w:hint="eastAsia" w:ascii="仿宋" w:hAnsi="仿宋" w:eastAsia="仿宋"/>
                <w:b/>
                <w:bCs/>
              </w:rPr>
              <w:t>六月</w:t>
            </w: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十六</w:t>
            </w:r>
          </w:p>
        </w:tc>
        <w:tc>
          <w:tcPr>
            <w:tcW w:w="245" w:type="pct"/>
            <w:tcBorders>
              <w:tl2br w:val="nil"/>
              <w:tr2bl w:val="nil"/>
            </w:tcBorders>
            <w:vAlign w:val="center"/>
          </w:tcPr>
          <w:p>
            <w:pPr>
              <w:snapToGrid w:val="0"/>
              <w:spacing w:line="400" w:lineRule="exact"/>
              <w:jc w:val="center"/>
              <w:rPr>
                <w:rFonts w:ascii="黑体" w:hAnsi="黑体" w:eastAsia="黑体"/>
                <w:b/>
                <w:bCs/>
                <w:spacing w:val="-20"/>
                <w:sz w:val="24"/>
              </w:rPr>
            </w:pPr>
            <w:r>
              <w:rPr>
                <w:rFonts w:hint="eastAsia" w:ascii="黑体" w:hAnsi="黑体" w:eastAsia="黑体"/>
                <w:b/>
                <w:bCs/>
                <w:spacing w:val="-20"/>
                <w:sz w:val="24"/>
              </w:rPr>
              <w:t>3</w:t>
            </w:r>
          </w:p>
        </w:tc>
        <w:tc>
          <w:tcPr>
            <w:tcW w:w="245" w:type="pct"/>
            <w:tcBorders>
              <w:tl2br w:val="nil"/>
              <w:tr2bl w:val="nil"/>
            </w:tcBorders>
            <w:vAlign w:val="center"/>
          </w:tcPr>
          <w:p>
            <w:pPr>
              <w:snapToGrid w:val="0"/>
              <w:spacing w:line="400" w:lineRule="exact"/>
              <w:jc w:val="center"/>
              <w:rPr>
                <w:rFonts w:ascii="黑体" w:hAnsi="黑体" w:eastAsia="黑体"/>
                <w:b/>
                <w:bCs/>
                <w:color w:val="000000"/>
                <w:spacing w:val="-20"/>
                <w:sz w:val="24"/>
              </w:rPr>
            </w:pPr>
            <w:r>
              <w:rPr>
                <w:rFonts w:hint="eastAsia" w:ascii="黑体" w:hAnsi="黑体" w:eastAsia="黑体"/>
                <w:b/>
                <w:bCs/>
                <w:color w:val="000000"/>
                <w:spacing w:val="-20"/>
                <w:sz w:val="24"/>
              </w:rPr>
              <w:t>4</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5</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6</w:t>
            </w:r>
          </w:p>
        </w:tc>
        <w:tc>
          <w:tcPr>
            <w:tcW w:w="245"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000000" w:themeColor="text1"/>
                <w:sz w:val="24"/>
              </w:rPr>
              <w:t>7</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8</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9</w:t>
            </w:r>
          </w:p>
        </w:tc>
        <w:tc>
          <w:tcPr>
            <w:tcW w:w="2652" w:type="pct"/>
            <w:tcBorders>
              <w:tl2br w:val="nil"/>
              <w:tr2bl w:val="nil"/>
            </w:tcBorders>
            <w:vAlign w:val="center"/>
          </w:tcPr>
          <w:p>
            <w:pPr>
              <w:snapToGrid w:val="0"/>
              <w:spacing w:line="400" w:lineRule="exact"/>
              <w:ind w:firstLine="210" w:firstLineChars="100"/>
              <w:rPr>
                <w:rFonts w:ascii="宋体" w:hAnsi="宋体"/>
              </w:rPr>
            </w:pPr>
            <w:r>
              <w:rPr>
                <w:rFonts w:hint="eastAsia" w:ascii="宋体" w:hAnsi="宋体"/>
              </w:rPr>
              <w:t>《角的初步认识》张慧慧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十七</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color w:val="00B050"/>
                <w:sz w:val="24"/>
              </w:rPr>
              <w:t>10</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11</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12</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13</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14</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15</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16</w:t>
            </w:r>
          </w:p>
        </w:tc>
        <w:tc>
          <w:tcPr>
            <w:tcW w:w="2652" w:type="pct"/>
            <w:tcBorders>
              <w:tl2br w:val="nil"/>
              <w:tr2bl w:val="nil"/>
            </w:tcBorders>
            <w:vAlign w:val="center"/>
          </w:tcPr>
          <w:p>
            <w:pPr>
              <w:snapToGrid w:val="0"/>
              <w:spacing w:line="340" w:lineRule="exact"/>
              <w:ind w:firstLine="210" w:firstLineChars="100"/>
              <w:rPr>
                <w:rFonts w:ascii="宋体" w:hAnsi="宋体"/>
              </w:rPr>
            </w:pPr>
            <w:r>
              <w:rPr>
                <w:rFonts w:ascii="宋体" w:hAnsi="宋体"/>
              </w:rPr>
              <w:t>期末复习计划研讨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十八</w:t>
            </w:r>
          </w:p>
        </w:tc>
        <w:tc>
          <w:tcPr>
            <w:tcW w:w="245" w:type="pct"/>
            <w:tcBorders>
              <w:tl2br w:val="nil"/>
              <w:tr2bl w:val="nil"/>
            </w:tcBorders>
            <w:vAlign w:val="center"/>
          </w:tcPr>
          <w:p>
            <w:pPr>
              <w:snapToGrid w:val="0"/>
              <w:spacing w:line="400" w:lineRule="exact"/>
              <w:jc w:val="center"/>
              <w:rPr>
                <w:rFonts w:ascii="黑体" w:hAnsi="黑体" w:eastAsia="黑体"/>
                <w:b/>
                <w:bCs/>
                <w:color w:val="000000" w:themeColor="text1"/>
                <w:sz w:val="24"/>
              </w:rPr>
            </w:pPr>
            <w:r>
              <w:rPr>
                <w:rFonts w:hint="eastAsia" w:ascii="黑体" w:hAnsi="黑体" w:eastAsia="黑体"/>
                <w:b/>
                <w:bCs/>
                <w:color w:val="000000" w:themeColor="text1"/>
                <w:sz w:val="24"/>
              </w:rPr>
              <w:t>17</w:t>
            </w:r>
          </w:p>
        </w:tc>
        <w:tc>
          <w:tcPr>
            <w:tcW w:w="245" w:type="pct"/>
            <w:tcBorders>
              <w:tl2br w:val="nil"/>
              <w:tr2bl w:val="nil"/>
            </w:tcBorders>
            <w:vAlign w:val="center"/>
          </w:tcPr>
          <w:p>
            <w:pPr>
              <w:snapToGrid w:val="0"/>
              <w:spacing w:line="400" w:lineRule="exact"/>
              <w:jc w:val="center"/>
              <w:rPr>
                <w:rFonts w:ascii="黑体" w:hAnsi="黑体" w:eastAsia="黑体"/>
                <w:b/>
                <w:bCs/>
                <w:color w:val="000000"/>
                <w:sz w:val="24"/>
              </w:rPr>
            </w:pPr>
            <w:r>
              <w:rPr>
                <w:rFonts w:hint="eastAsia" w:ascii="黑体" w:hAnsi="黑体" w:eastAsia="黑体"/>
                <w:b/>
                <w:bCs/>
                <w:color w:val="000000"/>
                <w:sz w:val="24"/>
              </w:rPr>
              <w:t>18</w:t>
            </w:r>
          </w:p>
        </w:tc>
        <w:tc>
          <w:tcPr>
            <w:tcW w:w="245" w:type="pct"/>
            <w:tcBorders>
              <w:tl2br w:val="nil"/>
              <w:tr2bl w:val="nil"/>
            </w:tcBorders>
            <w:vAlign w:val="center"/>
          </w:tcPr>
          <w:p>
            <w:pPr>
              <w:snapToGrid w:val="0"/>
              <w:spacing w:line="400" w:lineRule="exact"/>
              <w:jc w:val="center"/>
              <w:rPr>
                <w:rFonts w:ascii="黑体" w:hAnsi="黑体" w:eastAsia="黑体"/>
                <w:b/>
                <w:bCs/>
                <w:color w:val="FF0000"/>
                <w:sz w:val="24"/>
              </w:rPr>
            </w:pPr>
            <w:r>
              <w:rPr>
                <w:rFonts w:hint="eastAsia" w:ascii="黑体" w:hAnsi="黑体" w:eastAsia="黑体"/>
                <w:b/>
                <w:bCs/>
                <w:color w:val="FF0000"/>
                <w:sz w:val="24"/>
              </w:rPr>
              <w:t>19</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20</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21</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22</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23</w:t>
            </w:r>
          </w:p>
        </w:tc>
        <w:tc>
          <w:tcPr>
            <w:tcW w:w="2652" w:type="pct"/>
            <w:tcBorders>
              <w:tl2br w:val="nil"/>
              <w:tr2bl w:val="nil"/>
            </w:tcBorders>
            <w:vAlign w:val="center"/>
          </w:tcPr>
          <w:p>
            <w:pPr>
              <w:snapToGrid w:val="0"/>
              <w:spacing w:line="340" w:lineRule="exact"/>
              <w:ind w:firstLine="210" w:firstLineChars="100"/>
              <w:rPr>
                <w:rFonts w:ascii="宋体" w:hAnsi="宋体"/>
              </w:rPr>
            </w:pPr>
            <w:r>
              <w:rPr>
                <w:rFonts w:ascii="宋体" w:hAnsi="宋体"/>
              </w:rPr>
              <w:t>一</w:t>
            </w:r>
            <w:r>
              <w:rPr>
                <w:rFonts w:hint="eastAsia" w:ascii="宋体" w:hAnsi="宋体"/>
              </w:rPr>
              <w:t>、</w:t>
            </w:r>
            <w:r>
              <w:rPr>
                <w:rFonts w:ascii="宋体" w:hAnsi="宋体"/>
              </w:rPr>
              <w:t>二年级闯关计划研讨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60" w:hRule="atLeast"/>
          <w:jc w:val="center"/>
        </w:trPr>
        <w:tc>
          <w:tcPr>
            <w:tcW w:w="298" w:type="pct"/>
            <w:vMerge w:val="continue"/>
            <w:tcBorders>
              <w:tl2br w:val="nil"/>
              <w:tr2bl w:val="nil"/>
            </w:tcBorders>
            <w:vAlign w:val="center"/>
          </w:tcPr>
          <w:p>
            <w:pPr>
              <w:widowControl/>
              <w:jc w:val="left"/>
              <w:rPr>
                <w:rFonts w:ascii="仿宋" w:hAnsi="仿宋" w:eastAsia="仿宋"/>
                <w:b/>
                <w:bCs/>
              </w:rPr>
            </w:pPr>
          </w:p>
        </w:tc>
        <w:tc>
          <w:tcPr>
            <w:tcW w:w="331" w:type="pct"/>
            <w:tcBorders>
              <w:tl2br w:val="nil"/>
              <w:tr2bl w:val="nil"/>
            </w:tcBorders>
            <w:vAlign w:val="center"/>
          </w:tcPr>
          <w:p>
            <w:pPr>
              <w:spacing w:line="360" w:lineRule="auto"/>
              <w:jc w:val="center"/>
              <w:rPr>
                <w:rFonts w:ascii="黑体" w:hAnsi="黑体" w:eastAsia="黑体"/>
                <w:b/>
                <w:bCs/>
                <w:color w:val="7030A0"/>
              </w:rPr>
            </w:pPr>
            <w:r>
              <w:rPr>
                <w:rFonts w:hint="eastAsia" w:ascii="黑体" w:hAnsi="黑体" w:eastAsia="黑体"/>
                <w:b/>
                <w:bCs/>
                <w:color w:val="7030A0"/>
              </w:rPr>
              <w:t>十九</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24</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25</w:t>
            </w:r>
          </w:p>
        </w:tc>
        <w:tc>
          <w:tcPr>
            <w:tcW w:w="245" w:type="pct"/>
            <w:tcBorders>
              <w:tl2br w:val="nil"/>
              <w:tr2bl w:val="nil"/>
            </w:tcBorders>
            <w:vAlign w:val="center"/>
          </w:tcPr>
          <w:p>
            <w:pPr>
              <w:snapToGrid w:val="0"/>
              <w:spacing w:line="400" w:lineRule="exact"/>
              <w:jc w:val="center"/>
              <w:rPr>
                <w:rFonts w:ascii="黑体" w:hAnsi="黑体" w:eastAsia="黑体"/>
                <w:b/>
                <w:bCs/>
                <w:color w:val="FF0000"/>
                <w:spacing w:val="-20"/>
                <w:sz w:val="24"/>
              </w:rPr>
            </w:pPr>
            <w:r>
              <w:rPr>
                <w:rFonts w:hint="eastAsia" w:ascii="黑体" w:hAnsi="黑体" w:eastAsia="黑体"/>
                <w:b/>
                <w:bCs/>
                <w:color w:val="FF0000"/>
                <w:spacing w:val="-20"/>
                <w:sz w:val="24"/>
              </w:rPr>
              <w:t>26</w:t>
            </w:r>
          </w:p>
        </w:tc>
        <w:tc>
          <w:tcPr>
            <w:tcW w:w="245" w:type="pct"/>
            <w:tcBorders>
              <w:tl2br w:val="nil"/>
              <w:tr2bl w:val="nil"/>
            </w:tcBorders>
            <w:vAlign w:val="center"/>
          </w:tcPr>
          <w:p>
            <w:pPr>
              <w:snapToGrid w:val="0"/>
              <w:spacing w:line="400" w:lineRule="exact"/>
              <w:jc w:val="center"/>
              <w:rPr>
                <w:rFonts w:ascii="黑体" w:hAnsi="黑体" w:eastAsia="黑体"/>
                <w:b/>
                <w:bCs/>
                <w:spacing w:val="-20"/>
                <w:sz w:val="24"/>
              </w:rPr>
            </w:pPr>
            <w:r>
              <w:rPr>
                <w:rFonts w:hint="eastAsia" w:ascii="黑体" w:hAnsi="黑体" w:eastAsia="黑体"/>
                <w:b/>
                <w:bCs/>
                <w:spacing w:val="-20"/>
                <w:sz w:val="24"/>
              </w:rPr>
              <w:t>27</w:t>
            </w:r>
          </w:p>
        </w:tc>
        <w:tc>
          <w:tcPr>
            <w:tcW w:w="245" w:type="pct"/>
            <w:tcBorders>
              <w:tl2br w:val="nil"/>
              <w:tr2bl w:val="nil"/>
            </w:tcBorders>
            <w:vAlign w:val="center"/>
          </w:tcPr>
          <w:p>
            <w:pPr>
              <w:snapToGrid w:val="0"/>
              <w:spacing w:line="400" w:lineRule="exact"/>
              <w:jc w:val="center"/>
              <w:rPr>
                <w:rFonts w:ascii="黑体" w:hAnsi="黑体" w:eastAsia="黑体"/>
                <w:b/>
                <w:bCs/>
                <w:sz w:val="24"/>
              </w:rPr>
            </w:pPr>
            <w:r>
              <w:rPr>
                <w:rFonts w:hint="eastAsia" w:ascii="黑体" w:hAnsi="黑体" w:eastAsia="黑体"/>
                <w:b/>
                <w:bCs/>
                <w:sz w:val="24"/>
              </w:rPr>
              <w:t>28</w:t>
            </w:r>
          </w:p>
        </w:tc>
        <w:tc>
          <w:tcPr>
            <w:tcW w:w="245"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29</w:t>
            </w:r>
          </w:p>
        </w:tc>
        <w:tc>
          <w:tcPr>
            <w:tcW w:w="246" w:type="pct"/>
            <w:tcBorders>
              <w:tl2br w:val="nil"/>
              <w:tr2bl w:val="nil"/>
            </w:tcBorders>
            <w:vAlign w:val="center"/>
          </w:tcPr>
          <w:p>
            <w:pPr>
              <w:snapToGrid w:val="0"/>
              <w:spacing w:line="400" w:lineRule="exact"/>
              <w:jc w:val="center"/>
              <w:rPr>
                <w:rFonts w:ascii="黑体" w:hAnsi="黑体" w:eastAsia="黑体"/>
                <w:b/>
                <w:bCs/>
                <w:color w:val="00B050"/>
                <w:sz w:val="24"/>
              </w:rPr>
            </w:pPr>
            <w:r>
              <w:rPr>
                <w:rFonts w:hint="eastAsia" w:ascii="黑体" w:hAnsi="黑体" w:eastAsia="黑体"/>
                <w:b/>
                <w:bCs/>
                <w:color w:val="00B050"/>
                <w:sz w:val="24"/>
              </w:rPr>
              <w:t>30</w:t>
            </w:r>
          </w:p>
        </w:tc>
        <w:tc>
          <w:tcPr>
            <w:tcW w:w="2652" w:type="pct"/>
            <w:tcBorders>
              <w:tl2br w:val="nil"/>
              <w:tr2bl w:val="nil"/>
            </w:tcBorders>
            <w:vAlign w:val="center"/>
          </w:tcPr>
          <w:p>
            <w:pPr>
              <w:snapToGrid w:val="0"/>
              <w:spacing w:line="340" w:lineRule="exact"/>
              <w:ind w:firstLine="210" w:firstLineChars="100"/>
              <w:rPr>
                <w:rFonts w:ascii="宋体" w:hAnsi="宋体"/>
              </w:rPr>
            </w:pPr>
            <w:r>
              <w:rPr>
                <w:rFonts w:ascii="宋体" w:hAnsi="宋体"/>
              </w:rPr>
              <w:t>期末考试</w:t>
            </w:r>
          </w:p>
        </w:tc>
      </w:tr>
    </w:tbl>
    <w:p>
      <w:pPr>
        <w:ind w:firstLine="482" w:firstLineChars="200"/>
        <w:rPr>
          <w:rFonts w:asciiTheme="minorEastAsia" w:hAnsiTheme="minorEastAsia" w:eastAsiaTheme="minorEastAsia"/>
          <w:b/>
          <w:sz w:val="24"/>
        </w:rPr>
      </w:pPr>
    </w:p>
    <w:p>
      <w:pPr>
        <w:rPr>
          <w:rFonts w:asciiTheme="minorEastAsia" w:hAnsiTheme="minorEastAsia" w:eastAsiaTheme="minorEastAsia"/>
          <w:b/>
          <w:sz w:val="24"/>
        </w:rPr>
      </w:pPr>
      <w:r>
        <w:rPr>
          <w:rFonts w:hint="eastAsia" w:asciiTheme="minorEastAsia" w:hAnsiTheme="minorEastAsia" w:eastAsiaTheme="minorEastAsia"/>
          <w:b/>
          <w:sz w:val="24"/>
        </w:rPr>
        <w:t>注：绿色为休息日，红色为教研活动日。</w:t>
      </w:r>
    </w:p>
    <w:p>
      <w:pPr>
        <w:rPr>
          <w:rFonts w:asciiTheme="minorEastAsia" w:hAnsiTheme="minorEastAsia" w:eastAsiaTheme="minorEastAsia"/>
          <w:b/>
          <w:sz w:val="24"/>
        </w:rPr>
      </w:pPr>
    </w:p>
    <w:p>
      <w:pPr>
        <w:tabs>
          <w:tab w:val="left" w:pos="2232"/>
        </w:tabs>
        <w:spacing w:line="276" w:lineRule="auto"/>
      </w:pPr>
      <w:r>
        <w:rPr>
          <w:rFonts w:ascii="宋体" w:hAnsi="宋体" w:cs="宋体"/>
          <w:b/>
          <w:sz w:val="24"/>
        </w:rPr>
        <w:t>四、各年级任课教师名单：</w:t>
      </w:r>
    </w:p>
    <w:p>
      <w:pPr>
        <w:tabs>
          <w:tab w:val="left" w:pos="2232"/>
        </w:tabs>
        <w:spacing w:line="276" w:lineRule="auto"/>
      </w:pPr>
      <w:r>
        <w:rPr>
          <w:rFonts w:ascii="宋体" w:hAnsi="宋体" w:cs="宋体"/>
          <w:sz w:val="24"/>
        </w:rPr>
        <w:t>一年级：</w:t>
      </w:r>
      <w:r>
        <w:rPr>
          <w:rFonts w:hint="eastAsia" w:ascii="宋体" w:hAnsi="宋体" w:cs="宋体"/>
          <w:sz w:val="24"/>
        </w:rPr>
        <w:t>潘忠德、施一帆</w:t>
      </w:r>
    </w:p>
    <w:p>
      <w:pPr>
        <w:tabs>
          <w:tab w:val="left" w:pos="2232"/>
        </w:tabs>
        <w:spacing w:line="276" w:lineRule="auto"/>
      </w:pPr>
      <w:r>
        <w:rPr>
          <w:rFonts w:ascii="宋体" w:hAnsi="宋体" w:cs="宋体"/>
          <w:sz w:val="24"/>
        </w:rPr>
        <w:t>二年级：</w:t>
      </w:r>
      <w:r>
        <w:rPr>
          <w:rFonts w:hint="eastAsia" w:ascii="宋体" w:hAnsi="宋体" w:cs="宋体"/>
          <w:sz w:val="24"/>
        </w:rPr>
        <w:t>张慧慧、陈伟</w:t>
      </w:r>
    </w:p>
    <w:p>
      <w:pPr>
        <w:tabs>
          <w:tab w:val="left" w:pos="2232"/>
        </w:tabs>
        <w:spacing w:line="276" w:lineRule="auto"/>
      </w:pPr>
      <w:r>
        <w:rPr>
          <w:rFonts w:ascii="宋体" w:hAnsi="宋体" w:cs="宋体"/>
          <w:sz w:val="24"/>
        </w:rPr>
        <w:t>三年级：</w:t>
      </w:r>
      <w:r>
        <w:rPr>
          <w:rFonts w:hint="eastAsia" w:ascii="宋体" w:hAnsi="宋体" w:cs="宋体"/>
          <w:sz w:val="24"/>
        </w:rPr>
        <w:t>朱竹君、张炜</w:t>
      </w:r>
    </w:p>
    <w:p>
      <w:pPr>
        <w:tabs>
          <w:tab w:val="left" w:pos="2232"/>
        </w:tabs>
        <w:spacing w:line="276" w:lineRule="auto"/>
      </w:pPr>
      <w:r>
        <w:rPr>
          <w:rFonts w:ascii="宋体" w:hAnsi="宋体" w:cs="宋体"/>
          <w:sz w:val="24"/>
        </w:rPr>
        <w:t>四年级：</w:t>
      </w:r>
      <w:r>
        <w:rPr>
          <w:rFonts w:hint="eastAsia" w:ascii="宋体" w:hAnsi="宋体" w:cs="宋体"/>
          <w:sz w:val="24"/>
        </w:rPr>
        <w:t>狄井跚、吴海燕</w:t>
      </w:r>
    </w:p>
    <w:p>
      <w:pPr>
        <w:tabs>
          <w:tab w:val="left" w:pos="2232"/>
        </w:tabs>
        <w:spacing w:line="276" w:lineRule="auto"/>
      </w:pPr>
      <w:r>
        <w:rPr>
          <w:rFonts w:ascii="宋体" w:hAnsi="宋体" w:cs="宋体"/>
          <w:sz w:val="24"/>
        </w:rPr>
        <w:t>五年级：</w:t>
      </w:r>
      <w:r>
        <w:rPr>
          <w:rFonts w:hint="eastAsia" w:ascii="宋体" w:hAnsi="宋体" w:cs="宋体"/>
          <w:sz w:val="24"/>
        </w:rPr>
        <w:t>沈德兄、高菁</w:t>
      </w:r>
    </w:p>
    <w:p>
      <w:pPr>
        <w:tabs>
          <w:tab w:val="left" w:pos="2232"/>
        </w:tabs>
        <w:spacing w:line="276" w:lineRule="auto"/>
      </w:pPr>
      <w:r>
        <w:rPr>
          <w:rFonts w:ascii="宋体" w:hAnsi="宋体" w:cs="宋体"/>
          <w:sz w:val="24"/>
        </w:rPr>
        <w:t>六年级：</w:t>
      </w:r>
      <w:r>
        <w:rPr>
          <w:rFonts w:hint="eastAsia" w:ascii="宋体" w:hAnsi="宋体" w:cs="宋体"/>
          <w:sz w:val="24"/>
        </w:rPr>
        <w:t>方宇、张宏娟、王人燕</w:t>
      </w: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Segoe UI Variable Display Semibold">
    <w:panose1 w:val="00000000000000000000"/>
    <w:charset w:val="00"/>
    <w:family w:val="auto"/>
    <w:pitch w:val="default"/>
    <w:sig w:usb0="A00002FF" w:usb1="0000000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3310DB"/>
    <w:multiLevelType w:val="singleLevel"/>
    <w:tmpl w:val="FE3310DB"/>
    <w:lvl w:ilvl="0" w:tentative="0">
      <w:start w:val="3"/>
      <w:numFmt w:val="decimal"/>
      <w:lvlText w:val="%1."/>
      <w:lvlJc w:val="left"/>
      <w:pPr>
        <w:tabs>
          <w:tab w:val="left" w:pos="312"/>
        </w:tabs>
      </w:pPr>
    </w:lvl>
  </w:abstractNum>
  <w:abstractNum w:abstractNumId="1">
    <w:nsid w:val="6DDB35AD"/>
    <w:multiLevelType w:val="singleLevel"/>
    <w:tmpl w:val="6DDB35AD"/>
    <w:lvl w:ilvl="0" w:tentative="0">
      <w:start w:val="2"/>
      <w:numFmt w:val="chineseCounting"/>
      <w:suff w:val="nothing"/>
      <w:lvlText w:val="（%1）"/>
      <w:lvlJc w:val="left"/>
      <w:rPr>
        <w:rFonts w:hint="eastAsia"/>
      </w:rPr>
    </w:lvl>
  </w:abstractNum>
  <w:abstractNum w:abstractNumId="2">
    <w:nsid w:val="7A1F679F"/>
    <w:multiLevelType w:val="singleLevel"/>
    <w:tmpl w:val="7A1F679F"/>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ViY2JkMjU3NGYzZTEwMzZmMGFkZWViYmNkYWU3NDIifQ=="/>
  </w:docVars>
  <w:rsids>
    <w:rsidRoot w:val="60300502"/>
    <w:rsid w:val="000679E4"/>
    <w:rsid w:val="00181E3D"/>
    <w:rsid w:val="0024374A"/>
    <w:rsid w:val="003A3246"/>
    <w:rsid w:val="00422A0D"/>
    <w:rsid w:val="00446657"/>
    <w:rsid w:val="00526EF8"/>
    <w:rsid w:val="005D79B9"/>
    <w:rsid w:val="0066079D"/>
    <w:rsid w:val="006817FE"/>
    <w:rsid w:val="006B2FDB"/>
    <w:rsid w:val="007E1EF5"/>
    <w:rsid w:val="00835547"/>
    <w:rsid w:val="00871D41"/>
    <w:rsid w:val="009F4591"/>
    <w:rsid w:val="00B27D2D"/>
    <w:rsid w:val="00C26ED3"/>
    <w:rsid w:val="00C72A25"/>
    <w:rsid w:val="00DD0F09"/>
    <w:rsid w:val="00EA3C43"/>
    <w:rsid w:val="267E16A9"/>
    <w:rsid w:val="2911539C"/>
    <w:rsid w:val="3BBC3E27"/>
    <w:rsid w:val="542D4CAA"/>
    <w:rsid w:val="60300502"/>
    <w:rsid w:val="6D535020"/>
    <w:rsid w:val="71EC0590"/>
    <w:rsid w:val="7A8114AA"/>
    <w:rsid w:val="7FDC7715"/>
    <w:rsid w:val="7FF4527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rPr>
      <w:sz w:val="24"/>
    </w:rPr>
  </w:style>
  <w:style w:type="character" w:styleId="7">
    <w:name w:val="Strong"/>
    <w:basedOn w:val="6"/>
    <w:qFormat/>
    <w:uiPriority w:val="0"/>
    <w:rPr>
      <w:b/>
    </w:rPr>
  </w:style>
  <w:style w:type="paragraph" w:styleId="8">
    <w:name w:val="List Paragraph"/>
    <w:basedOn w:val="1"/>
    <w:autoRedefine/>
    <w:qFormat/>
    <w:uiPriority w:val="99"/>
    <w:pPr>
      <w:ind w:firstLine="420" w:firstLineChars="200"/>
    </w:pPr>
  </w:style>
  <w:style w:type="character" w:customStyle="1" w:styleId="9">
    <w:name w:val="页眉 Char"/>
    <w:basedOn w:val="6"/>
    <w:link w:val="3"/>
    <w:autoRedefine/>
    <w:qFormat/>
    <w:uiPriority w:val="0"/>
    <w:rPr>
      <w:kern w:val="2"/>
      <w:sz w:val="18"/>
      <w:szCs w:val="18"/>
    </w:rPr>
  </w:style>
  <w:style w:type="character" w:customStyle="1" w:styleId="10">
    <w:name w:val="页脚 Char"/>
    <w:basedOn w:val="6"/>
    <w:link w:val="2"/>
    <w:autoRedefine/>
    <w:qFormat/>
    <w:uiPriority w:val="0"/>
    <w:rPr>
      <w:kern w:val="2"/>
      <w:sz w:val="18"/>
      <w:szCs w:val="18"/>
    </w:rPr>
  </w:style>
  <w:style w:type="paragraph" w:customStyle="1" w:styleId="11">
    <w:name w:val="正文1"/>
    <w:basedOn w:val="1"/>
    <w:uiPriority w:val="0"/>
    <w:pPr>
      <w:widowControl/>
      <w:jc w:val="left"/>
    </w:pPr>
    <w:rPr>
      <w:rFonts w:ascii="Helvetica" w:hAnsi="Arial Unicode MS" w:cs="Arial Unicode MS"/>
      <w:color w:val="000000"/>
      <w:kern w:val="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tmp\webword_559026036\C:\Users\zlm\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687</Words>
  <Characters>3921</Characters>
  <Lines>32</Lines>
  <Paragraphs>9</Paragraphs>
  <TotalTime>104</TotalTime>
  <ScaleCrop>false</ScaleCrop>
  <LinksUpToDate>false</LinksUpToDate>
  <CharactersWithSpaces>4599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2022-02-04T12:07:00Z</dcterms:created>
  <dc:creator>zlm</dc:creator>
  <cp:lastModifiedBy>WPS_120497673</cp:lastModifiedBy>
  <dcterms:modified xsi:type="dcterms:W3CDTF">2024-02-23T07:59:41Z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9ADE84CF65C445F5A33B104AB8D8CC6D</vt:lpwstr>
  </property>
</Properties>
</file>