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常州市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  <w:lang w:val="en-US" w:eastAsia="zh-CN"/>
        </w:rPr>
        <w:t>红梅实验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小学20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  <w:lang w:val="en-US" w:eastAsia="zh-CN"/>
        </w:rPr>
        <w:t>23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—20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  <w:lang w:val="en-US" w:eastAsia="zh-CN"/>
        </w:rPr>
        <w:t>24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学年度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第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b/>
          <w:color w:val="000000"/>
          <w:kern w:val="0"/>
          <w:sz w:val="36"/>
          <w:szCs w:val="36"/>
        </w:rPr>
        <w:t>学期小学数学教研工作计划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一、指导思想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</w:rPr>
        <w:t>本学期我校将</w:t>
      </w:r>
      <w:r>
        <w:rPr>
          <w:rFonts w:hint="eastAsia" w:ascii="宋体" w:hAnsi="宋体" w:eastAsia="宋体" w:cs="宋体"/>
          <w:sz w:val="24"/>
        </w:rPr>
        <w:t>在区教研室小学数学教研工作计划精神的指导下，基于我校数学教学的实际情况，继续探索和建构小学数学新课堂。以学生的“学”为出发点，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提升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学生数学学科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关键能力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为重点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认真</w:t>
      </w:r>
      <w:r>
        <w:rPr>
          <w:rFonts w:hint="eastAsia" w:ascii="宋体" w:hAnsi="宋体" w:eastAsia="宋体" w:cs="宋体"/>
          <w:bCs/>
          <w:sz w:val="24"/>
          <w:szCs w:val="24"/>
        </w:rPr>
        <w:t>落实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新课标</w:t>
      </w:r>
      <w:r>
        <w:rPr>
          <w:rFonts w:hint="eastAsia" w:ascii="宋体" w:hAnsi="宋体" w:eastAsia="宋体" w:cs="宋体"/>
          <w:bCs/>
          <w:sz w:val="24"/>
          <w:szCs w:val="24"/>
        </w:rPr>
        <w:t>要求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让学生真正参与到学习中，让教师积极参与到研究中，从而打造具有</w:t>
      </w:r>
      <w:r>
        <w:rPr>
          <w:rFonts w:hint="eastAsia" w:ascii="宋体" w:hAnsi="宋体" w:eastAsia="宋体" w:cs="宋体"/>
          <w:sz w:val="24"/>
          <w:lang w:val="en-US" w:eastAsia="zh-CN"/>
        </w:rPr>
        <w:t>红梅</w:t>
      </w:r>
      <w:r>
        <w:rPr>
          <w:rFonts w:hint="eastAsia" w:ascii="宋体" w:hAnsi="宋体" w:eastAsia="宋体" w:cs="宋体"/>
          <w:sz w:val="24"/>
        </w:rPr>
        <w:t>特色的数学</w:t>
      </w:r>
      <w:r>
        <w:rPr>
          <w:rFonts w:hint="eastAsia" w:ascii="宋体" w:hAnsi="宋体" w:eastAsia="宋体" w:cs="宋体"/>
          <w:sz w:val="24"/>
          <w:lang w:val="en-US" w:eastAsia="zh-CN"/>
        </w:rPr>
        <w:t>课堂</w:t>
      </w:r>
      <w:r>
        <w:rPr>
          <w:rFonts w:hint="eastAsia" w:ascii="宋体" w:hAnsi="宋体" w:eastAsia="宋体" w:cs="宋体"/>
          <w:sz w:val="24"/>
        </w:rPr>
        <w:t>，实现培养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lang w:val="en-US" w:eastAsia="zh-CN"/>
        </w:rPr>
        <w:t>有志、坚韧、高洁、自信、乐群”的红梅娃。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二、主要工作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4" w:firstLineChars="147"/>
        <w:jc w:val="left"/>
        <w:textAlignment w:val="auto"/>
        <w:rPr>
          <w:rFonts w:hint="eastAsia" w:ascii="黑体" w:hAnsi="黑体" w:eastAsia="黑体" w:cs="黑体"/>
          <w:b/>
          <w:sz w:val="24"/>
          <w:szCs w:val="22"/>
        </w:rPr>
      </w:pPr>
      <w:r>
        <w:rPr>
          <w:rFonts w:hint="eastAsia" w:ascii="黑体" w:hAnsi="黑体" w:eastAsia="黑体" w:cs="黑体"/>
          <w:b/>
          <w:sz w:val="24"/>
          <w:szCs w:val="22"/>
        </w:rPr>
        <w:t>（</w:t>
      </w:r>
      <w:r>
        <w:rPr>
          <w:rFonts w:hint="eastAsia" w:ascii="黑体" w:hAnsi="黑体" w:eastAsia="黑体" w:cs="黑体"/>
          <w:b/>
          <w:sz w:val="24"/>
          <w:szCs w:val="22"/>
          <w:lang w:val="en-US" w:eastAsia="zh-CN"/>
        </w:rPr>
        <w:t>一</w:t>
      </w:r>
      <w:r>
        <w:rPr>
          <w:rFonts w:hint="eastAsia" w:ascii="黑体" w:hAnsi="黑体" w:eastAsia="黑体" w:cs="黑体"/>
          <w:b/>
          <w:sz w:val="24"/>
          <w:szCs w:val="22"/>
        </w:rPr>
        <w:t>）加强教育教学管理，提高教学实效。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  <w:t>建立</w:t>
      </w:r>
      <w:r>
        <w:rPr>
          <w:rFonts w:hint="eastAsia" w:ascii="宋体" w:hAnsi="宋体" w:eastAsia="宋体" w:cs="宋体"/>
          <w:b w:val="0"/>
          <w:bCs/>
          <w:sz w:val="24"/>
          <w:szCs w:val="22"/>
        </w:rPr>
        <w:t>教学常规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  <w:t>制度, 规范教学行为。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本学期，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各年级继续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实施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每周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定时、定点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集体备课活动。教师要在集体备课的基础上，结合本班实际和教师个人特点设计切实可行的教案。同时加强二次备课，突出个性化教学风格，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避免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只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有一备，无二备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的现象发生。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各年级备课组长要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关注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同级部内的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日常教学，重视课后聊天式研讨，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做到积极反思，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商讨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改进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措施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及时调整教案。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同时，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还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要做到资源共享。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宋体" w:hAnsi="宋体" w:cs="宋体"/>
          <w:color w:val="000000"/>
          <w:kern w:val="0"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546735</wp:posOffset>
                </wp:positionV>
                <wp:extent cx="6391275" cy="44767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2255" y="4556125"/>
                          <a:ext cx="6391275" cy="447675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317"/>
                              <w:gridCol w:w="709"/>
                              <w:gridCol w:w="2126"/>
                              <w:gridCol w:w="1134"/>
                              <w:gridCol w:w="1134"/>
                              <w:gridCol w:w="2410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317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备课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检查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要求</w:t>
                                  </w:r>
                                </w:p>
                              </w:tc>
                              <w:tc>
                                <w:tcPr>
                                  <w:tcW w:w="7513" w:type="dxa"/>
                                  <w:gridSpan w:val="5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备课本上要有教学进度计划安排、单元作业设计、课时作业设计、提优补差作业内容设计。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1723" w:hRule="atLeast"/>
                                <w:jc w:val="center"/>
                              </w:trPr>
                              <w:tc>
                                <w:tcPr>
                                  <w:tcW w:w="1317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二备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40周岁以下教师所有课时都要进行二备。可全部独立备课（要呈现完整的教学设计），也可在他人一备的基础上增添追问、习题或改动教学环节等。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40周岁及以上教师可全部独立备课，也可参考他人教学设计，但要有三分之一的课时进行二备。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1126" w:hRule="atLeast"/>
                                <w:jc w:val="center"/>
                              </w:trPr>
                              <w:tc>
                                <w:tcPr>
                                  <w:tcW w:w="1317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反思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教龄10年以下教师每节课都要有教学反思。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教龄10到20年教师要对二分之一的课时进行教学反思。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教龄20年以上教师要对三分之一的课时进行教学反思。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540" w:hRule="atLeast"/>
                                <w:jc w:val="center"/>
                              </w:trPr>
                              <w:tc>
                                <w:tcPr>
                                  <w:tcW w:w="1317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3" w:type="dxa"/>
                                  <w:gridSpan w:val="5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注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本学期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检查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两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次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备课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本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1467" w:hRule="atLeast"/>
                                <w:jc w:val="center"/>
                              </w:trPr>
                              <w:tc>
                                <w:tcPr>
                                  <w:tcW w:w="131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2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作业</w:t>
                                  </w:r>
                                </w:p>
                                <w:p>
                                  <w:pPr>
                                    <w:pStyle w:val="2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检查</w:t>
                                  </w:r>
                                </w:p>
                                <w:p>
                                  <w:pPr>
                                    <w:pStyle w:val="2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要求</w:t>
                                  </w:r>
                                </w:p>
                              </w:tc>
                              <w:tc>
                                <w:tcPr>
                                  <w:tcW w:w="7513" w:type="dxa"/>
                                  <w:gridSpan w:val="5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both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一年级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数学书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数补</w:t>
                                  </w:r>
                                  <w:r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个性化作业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both"/>
                                    <w:textAlignment w:val="auto"/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二年级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数学书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数补</w:t>
                                  </w:r>
                                  <w:r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课作本</w:t>
                                  </w:r>
                                  <w:r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个性化作业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contextualSpacing/>
                                    <w:jc w:val="both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三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到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六年级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大练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数补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课作本</w:t>
                                  </w:r>
                                  <w:r>
                                    <w:rPr>
                                      <w:rFonts w:hint="default" w:ascii="楷体" w:hAnsi="楷体" w:eastAsia="楷体" w:cs="楷体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个性化作业</w:t>
                                  </w:r>
                                </w:p>
                                <w:p>
                                  <w:pPr>
                                    <w:pStyle w:val="2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34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000000" w:themeColor="text1"/>
                                      <w:sz w:val="24"/>
                                      <w:szCs w:val="24"/>
                                      <w:highlight w:val="none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注：本学期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000000" w:themeColor="text1"/>
                                      <w:sz w:val="24"/>
                                      <w:szCs w:val="24"/>
                                      <w:highlight w:val="none"/>
                                      <w:lang w:val="en-US" w:eastAsia="zh-Hans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检查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000000" w:themeColor="text1"/>
                                      <w:sz w:val="24"/>
                                      <w:szCs w:val="24"/>
                                      <w:highlight w:val="none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两次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000000" w:themeColor="text1"/>
                                      <w:sz w:val="24"/>
                                      <w:szCs w:val="24"/>
                                      <w:highlight w:val="none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作业。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3pt;margin-top:43.05pt;height:352.5pt;width:503.25pt;z-index:251659264;mso-width-relative:page;mso-height-relative:page;" filled="f" stroked="f" coordsize="21600,21600" o:gfxdata="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GxefEfbAAAACgEAAA8AAAAAAAAAAQAgAAAAOAAA&#10;AGRycy9kb3ducmV2LnhtbFBLAQIUABQAAAAIAIdO4kAwV7o3YQIAAKIEAAAOAAAAAAAAAAEAIAAA&#10;AEABAABkcnMvZTJvRG9jLnhtbFBLBQYAAAAABgAGAFkBAAAT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9"/>
                        <w:tblW w:w="0" w:type="auto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317"/>
                        <w:gridCol w:w="709"/>
                        <w:gridCol w:w="2126"/>
                        <w:gridCol w:w="1134"/>
                        <w:gridCol w:w="1134"/>
                        <w:gridCol w:w="2410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317" w:type="dxa"/>
                            <w:vMerge w:val="restart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备课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  <w:t>要求</w:t>
                            </w:r>
                          </w:p>
                        </w:tc>
                        <w:tc>
                          <w:tcPr>
                            <w:tcW w:w="7513" w:type="dxa"/>
                            <w:gridSpan w:val="5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备课本上要有教学进度计划安排、单元作业设计、课时作业设计、提优补差作业内容设计。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1723" w:hRule="atLeast"/>
                          <w:jc w:val="center"/>
                        </w:trPr>
                        <w:tc>
                          <w:tcPr>
                            <w:tcW w:w="1317" w:type="dxa"/>
                            <w:vMerge w:val="continue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二备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40周岁以下教师所有课时都要进行二备。可全部独立备课（要呈现完整的教学设计），也可在他人一备的基础上增添追问、习题或改动教学环节等。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2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40周岁及以上教师可全部独立备课，也可参考他人教学设计，但要有三分之一的课时进行二备。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1126" w:hRule="atLeast"/>
                          <w:jc w:val="center"/>
                        </w:trPr>
                        <w:tc>
                          <w:tcPr>
                            <w:tcW w:w="1317" w:type="dxa"/>
                            <w:vMerge w:val="continue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反思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教龄10年以下教师每节课都要有教学反思。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教龄10到20年教师要对二分之一的课时进行教学反思。</w:t>
                            </w:r>
                          </w:p>
                        </w:tc>
                        <w:tc>
                          <w:tcPr>
                            <w:tcW w:w="2410" w:type="dxa"/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教龄20年以上教师要对三分之一的课时进行教学反思。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540" w:hRule="atLeast"/>
                          <w:jc w:val="center"/>
                        </w:trPr>
                        <w:tc>
                          <w:tcPr>
                            <w:tcW w:w="1317" w:type="dxa"/>
                            <w:vMerge w:val="continue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513" w:type="dxa"/>
                            <w:gridSpan w:val="5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注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本学期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检查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两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次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备课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本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1467" w:hRule="atLeast"/>
                          <w:jc w:val="center"/>
                        </w:trPr>
                        <w:tc>
                          <w:tcPr>
                            <w:tcW w:w="131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4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作业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4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检查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4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要求</w:t>
                            </w:r>
                          </w:p>
                        </w:tc>
                        <w:tc>
                          <w:tcPr>
                            <w:tcW w:w="7513" w:type="dxa"/>
                            <w:gridSpan w:val="5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一年级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数学书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数补</w:t>
                            </w:r>
                            <w:r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个性化作业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both"/>
                              <w:textAlignment w:val="auto"/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二年级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数学书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数补</w:t>
                            </w:r>
                            <w:r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课作本</w:t>
                            </w:r>
                            <w:r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个性化作业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contextualSpacing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三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到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六年级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大练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数补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课作本</w:t>
                            </w:r>
                            <w:r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个性化作业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4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 w:themeColor="text1"/>
                                <w:sz w:val="24"/>
                                <w:szCs w:val="24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注：本学期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000000" w:themeColor="text1"/>
                                <w:sz w:val="24"/>
                                <w:szCs w:val="24"/>
                                <w:highlight w:val="none"/>
                                <w:lang w:val="en-US" w:eastAsia="zh-Han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000000" w:themeColor="text1"/>
                                <w:sz w:val="24"/>
                                <w:szCs w:val="24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两次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000000" w:themeColor="text1"/>
                                <w:sz w:val="24"/>
                                <w:szCs w:val="24"/>
                                <w:highlight w:val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作业。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4"/>
        </w:rPr>
        <w:t>加强教师教学常规的指导工作，通过听随堂课、查备课、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查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作业等形式及时了解教师执行教学常规的情况，做到务实高效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。</w:t>
      </w: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tbl>
      <w:tblPr>
        <w:tblStyle w:val="10"/>
        <w:tblW w:w="8855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018"/>
        <w:gridCol w:w="2240"/>
        <w:gridCol w:w="2186"/>
        <w:gridCol w:w="2218"/>
      </w:tblGrid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338" w:hRule="atLeast"/>
          <w:jc w:val="center"/>
        </w:trPr>
        <w:tc>
          <w:tcPr>
            <w:tcW w:w="119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集体备课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安排</w:t>
            </w: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级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时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间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地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点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参与人员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77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一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周一下午第一节课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eastAsia="zh-Hans"/>
              </w:rPr>
              <w:t>（4）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班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何小玲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、周文辉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77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二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周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下午第一节课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二（2）班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陆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瑜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王晓娴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23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三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周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一上午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第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三（2）班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周静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周莉（代课）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249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四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周二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下午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第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一号楼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eastAsia="zh-Hans"/>
              </w:rPr>
              <w:t>5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楼研讨室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 xml:space="preserve">  徐  佳、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白娟芳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王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珏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周鸾英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90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五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周一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上午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第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四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五（4）班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杨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霞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、潘雅琴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12" w:hRule="atLeast"/>
          <w:jc w:val="center"/>
        </w:trPr>
        <w:tc>
          <w:tcPr>
            <w:tcW w:w="119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六</w:t>
            </w:r>
          </w:p>
        </w:tc>
        <w:tc>
          <w:tcPr>
            <w:tcW w:w="224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周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  <w:t>五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下午第一节课</w:t>
            </w:r>
          </w:p>
        </w:tc>
        <w:tc>
          <w:tcPr>
            <w:tcW w:w="218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六（2）班</w:t>
            </w:r>
          </w:p>
        </w:tc>
        <w:tc>
          <w:tcPr>
            <w:tcW w:w="2218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40" w:lineRule="exact"/>
              <w:ind w:right="0" w:firstLine="240" w:firstLineChars="10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郑单艳、张黎旭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  <w:t>加强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听评课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  <w:t>研究力度，深化课堂改革。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继续开展每周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三上午第三、四节课进行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听课、评课的研讨活动并落到实处，共同研究，共同成长。要求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执教者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提前一周试教，同级部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师参与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听课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，并给予重设建议。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每次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教研课后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先由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执教者进行反思：从“教学目标设定及达成度、教学过程推进、课后重建”三方面展开反思。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组内其他教师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聚焦教研主题展开互动式评课，发现课堂的亮点与不足，提出重设建议。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青年教师进行主题框架式评课，借此机会锤炼青年教师，提升评课能力。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青年教师在此基础上做到把撰写论文和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执教内容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有机结合起来，在实践研究中不断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提炼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，认真领会新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课标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、新理念，汲取优秀的经验，不断充实自己，提高自身的业务素质和教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ascii="楷体_GB2312" w:hAnsi="宋体" w:eastAsia="楷体_GB2312" w:cs="宋体"/>
          <w:b w:val="0"/>
          <w:bCs/>
          <w:color w:val="000000"/>
          <w:kern w:val="0"/>
          <w:sz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</w:rPr>
        <w:t>加强质量监控，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落实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eastAsia="zh-CN"/>
        </w:rPr>
        <w:t>“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lang w:val="en-US" w:eastAsia="zh-CN"/>
        </w:rPr>
        <w:t>双减”政策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根据区教研计划，本学期将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继续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立足小学数学内容体系，开展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市级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区级学业质量常规监测活动。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具体调研活动为：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5月17日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将开展“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 w:bidi="ar-SA"/>
        </w:rPr>
        <w:t>市小学阶段学业质量常规抽测工作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；</w:t>
      </w:r>
      <w:r>
        <w:rPr>
          <w:rFonts w:hint="eastAsia" w:ascii="楷体" w:hAnsi="楷体" w:eastAsia="楷体" w:cs="Times New Roman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四月份将开展区3-6年级常态质量监测活动。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为此，在平时的教学中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我们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围绕数学抽象、逻辑推理、直观想象、数学运算、数学建模和数据分析六大学科核心素养，组织开展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作业设计和命题设计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研究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工作。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每月的过程性评价活动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年级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要做到有计划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有数据反馈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备课组长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要掌握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同级部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内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各班的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薄弱情况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并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在集体备课中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商讨出解决对策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缩小班与班之间的差距，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共同进步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。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在作业设计或命卷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时，教师要注重结合真实情境来设计，考查学生对数学知识的理解，从而提升学生问题解决能力。布置作业时，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杜绝加重学生课业负担，学生所做练习精选精练，坚持向40分钟要效率。作业批改要及时、认真、细致、规范，不允许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出现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错批、漏批、学生代批的现象发生。对学</w:t>
      </w:r>
      <w:r>
        <w:rPr>
          <w:rFonts w:hint="eastAsia" w:ascii="宋体" w:hAnsi="宋体" w:eastAsia="宋体" w:cs="宋体"/>
          <w:sz w:val="24"/>
          <w:szCs w:val="24"/>
        </w:rPr>
        <w:t>困生的作业要尽量做到面批面改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及时辅导，以增强学习信心，提高学习成绩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各年级要</w:t>
      </w:r>
      <w:r>
        <w:rPr>
          <w:rFonts w:hint="eastAsia" w:ascii="宋体" w:hAnsi="宋体" w:eastAsia="宋体" w:cs="宋体"/>
          <w:sz w:val="24"/>
          <w:szCs w:val="24"/>
        </w:rPr>
        <w:t>确保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每个单元的基础知识点的过关训练，</w:t>
      </w:r>
      <w:r>
        <w:rPr>
          <w:rFonts w:hint="eastAsia" w:ascii="宋体" w:hAnsi="宋体" w:eastAsia="宋体" w:cs="宋体"/>
          <w:sz w:val="24"/>
          <w:szCs w:val="24"/>
        </w:rPr>
        <w:t>学习要求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应扎实有效地</w:t>
      </w:r>
      <w:r>
        <w:rPr>
          <w:rFonts w:hint="eastAsia" w:ascii="宋体" w:hAnsi="宋体" w:eastAsia="宋体" w:cs="宋体"/>
          <w:sz w:val="24"/>
          <w:szCs w:val="24"/>
        </w:rPr>
        <w:t>落实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下去</w:t>
      </w:r>
      <w:r>
        <w:rPr>
          <w:rFonts w:hint="eastAsia" w:ascii="宋体" w:hAnsi="宋体" w:eastAsia="宋体" w:cs="宋体"/>
          <w:sz w:val="24"/>
          <w:szCs w:val="24"/>
        </w:rPr>
        <w:t>，为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后续的学习</w:t>
      </w:r>
      <w:r>
        <w:rPr>
          <w:rFonts w:hint="eastAsia" w:ascii="宋体" w:hAnsi="宋体" w:eastAsia="宋体" w:cs="宋体"/>
          <w:sz w:val="24"/>
          <w:szCs w:val="24"/>
        </w:rPr>
        <w:t>打下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良好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基础，争取减少各年级里待合格人数。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继续开展“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运算闯关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和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操作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实践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”这两项常规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活动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各年级应切实抓好学生的运算习惯，每位学生都应熟知运算规则，并能正确计算。在平时的教学中，教师应做好阶段性过关监测，关注补差，及时调整练习方案。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本学期将继续开展优秀作业展评活动。各年级结合数学学科特色和</w:t>
      </w:r>
      <w:r>
        <w:rPr>
          <w:rFonts w:hint="eastAsia" w:ascii="宋体" w:hAnsi="宋体"/>
          <w:sz w:val="24"/>
        </w:rPr>
        <w:t>学生年龄特征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，以年级为单位确定作业主题，作业成果计划在5月份展示。</w:t>
      </w:r>
      <w:r>
        <w:rPr>
          <w:rFonts w:hint="eastAsia" w:ascii="宋体" w:hAnsi="宋体"/>
          <w:sz w:val="24"/>
        </w:rPr>
        <w:t>以</w:t>
      </w:r>
      <w:r>
        <w:rPr>
          <w:rFonts w:hint="eastAsia" w:ascii="宋体" w:hAnsi="宋体"/>
          <w:sz w:val="24"/>
          <w:lang w:val="en-US" w:eastAsia="zh-CN"/>
        </w:rPr>
        <w:t>作业</w:t>
      </w:r>
      <w:r>
        <w:rPr>
          <w:rFonts w:hint="eastAsia" w:ascii="宋体" w:hAnsi="宋体"/>
          <w:sz w:val="24"/>
        </w:rPr>
        <w:t>展评的方式推动数学</w:t>
      </w:r>
      <w:r>
        <w:rPr>
          <w:rFonts w:hint="eastAsia" w:ascii="宋体" w:hAnsi="宋体"/>
          <w:sz w:val="24"/>
          <w:lang w:val="en-US" w:eastAsia="zh-CN"/>
        </w:rPr>
        <w:t>双减行动</w:t>
      </w:r>
      <w:r>
        <w:rPr>
          <w:rFonts w:hint="eastAsia" w:ascii="宋体" w:hAnsi="宋体" w:eastAsia="宋体" w:cs="宋体"/>
          <w:sz w:val="24"/>
        </w:rPr>
        <w:t>的有效开展，</w:t>
      </w:r>
      <w:r>
        <w:rPr>
          <w:rFonts w:hint="eastAsia" w:ascii="宋体" w:hAnsi="宋体" w:eastAsia="宋体" w:cs="宋体"/>
          <w:sz w:val="24"/>
          <w:lang w:val="en-US" w:eastAsia="zh-CN"/>
        </w:rPr>
        <w:t>丰富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校本资源。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本学期将继续</w:t>
      </w:r>
      <w:r>
        <w:rPr>
          <w:rFonts w:hint="eastAsia" w:ascii="宋体" w:hAnsi="宋体" w:eastAsia="宋体" w:cs="宋体"/>
          <w:sz w:val="24"/>
          <w:szCs w:val="24"/>
        </w:rPr>
        <w:t>开展读报用报活动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重视用好“小数报”，积极组织学生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读报</w:t>
      </w:r>
      <w:r>
        <w:rPr>
          <w:rFonts w:hint="eastAsia" w:ascii="宋体" w:hAnsi="宋体" w:eastAsia="宋体" w:cs="宋体"/>
          <w:sz w:val="24"/>
          <w:szCs w:val="24"/>
        </w:rPr>
        <w:t>并研究报纸上的趣题，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关注提优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培养</w:t>
      </w:r>
      <w:r>
        <w:rPr>
          <w:rFonts w:hint="eastAsia" w:ascii="宋体" w:hAnsi="宋体" w:eastAsia="宋体" w:cs="宋体"/>
          <w:sz w:val="24"/>
          <w:szCs w:val="24"/>
        </w:rPr>
        <w:t>学生解决难题的能力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54" w:firstLineChars="147"/>
        <w:jc w:val="left"/>
        <w:textAlignment w:val="auto"/>
        <w:rPr>
          <w:rFonts w:hint="eastAsia" w:ascii="黑体" w:hAnsi="黑体" w:eastAsia="黑体" w:cs="黑体"/>
          <w:b/>
          <w:sz w:val="24"/>
          <w:szCs w:val="22"/>
          <w:lang w:eastAsia="zh-CN"/>
        </w:rPr>
      </w:pPr>
      <w:r>
        <w:rPr>
          <w:rFonts w:hint="eastAsia" w:ascii="黑体" w:hAnsi="黑体" w:eastAsia="黑体" w:cs="黑体"/>
          <w:b/>
          <w:sz w:val="24"/>
          <w:szCs w:val="22"/>
        </w:rPr>
        <w:t>（</w:t>
      </w:r>
      <w:r>
        <w:rPr>
          <w:rFonts w:hint="eastAsia" w:ascii="黑体" w:hAnsi="黑体" w:eastAsia="黑体" w:cs="黑体"/>
          <w:b/>
          <w:sz w:val="24"/>
          <w:szCs w:val="22"/>
          <w:lang w:val="en-US" w:eastAsia="zh-CN"/>
        </w:rPr>
        <w:t>二</w:t>
      </w:r>
      <w:r>
        <w:rPr>
          <w:rFonts w:hint="eastAsia" w:ascii="黑体" w:hAnsi="黑体" w:eastAsia="黑体" w:cs="黑体"/>
          <w:b/>
          <w:sz w:val="24"/>
          <w:szCs w:val="22"/>
        </w:rPr>
        <w:t>）努力搭建平台</w:t>
      </w:r>
      <w:r>
        <w:rPr>
          <w:rFonts w:hint="eastAsia" w:ascii="黑体" w:hAnsi="黑体" w:eastAsia="黑体" w:cs="黑体"/>
          <w:b/>
          <w:sz w:val="24"/>
          <w:szCs w:val="22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2"/>
          <w:lang w:val="en-US" w:eastAsia="zh-CN"/>
        </w:rPr>
        <w:t>提升教师发展</w:t>
      </w:r>
      <w:r>
        <w:rPr>
          <w:rFonts w:hint="eastAsia" w:ascii="黑体" w:hAnsi="黑体" w:eastAsia="黑体" w:cs="黑体"/>
          <w:b/>
          <w:sz w:val="24"/>
          <w:szCs w:val="22"/>
          <w:lang w:eastAsia="zh-CN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</w:rPr>
        <w:t>加强课题研究的推进力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我校数学组陆瑜老师主持的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区级课题</w:t>
      </w:r>
      <w:r>
        <w:rPr>
          <w:rFonts w:hint="eastAsia" w:ascii="宋体" w:hAnsi="宋体" w:eastAsia="宋体" w:cs="宋体"/>
          <w:bCs/>
          <w:sz w:val="24"/>
          <w:szCs w:val="24"/>
        </w:rPr>
        <w:t>《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小学生数学量感培养的策略研究</w:t>
      </w:r>
      <w:r>
        <w:rPr>
          <w:rFonts w:hint="eastAsia" w:ascii="宋体" w:hAnsi="宋体" w:eastAsia="宋体" w:cs="宋体"/>
          <w:bCs/>
          <w:sz w:val="24"/>
          <w:szCs w:val="24"/>
        </w:rPr>
        <w:t>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在上学期已通过了中期评估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本学期将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继续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扎实推进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研究过程，在认真做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好中期报告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的基础上，及时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在数学组内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推广成功经验，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辐射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研究效益。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本学期将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把研究重点放在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课题研究过程中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存在的问题和困惑上，研究的主阵地放在课堂中，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各年级选择和“量感”相关课例进行案例研究，分别由青年教师执教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聚焦新课标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不断形成研究成果，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进一步提高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组内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教师的教学研究意识，提升教师的教科研能力。使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课题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研究真正与教学实践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结合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与教师的专业成长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结合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与提高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学业质量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相结合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努力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让组内教师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成为研究型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师。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加强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学习活动的组织。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本学期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将继续依托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区域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活动，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指导教师进一步提升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新课标、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新教材的理解。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同时，校本教研活动中，将继续组织观摩名师课例和讲座。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把专题学习与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课题研究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相结合，提高理论学习的针对性与实效性，转变教育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观念，把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新课标、新教材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理念逐步融入到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的日常教学中，</w:t>
      </w:r>
      <w:r>
        <w:rPr>
          <w:rFonts w:hint="eastAsia" w:ascii="宋体" w:hAnsi="宋体" w:eastAsia="宋体" w:cs="宋体"/>
          <w:bCs/>
          <w:color w:val="auto"/>
          <w:szCs w:val="21"/>
          <w:lang w:eastAsia="zh-CN"/>
        </w:rPr>
        <w:t>提升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组内</w:t>
      </w:r>
      <w:r>
        <w:rPr>
          <w:rFonts w:hint="eastAsia" w:ascii="宋体" w:hAnsi="宋体" w:eastAsia="宋体" w:cs="宋体"/>
          <w:bCs/>
          <w:color w:val="auto"/>
          <w:szCs w:val="21"/>
          <w:lang w:eastAsia="zh-CN"/>
        </w:rPr>
        <w:t>教师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bCs/>
          <w:color w:val="auto"/>
          <w:szCs w:val="21"/>
          <w:lang w:eastAsia="zh-CN"/>
        </w:rPr>
        <w:t>专业素养，促进教师教育教学能力不断提升。</w:t>
      </w:r>
      <w:r>
        <w:rPr>
          <w:rFonts w:hint="eastAsia" w:ascii="宋体" w:hAnsi="宋体" w:eastAsia="宋体" w:cs="宋体"/>
          <w:sz w:val="24"/>
          <w:szCs w:val="24"/>
        </w:rPr>
        <w:t>在理论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</w:t>
      </w:r>
      <w:r>
        <w:rPr>
          <w:rFonts w:hint="eastAsia" w:ascii="宋体" w:hAnsi="宋体" w:eastAsia="宋体" w:cs="宋体"/>
          <w:sz w:val="24"/>
          <w:szCs w:val="24"/>
        </w:rPr>
        <w:t>、经验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总结的</w:t>
      </w:r>
      <w:r>
        <w:rPr>
          <w:rFonts w:hint="eastAsia" w:ascii="宋体" w:hAnsi="宋体" w:eastAsia="宋体" w:cs="宋体"/>
          <w:sz w:val="24"/>
          <w:szCs w:val="24"/>
        </w:rPr>
        <w:t>基础上，组织教师进一步开展教改反思，撰写教育教学论文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为后续的论文比赛作准备。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组织教师参加天宁区小学数学基本功比赛。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以区基本功比赛项目作为青年教师培训内容。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积极参与区域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比赛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，以促进我校青年教师团队的专业成长。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具体安排</w:t>
      </w:r>
    </w:p>
    <w:tbl>
      <w:tblPr>
        <w:tblStyle w:val="9"/>
        <w:tblpPr w:leftFromText="180" w:rightFromText="180" w:vertAnchor="text" w:horzAnchor="page" w:tblpX="1593" w:tblpY="615"/>
        <w:tblOverlap w:val="never"/>
        <w:tblW w:w="895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294"/>
        <w:gridCol w:w="4293"/>
        <w:gridCol w:w="226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03" w:hRule="atLeast"/>
        </w:trPr>
        <w:tc>
          <w:tcPr>
            <w:tcW w:w="11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月份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周次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安排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负责人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二月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区教研组长会议（周五）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各年级集体备课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徐佳、王晓娴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各年级备课组长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数学教研组期初会议</w:t>
            </w:r>
          </w:p>
          <w:p>
            <w:pPr>
              <w:pStyle w:val="2"/>
              <w:ind w:firstLine="240" w:firstLineChars="100"/>
              <w:rPr>
                <w:rFonts w:hint="default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组织教师参加区基本功比赛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王晓娴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  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三月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课题阶段性总结会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陆</w:t>
            </w: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何小玲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理论学习活动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王晓娴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四月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理论学习活动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王晓娴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  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各年级集体备课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各年级备课组长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五月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期中质量检测分析会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十三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郑单艳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十四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各年级集体备课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各年级备课组长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40" w:hRule="atLeast"/>
        </w:trPr>
        <w:tc>
          <w:tcPr>
            <w:tcW w:w="110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十五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作业设计展评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王晓娴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 w:hRule="atLeast"/>
        </w:trPr>
        <w:tc>
          <w:tcPr>
            <w:tcW w:w="11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六月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十六</w:t>
            </w:r>
          </w:p>
        </w:tc>
        <w:tc>
          <w:tcPr>
            <w:tcW w:w="42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期末复习计划交流</w:t>
            </w:r>
          </w:p>
        </w:tc>
        <w:tc>
          <w:tcPr>
            <w:tcW w:w="22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</w:t>
      </w:r>
      <w:r>
        <w:rPr>
          <w:rFonts w:hint="default" w:ascii="黑体" w:hAnsi="黑体" w:eastAsia="黑体" w:cs="黑体"/>
          <w:b/>
          <w:bCs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  <w:t>各年级教师安排</w:t>
      </w:r>
    </w:p>
    <w:tbl>
      <w:tblPr>
        <w:tblStyle w:val="9"/>
        <w:tblpPr w:leftFromText="180" w:rightFromText="180" w:vertAnchor="text" w:horzAnchor="page" w:tblpX="1920" w:tblpY="17"/>
        <w:tblW w:w="8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818"/>
        <w:gridCol w:w="8"/>
        <w:gridCol w:w="1811"/>
        <w:gridCol w:w="1767"/>
        <w:gridCol w:w="22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3" w:hRule="atLeast"/>
        </w:trPr>
        <w:tc>
          <w:tcPr>
            <w:tcW w:w="1234" w:type="dxa"/>
            <w:tcBorders>
              <w:top w:val="single" w:color="auto" w:sz="4" w:space="0"/>
              <w:tr2bl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80" w:firstLineChars="20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班级</w:t>
            </w:r>
          </w:p>
        </w:tc>
        <w:tc>
          <w:tcPr>
            <w:tcW w:w="1826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（1）班</w:t>
            </w:r>
          </w:p>
        </w:tc>
        <w:tc>
          <w:tcPr>
            <w:tcW w:w="181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（2）班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（3）班</w:t>
            </w:r>
          </w:p>
        </w:tc>
        <w:tc>
          <w:tcPr>
            <w:tcW w:w="174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（4）班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一年级</w:t>
            </w:r>
          </w:p>
        </w:tc>
        <w:tc>
          <w:tcPr>
            <w:tcW w:w="363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周文辉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何小玲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二年级</w:t>
            </w:r>
          </w:p>
        </w:tc>
        <w:tc>
          <w:tcPr>
            <w:tcW w:w="18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陆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瑜</w:t>
            </w:r>
          </w:p>
        </w:tc>
        <w:tc>
          <w:tcPr>
            <w:tcW w:w="358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王晓娴</w:t>
            </w:r>
          </w:p>
        </w:tc>
        <w:tc>
          <w:tcPr>
            <w:tcW w:w="176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陆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三年级</w:t>
            </w:r>
          </w:p>
        </w:tc>
        <w:tc>
          <w:tcPr>
            <w:tcW w:w="363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周  莉（代课）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四年级</w:t>
            </w:r>
          </w:p>
        </w:tc>
        <w:tc>
          <w:tcPr>
            <w:tcW w:w="18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王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珏</w:t>
            </w:r>
          </w:p>
        </w:tc>
        <w:tc>
          <w:tcPr>
            <w:tcW w:w="18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白娟芳</w:t>
            </w:r>
          </w:p>
        </w:tc>
        <w:tc>
          <w:tcPr>
            <w:tcW w:w="17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徐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佳</w:t>
            </w:r>
          </w:p>
        </w:tc>
        <w:tc>
          <w:tcPr>
            <w:tcW w:w="176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周鸾英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五年级</w:t>
            </w:r>
          </w:p>
        </w:tc>
        <w:tc>
          <w:tcPr>
            <w:tcW w:w="363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杨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霞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潘雅琴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2" w:hRule="atLeast"/>
        </w:trPr>
        <w:tc>
          <w:tcPr>
            <w:tcW w:w="12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六年级</w:t>
            </w:r>
          </w:p>
        </w:tc>
        <w:tc>
          <w:tcPr>
            <w:tcW w:w="363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郑单艳</w:t>
            </w:r>
          </w:p>
        </w:tc>
        <w:tc>
          <w:tcPr>
            <w:tcW w:w="3534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张黎旭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300"/>
        <w:jc w:val="left"/>
        <w:textAlignment w:val="auto"/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注：☆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是</w:t>
      </w:r>
      <w:r>
        <w:rPr>
          <w:rFonts w:hint="eastAsia" w:ascii="楷体" w:hAnsi="楷体" w:eastAsia="楷体" w:cs="楷体"/>
          <w:sz w:val="24"/>
          <w:szCs w:val="24"/>
        </w:rPr>
        <w:t>备课组长</w:t>
      </w:r>
      <w:r>
        <w:rPr>
          <w:rFonts w:hint="default" w:ascii="楷体" w:hAnsi="楷体" w:eastAsia="楷体" w:cs="楷体"/>
          <w:sz w:val="24"/>
          <w:szCs w:val="24"/>
        </w:rPr>
        <w:t>。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5</w:t>
    </w:r>
    <w:r>
      <w:rPr>
        <w:rStyle w:val="12"/>
      </w:rPr>
      <w:fldChar w:fldCharType="end"/>
    </w: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67EA7"/>
    <w:multiLevelType w:val="singleLevel"/>
    <w:tmpl w:val="ADF67EA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B7"/>
    <w:rsid w:val="00062DF7"/>
    <w:rsid w:val="000850F1"/>
    <w:rsid w:val="000872FC"/>
    <w:rsid w:val="000A54CD"/>
    <w:rsid w:val="000A5F9E"/>
    <w:rsid w:val="000B0A1E"/>
    <w:rsid w:val="000F10D4"/>
    <w:rsid w:val="00101A08"/>
    <w:rsid w:val="00131665"/>
    <w:rsid w:val="001358DE"/>
    <w:rsid w:val="0014101B"/>
    <w:rsid w:val="00182946"/>
    <w:rsid w:val="001C412A"/>
    <w:rsid w:val="001C5F4A"/>
    <w:rsid w:val="001E6082"/>
    <w:rsid w:val="001E7ABE"/>
    <w:rsid w:val="00222E5C"/>
    <w:rsid w:val="00224A8B"/>
    <w:rsid w:val="00246E2E"/>
    <w:rsid w:val="00266E02"/>
    <w:rsid w:val="00281E0A"/>
    <w:rsid w:val="00287CCE"/>
    <w:rsid w:val="002A0D18"/>
    <w:rsid w:val="002A1E8B"/>
    <w:rsid w:val="002C0282"/>
    <w:rsid w:val="002D228E"/>
    <w:rsid w:val="002D2969"/>
    <w:rsid w:val="002D6ED8"/>
    <w:rsid w:val="002E2BBC"/>
    <w:rsid w:val="002E617D"/>
    <w:rsid w:val="002F0EA1"/>
    <w:rsid w:val="00301823"/>
    <w:rsid w:val="00302359"/>
    <w:rsid w:val="00311998"/>
    <w:rsid w:val="00326D22"/>
    <w:rsid w:val="003575F6"/>
    <w:rsid w:val="003628B6"/>
    <w:rsid w:val="0037715F"/>
    <w:rsid w:val="00390453"/>
    <w:rsid w:val="00390B3D"/>
    <w:rsid w:val="00396427"/>
    <w:rsid w:val="003B1DC5"/>
    <w:rsid w:val="003C0044"/>
    <w:rsid w:val="00413D9F"/>
    <w:rsid w:val="00427EC1"/>
    <w:rsid w:val="004378DB"/>
    <w:rsid w:val="0044228C"/>
    <w:rsid w:val="00462CFA"/>
    <w:rsid w:val="00497242"/>
    <w:rsid w:val="004A6C01"/>
    <w:rsid w:val="004B6B8C"/>
    <w:rsid w:val="0050050C"/>
    <w:rsid w:val="00502F3D"/>
    <w:rsid w:val="005307DA"/>
    <w:rsid w:val="00532A3D"/>
    <w:rsid w:val="005368A3"/>
    <w:rsid w:val="00537C48"/>
    <w:rsid w:val="00554116"/>
    <w:rsid w:val="00590152"/>
    <w:rsid w:val="005E7F37"/>
    <w:rsid w:val="005F019C"/>
    <w:rsid w:val="005F19FB"/>
    <w:rsid w:val="005F62CA"/>
    <w:rsid w:val="006075C0"/>
    <w:rsid w:val="006254E9"/>
    <w:rsid w:val="006317A7"/>
    <w:rsid w:val="006378F9"/>
    <w:rsid w:val="0064698E"/>
    <w:rsid w:val="006709B2"/>
    <w:rsid w:val="00684A43"/>
    <w:rsid w:val="006D30D5"/>
    <w:rsid w:val="00703454"/>
    <w:rsid w:val="00705803"/>
    <w:rsid w:val="007217D2"/>
    <w:rsid w:val="00730C2C"/>
    <w:rsid w:val="007557AC"/>
    <w:rsid w:val="00796E8F"/>
    <w:rsid w:val="007A196E"/>
    <w:rsid w:val="007A4311"/>
    <w:rsid w:val="007C10E4"/>
    <w:rsid w:val="007E11CF"/>
    <w:rsid w:val="00880C5F"/>
    <w:rsid w:val="008F782C"/>
    <w:rsid w:val="009014EF"/>
    <w:rsid w:val="0091116F"/>
    <w:rsid w:val="0096763E"/>
    <w:rsid w:val="009C6513"/>
    <w:rsid w:val="009F3712"/>
    <w:rsid w:val="00A33D27"/>
    <w:rsid w:val="00A41857"/>
    <w:rsid w:val="00A46E56"/>
    <w:rsid w:val="00A53E7C"/>
    <w:rsid w:val="00A8254F"/>
    <w:rsid w:val="00A8355D"/>
    <w:rsid w:val="00AA0C01"/>
    <w:rsid w:val="00AA0DE8"/>
    <w:rsid w:val="00AC2139"/>
    <w:rsid w:val="00B15657"/>
    <w:rsid w:val="00B20F90"/>
    <w:rsid w:val="00B237AC"/>
    <w:rsid w:val="00B24593"/>
    <w:rsid w:val="00B30A14"/>
    <w:rsid w:val="00B500B7"/>
    <w:rsid w:val="00B64E07"/>
    <w:rsid w:val="00B8552C"/>
    <w:rsid w:val="00B975FD"/>
    <w:rsid w:val="00BB76C1"/>
    <w:rsid w:val="00BC0C76"/>
    <w:rsid w:val="00C06491"/>
    <w:rsid w:val="00C1027C"/>
    <w:rsid w:val="00C4068E"/>
    <w:rsid w:val="00C50D42"/>
    <w:rsid w:val="00C87FE5"/>
    <w:rsid w:val="00CA403B"/>
    <w:rsid w:val="00CB65AD"/>
    <w:rsid w:val="00CD3CF4"/>
    <w:rsid w:val="00D15240"/>
    <w:rsid w:val="00D17E4B"/>
    <w:rsid w:val="00D25774"/>
    <w:rsid w:val="00D93F39"/>
    <w:rsid w:val="00D9639F"/>
    <w:rsid w:val="00DA5A43"/>
    <w:rsid w:val="00DC38FE"/>
    <w:rsid w:val="00DE67D8"/>
    <w:rsid w:val="00E04232"/>
    <w:rsid w:val="00E637B6"/>
    <w:rsid w:val="00E8661C"/>
    <w:rsid w:val="00E868DA"/>
    <w:rsid w:val="00EA6418"/>
    <w:rsid w:val="00ED417C"/>
    <w:rsid w:val="00F42A7F"/>
    <w:rsid w:val="00F5316C"/>
    <w:rsid w:val="00F9609D"/>
    <w:rsid w:val="00F96263"/>
    <w:rsid w:val="00F96F26"/>
    <w:rsid w:val="00FA5263"/>
    <w:rsid w:val="00FA7AF1"/>
    <w:rsid w:val="00FC4CF1"/>
    <w:rsid w:val="00FC7971"/>
    <w:rsid w:val="00FE12D3"/>
    <w:rsid w:val="00FF25A9"/>
    <w:rsid w:val="03FDC0E9"/>
    <w:rsid w:val="066D7A40"/>
    <w:rsid w:val="06FE8960"/>
    <w:rsid w:val="0EF64770"/>
    <w:rsid w:val="0FF7675D"/>
    <w:rsid w:val="17B5B10E"/>
    <w:rsid w:val="1AFFCB64"/>
    <w:rsid w:val="1B6DBB5E"/>
    <w:rsid w:val="1BDBF25A"/>
    <w:rsid w:val="1BEB06FE"/>
    <w:rsid w:val="1C956ADA"/>
    <w:rsid w:val="1D6FE5BA"/>
    <w:rsid w:val="1DDF7128"/>
    <w:rsid w:val="1DEC913C"/>
    <w:rsid w:val="1DFD9A58"/>
    <w:rsid w:val="1F73AC51"/>
    <w:rsid w:val="1FEFEE03"/>
    <w:rsid w:val="1FFDA15A"/>
    <w:rsid w:val="24F7A23C"/>
    <w:rsid w:val="27FB8B7A"/>
    <w:rsid w:val="27FE8201"/>
    <w:rsid w:val="29E5DD69"/>
    <w:rsid w:val="29F9F99E"/>
    <w:rsid w:val="2A7FAC5D"/>
    <w:rsid w:val="2AFF623F"/>
    <w:rsid w:val="2BF3F3D5"/>
    <w:rsid w:val="2BFFB21B"/>
    <w:rsid w:val="2CCE4A68"/>
    <w:rsid w:val="2E77DEBC"/>
    <w:rsid w:val="2F9B61B6"/>
    <w:rsid w:val="2FBF566D"/>
    <w:rsid w:val="2FBF5CBB"/>
    <w:rsid w:val="2FD6A7FE"/>
    <w:rsid w:val="2FED0AA2"/>
    <w:rsid w:val="2FF917CB"/>
    <w:rsid w:val="2FFF31A8"/>
    <w:rsid w:val="2FFFA724"/>
    <w:rsid w:val="30F9F72B"/>
    <w:rsid w:val="31BC14AC"/>
    <w:rsid w:val="31DCEC81"/>
    <w:rsid w:val="31FE4376"/>
    <w:rsid w:val="33F9DC4C"/>
    <w:rsid w:val="3467FE40"/>
    <w:rsid w:val="35DBE042"/>
    <w:rsid w:val="369DAF3A"/>
    <w:rsid w:val="36BB47CA"/>
    <w:rsid w:val="37ED6862"/>
    <w:rsid w:val="3BE7E95E"/>
    <w:rsid w:val="3BF3C550"/>
    <w:rsid w:val="3D299236"/>
    <w:rsid w:val="3D671DB0"/>
    <w:rsid w:val="3DF2312B"/>
    <w:rsid w:val="3E371573"/>
    <w:rsid w:val="3EED5835"/>
    <w:rsid w:val="3EFFAE9A"/>
    <w:rsid w:val="3F43A456"/>
    <w:rsid w:val="3FB5C1F6"/>
    <w:rsid w:val="3FD3B9A5"/>
    <w:rsid w:val="3FDE8045"/>
    <w:rsid w:val="3FED9033"/>
    <w:rsid w:val="3FEF23E7"/>
    <w:rsid w:val="3FFBE444"/>
    <w:rsid w:val="3FFEC4DB"/>
    <w:rsid w:val="415ED677"/>
    <w:rsid w:val="473C6D3B"/>
    <w:rsid w:val="476EAAFB"/>
    <w:rsid w:val="47BF4F22"/>
    <w:rsid w:val="48AE9212"/>
    <w:rsid w:val="4B6FA6BF"/>
    <w:rsid w:val="4BE5F445"/>
    <w:rsid w:val="4DC7B983"/>
    <w:rsid w:val="4DFAF6F1"/>
    <w:rsid w:val="4E59BC02"/>
    <w:rsid w:val="4E9C1032"/>
    <w:rsid w:val="4EEE6F77"/>
    <w:rsid w:val="4EF71ADA"/>
    <w:rsid w:val="4F6FC479"/>
    <w:rsid w:val="4FDF6F3E"/>
    <w:rsid w:val="50F8DD08"/>
    <w:rsid w:val="51BB8E8B"/>
    <w:rsid w:val="52D6F451"/>
    <w:rsid w:val="53FEC3E2"/>
    <w:rsid w:val="54F5E6C8"/>
    <w:rsid w:val="55FED377"/>
    <w:rsid w:val="577CDC5B"/>
    <w:rsid w:val="57DFE85D"/>
    <w:rsid w:val="57FBACBF"/>
    <w:rsid w:val="57FEE1FA"/>
    <w:rsid w:val="5AD249D5"/>
    <w:rsid w:val="5BEFFF06"/>
    <w:rsid w:val="5C7A8250"/>
    <w:rsid w:val="5D6F88BD"/>
    <w:rsid w:val="5DB735CC"/>
    <w:rsid w:val="5DDF1D76"/>
    <w:rsid w:val="5DFC50BE"/>
    <w:rsid w:val="5E3B3EAD"/>
    <w:rsid w:val="5EAED5DF"/>
    <w:rsid w:val="5EFB6F13"/>
    <w:rsid w:val="5F3EFE7F"/>
    <w:rsid w:val="5F3F442A"/>
    <w:rsid w:val="5F50B030"/>
    <w:rsid w:val="5F692F6C"/>
    <w:rsid w:val="5F6BDB8A"/>
    <w:rsid w:val="5FAFB7F5"/>
    <w:rsid w:val="5FBDBCF8"/>
    <w:rsid w:val="5FCF69F5"/>
    <w:rsid w:val="5FDB2046"/>
    <w:rsid w:val="5FFE3952"/>
    <w:rsid w:val="5FFEF58A"/>
    <w:rsid w:val="62FEF8A0"/>
    <w:rsid w:val="647F1BB8"/>
    <w:rsid w:val="65FF62EB"/>
    <w:rsid w:val="66BCC190"/>
    <w:rsid w:val="66FB9BEB"/>
    <w:rsid w:val="66FEBF8E"/>
    <w:rsid w:val="674D7F47"/>
    <w:rsid w:val="677E44BB"/>
    <w:rsid w:val="679E6445"/>
    <w:rsid w:val="67DB3368"/>
    <w:rsid w:val="67F9EE1B"/>
    <w:rsid w:val="67FF1418"/>
    <w:rsid w:val="6BDF7890"/>
    <w:rsid w:val="6BED4F70"/>
    <w:rsid w:val="6CAABCAA"/>
    <w:rsid w:val="6E5F32E1"/>
    <w:rsid w:val="6EE54F44"/>
    <w:rsid w:val="6EEF84F9"/>
    <w:rsid w:val="6EF7B523"/>
    <w:rsid w:val="6EFD75DE"/>
    <w:rsid w:val="6EFDCB12"/>
    <w:rsid w:val="6EFF6190"/>
    <w:rsid w:val="6F4FB92D"/>
    <w:rsid w:val="6F50F80A"/>
    <w:rsid w:val="6F7311BB"/>
    <w:rsid w:val="6F962612"/>
    <w:rsid w:val="6FA399B4"/>
    <w:rsid w:val="6FBB2996"/>
    <w:rsid w:val="6FCB9B85"/>
    <w:rsid w:val="6FCF5036"/>
    <w:rsid w:val="6FF2AE2C"/>
    <w:rsid w:val="6FF4C985"/>
    <w:rsid w:val="6FFF2F16"/>
    <w:rsid w:val="7147A22C"/>
    <w:rsid w:val="71E6623F"/>
    <w:rsid w:val="71EF4B3C"/>
    <w:rsid w:val="71FF155F"/>
    <w:rsid w:val="720B4966"/>
    <w:rsid w:val="72BE7271"/>
    <w:rsid w:val="72F50C20"/>
    <w:rsid w:val="737D387E"/>
    <w:rsid w:val="73976A3A"/>
    <w:rsid w:val="73AF4A7F"/>
    <w:rsid w:val="73DF37FB"/>
    <w:rsid w:val="73FFBE73"/>
    <w:rsid w:val="74AF69B6"/>
    <w:rsid w:val="74E6EDFC"/>
    <w:rsid w:val="755FE242"/>
    <w:rsid w:val="75BF3B3A"/>
    <w:rsid w:val="75CFCC6E"/>
    <w:rsid w:val="75FDAB2E"/>
    <w:rsid w:val="7635C597"/>
    <w:rsid w:val="76B22213"/>
    <w:rsid w:val="76B7ABDD"/>
    <w:rsid w:val="76E7CE7B"/>
    <w:rsid w:val="76F7E0AC"/>
    <w:rsid w:val="76FB78E6"/>
    <w:rsid w:val="7754688A"/>
    <w:rsid w:val="77559B1F"/>
    <w:rsid w:val="776D93EB"/>
    <w:rsid w:val="77978538"/>
    <w:rsid w:val="77AA4C03"/>
    <w:rsid w:val="77E0C675"/>
    <w:rsid w:val="77E69A77"/>
    <w:rsid w:val="77F662EC"/>
    <w:rsid w:val="77FCC71F"/>
    <w:rsid w:val="77FD45F7"/>
    <w:rsid w:val="77FEFE8F"/>
    <w:rsid w:val="77FF4A94"/>
    <w:rsid w:val="79FFC385"/>
    <w:rsid w:val="7AA33388"/>
    <w:rsid w:val="7AA7E3C4"/>
    <w:rsid w:val="7ABF3ECA"/>
    <w:rsid w:val="7AE70155"/>
    <w:rsid w:val="7B18007C"/>
    <w:rsid w:val="7B6DBFBD"/>
    <w:rsid w:val="7B70195C"/>
    <w:rsid w:val="7B7BF3F0"/>
    <w:rsid w:val="7B7E76D8"/>
    <w:rsid w:val="7B7EEEAC"/>
    <w:rsid w:val="7BBDAEBE"/>
    <w:rsid w:val="7BBE5F7E"/>
    <w:rsid w:val="7BBE85B8"/>
    <w:rsid w:val="7BD7E179"/>
    <w:rsid w:val="7BDDFBCC"/>
    <w:rsid w:val="7BFFA322"/>
    <w:rsid w:val="7CFCB2E2"/>
    <w:rsid w:val="7D37EBF6"/>
    <w:rsid w:val="7D3F0698"/>
    <w:rsid w:val="7D531332"/>
    <w:rsid w:val="7D6D252B"/>
    <w:rsid w:val="7D7C0D82"/>
    <w:rsid w:val="7D7D8BD8"/>
    <w:rsid w:val="7DA81D3F"/>
    <w:rsid w:val="7DBA56D2"/>
    <w:rsid w:val="7DDB33DA"/>
    <w:rsid w:val="7DE9D10E"/>
    <w:rsid w:val="7DEFE6B7"/>
    <w:rsid w:val="7DF77332"/>
    <w:rsid w:val="7DFBB4F8"/>
    <w:rsid w:val="7DFBC2D5"/>
    <w:rsid w:val="7DFF1C55"/>
    <w:rsid w:val="7DFFAA79"/>
    <w:rsid w:val="7E2FAAD0"/>
    <w:rsid w:val="7E375394"/>
    <w:rsid w:val="7E59BB04"/>
    <w:rsid w:val="7E6D566D"/>
    <w:rsid w:val="7E731708"/>
    <w:rsid w:val="7EA17A64"/>
    <w:rsid w:val="7EADE298"/>
    <w:rsid w:val="7EBA38CE"/>
    <w:rsid w:val="7EBB9382"/>
    <w:rsid w:val="7EBFC04E"/>
    <w:rsid w:val="7EEF3E5C"/>
    <w:rsid w:val="7EF4CC75"/>
    <w:rsid w:val="7EF91D0D"/>
    <w:rsid w:val="7EF9406C"/>
    <w:rsid w:val="7EFEEAF8"/>
    <w:rsid w:val="7F77D0D1"/>
    <w:rsid w:val="7F7EBAAF"/>
    <w:rsid w:val="7F7F0C06"/>
    <w:rsid w:val="7F7FEAED"/>
    <w:rsid w:val="7F92837F"/>
    <w:rsid w:val="7F986478"/>
    <w:rsid w:val="7FB9ED12"/>
    <w:rsid w:val="7FBA4797"/>
    <w:rsid w:val="7FBADEAD"/>
    <w:rsid w:val="7FBDDA6E"/>
    <w:rsid w:val="7FBE3BAE"/>
    <w:rsid w:val="7FBECF8E"/>
    <w:rsid w:val="7FBF5C2C"/>
    <w:rsid w:val="7FD700E6"/>
    <w:rsid w:val="7FD7D142"/>
    <w:rsid w:val="7FDFAFBE"/>
    <w:rsid w:val="7FDFCF9C"/>
    <w:rsid w:val="7FE1C63F"/>
    <w:rsid w:val="7FE8E381"/>
    <w:rsid w:val="7FE98ED9"/>
    <w:rsid w:val="7FEB393D"/>
    <w:rsid w:val="7FFDEF2C"/>
    <w:rsid w:val="7FFE272A"/>
    <w:rsid w:val="7FFEECC4"/>
    <w:rsid w:val="7FFF071D"/>
    <w:rsid w:val="7FFF2480"/>
    <w:rsid w:val="7FFF63CE"/>
    <w:rsid w:val="7FFFBDAC"/>
    <w:rsid w:val="7FFFEF71"/>
    <w:rsid w:val="85FA487B"/>
    <w:rsid w:val="87FFA391"/>
    <w:rsid w:val="8CEE619D"/>
    <w:rsid w:val="8CFF6694"/>
    <w:rsid w:val="933F7019"/>
    <w:rsid w:val="93B2370E"/>
    <w:rsid w:val="97BEFC18"/>
    <w:rsid w:val="9BDD7987"/>
    <w:rsid w:val="9BEBA8DA"/>
    <w:rsid w:val="9BFCC598"/>
    <w:rsid w:val="9CFD1207"/>
    <w:rsid w:val="9D3B2E9E"/>
    <w:rsid w:val="9DEA3265"/>
    <w:rsid w:val="9E79C24E"/>
    <w:rsid w:val="9E9F3D4D"/>
    <w:rsid w:val="9EDF52FA"/>
    <w:rsid w:val="9F77885D"/>
    <w:rsid w:val="9FF624D7"/>
    <w:rsid w:val="9FF95E28"/>
    <w:rsid w:val="A7EDB9AF"/>
    <w:rsid w:val="A7EF140E"/>
    <w:rsid w:val="A7FE8A7B"/>
    <w:rsid w:val="ABF74118"/>
    <w:rsid w:val="ABF9D70D"/>
    <w:rsid w:val="AD5D6FE7"/>
    <w:rsid w:val="AD7FF3E2"/>
    <w:rsid w:val="AFA37572"/>
    <w:rsid w:val="AFAB8568"/>
    <w:rsid w:val="AFBAA473"/>
    <w:rsid w:val="AFFF5493"/>
    <w:rsid w:val="AFFFAABA"/>
    <w:rsid w:val="B17A36D4"/>
    <w:rsid w:val="B17E59E4"/>
    <w:rsid w:val="B1ED7C07"/>
    <w:rsid w:val="B3B797B4"/>
    <w:rsid w:val="B3FBC5BF"/>
    <w:rsid w:val="B6FB9104"/>
    <w:rsid w:val="B6FBC872"/>
    <w:rsid w:val="B7BF9CD6"/>
    <w:rsid w:val="B7ED73D1"/>
    <w:rsid w:val="B7F74219"/>
    <w:rsid w:val="B85F6F76"/>
    <w:rsid w:val="B8ADC9D1"/>
    <w:rsid w:val="B8C3553F"/>
    <w:rsid w:val="B9CD43C6"/>
    <w:rsid w:val="B9EFEABB"/>
    <w:rsid w:val="BAEEC9EC"/>
    <w:rsid w:val="BB07B5FB"/>
    <w:rsid w:val="BB7E9CDD"/>
    <w:rsid w:val="BCF57D04"/>
    <w:rsid w:val="BCFB7E05"/>
    <w:rsid w:val="BDA44D21"/>
    <w:rsid w:val="BDB9A82F"/>
    <w:rsid w:val="BDD72B58"/>
    <w:rsid w:val="BDFFB179"/>
    <w:rsid w:val="BEAF299B"/>
    <w:rsid w:val="BEB3CD2E"/>
    <w:rsid w:val="BEBB0A17"/>
    <w:rsid w:val="BF2E4B93"/>
    <w:rsid w:val="BF4A4603"/>
    <w:rsid w:val="BF5363AB"/>
    <w:rsid w:val="BF7F1EDE"/>
    <w:rsid w:val="BF7FAAEC"/>
    <w:rsid w:val="BFBDB7DF"/>
    <w:rsid w:val="BFC7BD30"/>
    <w:rsid w:val="BFCBD55C"/>
    <w:rsid w:val="BFCF8406"/>
    <w:rsid w:val="BFEEA962"/>
    <w:rsid w:val="BFEFF3CF"/>
    <w:rsid w:val="BFF76E2A"/>
    <w:rsid w:val="BFF7D62B"/>
    <w:rsid w:val="BFFA48D5"/>
    <w:rsid w:val="BFFAB202"/>
    <w:rsid w:val="BFFB9733"/>
    <w:rsid w:val="BFFF3FA2"/>
    <w:rsid w:val="BFFFD37C"/>
    <w:rsid w:val="C7DAD094"/>
    <w:rsid w:val="C7F5637D"/>
    <w:rsid w:val="C7FC9543"/>
    <w:rsid w:val="CA7D7C9A"/>
    <w:rsid w:val="CAFDB772"/>
    <w:rsid w:val="CBFFA7BA"/>
    <w:rsid w:val="CD7F1260"/>
    <w:rsid w:val="CDB77752"/>
    <w:rsid w:val="CEAFFD82"/>
    <w:rsid w:val="CFE74CCF"/>
    <w:rsid w:val="D3BBFBB6"/>
    <w:rsid w:val="D5ACF024"/>
    <w:rsid w:val="D7BFA275"/>
    <w:rsid w:val="D7FF4389"/>
    <w:rsid w:val="D7FFA63F"/>
    <w:rsid w:val="D8EFB360"/>
    <w:rsid w:val="D9ED5DB4"/>
    <w:rsid w:val="DA674FC4"/>
    <w:rsid w:val="DAFD3B8C"/>
    <w:rsid w:val="DBF3C0E8"/>
    <w:rsid w:val="DD7E7A4D"/>
    <w:rsid w:val="DDBB57D1"/>
    <w:rsid w:val="DDFED492"/>
    <w:rsid w:val="DEC502EB"/>
    <w:rsid w:val="DF5523D5"/>
    <w:rsid w:val="DF57685D"/>
    <w:rsid w:val="DF7FA692"/>
    <w:rsid w:val="DF8D9C3A"/>
    <w:rsid w:val="DFBB2D52"/>
    <w:rsid w:val="DFCE3136"/>
    <w:rsid w:val="DFDA40E2"/>
    <w:rsid w:val="DFF2C68F"/>
    <w:rsid w:val="DFF7D681"/>
    <w:rsid w:val="DFF8F841"/>
    <w:rsid w:val="DFF9527A"/>
    <w:rsid w:val="DFFFC6A1"/>
    <w:rsid w:val="DFFFC700"/>
    <w:rsid w:val="E3F7C43D"/>
    <w:rsid w:val="E3FA6401"/>
    <w:rsid w:val="E3FE0384"/>
    <w:rsid w:val="E4BAC3DD"/>
    <w:rsid w:val="E5FBB868"/>
    <w:rsid w:val="E73717C2"/>
    <w:rsid w:val="E785D871"/>
    <w:rsid w:val="E7F51E26"/>
    <w:rsid w:val="E7FDDDDB"/>
    <w:rsid w:val="E7FF314C"/>
    <w:rsid w:val="E9CFD181"/>
    <w:rsid w:val="E9DEB859"/>
    <w:rsid w:val="E9EE32A1"/>
    <w:rsid w:val="E9FF1072"/>
    <w:rsid w:val="EAEBDEF9"/>
    <w:rsid w:val="EAF57F16"/>
    <w:rsid w:val="EB7F1989"/>
    <w:rsid w:val="EC7FCDD5"/>
    <w:rsid w:val="ECEB38DE"/>
    <w:rsid w:val="ED1FBFFA"/>
    <w:rsid w:val="EDDF7FB6"/>
    <w:rsid w:val="EDF3CF51"/>
    <w:rsid w:val="EDF747C8"/>
    <w:rsid w:val="EDFF2665"/>
    <w:rsid w:val="EEFB7797"/>
    <w:rsid w:val="EF3FC9B6"/>
    <w:rsid w:val="EF77A6D4"/>
    <w:rsid w:val="EF7B0F2A"/>
    <w:rsid w:val="EF7F3C34"/>
    <w:rsid w:val="EFADD070"/>
    <w:rsid w:val="EFAF9174"/>
    <w:rsid w:val="EFBFC227"/>
    <w:rsid w:val="EFD18715"/>
    <w:rsid w:val="EFEFAF74"/>
    <w:rsid w:val="EFF5908F"/>
    <w:rsid w:val="EFF98AD0"/>
    <w:rsid w:val="EFFF7714"/>
    <w:rsid w:val="F2FF6AA6"/>
    <w:rsid w:val="F359B5E0"/>
    <w:rsid w:val="F3BFED99"/>
    <w:rsid w:val="F3F9FE7D"/>
    <w:rsid w:val="F3FB7CE2"/>
    <w:rsid w:val="F3FF793E"/>
    <w:rsid w:val="F46F6F01"/>
    <w:rsid w:val="F4AF1CAE"/>
    <w:rsid w:val="F57D2EC6"/>
    <w:rsid w:val="F5ADF313"/>
    <w:rsid w:val="F5F58E46"/>
    <w:rsid w:val="F5FA414C"/>
    <w:rsid w:val="F67B398B"/>
    <w:rsid w:val="F6FDB936"/>
    <w:rsid w:val="F6FFFCD4"/>
    <w:rsid w:val="F7BE8ADA"/>
    <w:rsid w:val="F7DBFBDF"/>
    <w:rsid w:val="F7DEE630"/>
    <w:rsid w:val="F7ED77FA"/>
    <w:rsid w:val="F7EF75BD"/>
    <w:rsid w:val="F7F580D7"/>
    <w:rsid w:val="F7FFC5B3"/>
    <w:rsid w:val="F8FF69B8"/>
    <w:rsid w:val="F9B67FA6"/>
    <w:rsid w:val="F9FB596B"/>
    <w:rsid w:val="F9FF88D7"/>
    <w:rsid w:val="FA2E89E0"/>
    <w:rsid w:val="FA529FEA"/>
    <w:rsid w:val="FA7EDDF8"/>
    <w:rsid w:val="FAE66090"/>
    <w:rsid w:val="FAFFE850"/>
    <w:rsid w:val="FB2E879B"/>
    <w:rsid w:val="FBDB9566"/>
    <w:rsid w:val="FBDF5664"/>
    <w:rsid w:val="FBDFFAA2"/>
    <w:rsid w:val="FBEF1E46"/>
    <w:rsid w:val="FBF6007B"/>
    <w:rsid w:val="FBF70A7D"/>
    <w:rsid w:val="FBFB3B7E"/>
    <w:rsid w:val="FBFC4ECA"/>
    <w:rsid w:val="FBFF9C4D"/>
    <w:rsid w:val="FCF4FD6C"/>
    <w:rsid w:val="FD7C0ED0"/>
    <w:rsid w:val="FD7DF23A"/>
    <w:rsid w:val="FDA77D95"/>
    <w:rsid w:val="FDD6FBA0"/>
    <w:rsid w:val="FDD97B05"/>
    <w:rsid w:val="FDDB5B3C"/>
    <w:rsid w:val="FDDF84CE"/>
    <w:rsid w:val="FDF69681"/>
    <w:rsid w:val="FDF70CCF"/>
    <w:rsid w:val="FDFBA135"/>
    <w:rsid w:val="FDFBED1F"/>
    <w:rsid w:val="FDFC1EF2"/>
    <w:rsid w:val="FDFF6206"/>
    <w:rsid w:val="FDFFE96C"/>
    <w:rsid w:val="FE7B4914"/>
    <w:rsid w:val="FE9AA58F"/>
    <w:rsid w:val="FE9ED937"/>
    <w:rsid w:val="FEA8DD93"/>
    <w:rsid w:val="FEBF9D8E"/>
    <w:rsid w:val="FEDC74FE"/>
    <w:rsid w:val="FEF70D6F"/>
    <w:rsid w:val="FEFE38DE"/>
    <w:rsid w:val="FEFF47A9"/>
    <w:rsid w:val="FEFFC552"/>
    <w:rsid w:val="FF3B6DF3"/>
    <w:rsid w:val="FF3E9806"/>
    <w:rsid w:val="FF3F14BD"/>
    <w:rsid w:val="FF3F42CC"/>
    <w:rsid w:val="FF3FD04E"/>
    <w:rsid w:val="FF5B68E2"/>
    <w:rsid w:val="FF5D1B9C"/>
    <w:rsid w:val="FF5E65EE"/>
    <w:rsid w:val="FF645761"/>
    <w:rsid w:val="FF6D1E8E"/>
    <w:rsid w:val="FF6F16D8"/>
    <w:rsid w:val="FF7270B9"/>
    <w:rsid w:val="FF77AD5D"/>
    <w:rsid w:val="FF7B75F7"/>
    <w:rsid w:val="FF7B960F"/>
    <w:rsid w:val="FF971B08"/>
    <w:rsid w:val="FF9FE634"/>
    <w:rsid w:val="FFA6E34B"/>
    <w:rsid w:val="FFBEC733"/>
    <w:rsid w:val="FFBF7525"/>
    <w:rsid w:val="FFE3C548"/>
    <w:rsid w:val="FFE7B2C6"/>
    <w:rsid w:val="FFEB8611"/>
    <w:rsid w:val="FFEF3F05"/>
    <w:rsid w:val="FFEF4739"/>
    <w:rsid w:val="FFEF53A6"/>
    <w:rsid w:val="FFF34515"/>
    <w:rsid w:val="FFF7D445"/>
    <w:rsid w:val="FFFD8F21"/>
    <w:rsid w:val="FFFDC2D4"/>
    <w:rsid w:val="FFFDD098"/>
    <w:rsid w:val="FFFF6F6E"/>
    <w:rsid w:val="FFFFD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locked/>
    <w:uiPriority w:val="0"/>
    <w:pPr>
      <w:ind w:left="420" w:leftChars="200"/>
    </w:pPr>
    <w:rPr>
      <w:szCs w:val="24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link w:val="15"/>
    <w:qFormat/>
    <w:uiPriority w:val="99"/>
    <w:pPr>
      <w:snapToGrid w:val="0"/>
      <w:spacing w:line="312" w:lineRule="auto"/>
      <w:ind w:firstLine="420"/>
    </w:pPr>
    <w:rPr>
      <w:sz w:val="24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ody Text Indent 2"/>
    <w:basedOn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7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Hyperlink"/>
    <w:uiPriority w:val="99"/>
    <w:rPr>
      <w:rFonts w:cs="Times New Roman"/>
      <w:color w:val="0000FF"/>
      <w:u w:val="single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正文文本缩进 Char"/>
    <w:link w:val="4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6">
    <w:name w:val="页脚 Char"/>
    <w:link w:val="7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7">
    <w:name w:val="页眉 Char"/>
    <w:link w:val="8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8">
    <w:name w:val="日期 Char"/>
    <w:link w:val="5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1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841</Words>
  <Characters>4799</Characters>
  <Lines>39</Lines>
  <Paragraphs>11</Paragraphs>
  <TotalTime>126</TotalTime>
  <ScaleCrop>false</ScaleCrop>
  <LinksUpToDate>false</LinksUpToDate>
  <CharactersWithSpaces>5629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2015-08-31T06:07:00Z</dcterms:created>
  <dc:creator>微软用户</dc:creator>
  <cp:lastModifiedBy>小燕  ♚ⓦ</cp:lastModifiedBy>
  <dcterms:modified xsi:type="dcterms:W3CDTF">2024-02-27T15:26:17Z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D0940EDCFA154D05D2F3DA65997C5E9A_42</vt:lpwstr>
  </property>
</Properties>
</file>