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sz w:val="28"/>
          <w:szCs w:val="28"/>
          <w:lang w:val="en-US" w:eastAsia="zh-CN"/>
        </w:rPr>
      </w:pPr>
      <w:r>
        <w:rPr>
          <w:rFonts w:hint="eastAsia" w:ascii="黑体" w:hAnsi="黑体" w:eastAsia="黑体"/>
          <w:sz w:val="28"/>
          <w:szCs w:val="28"/>
          <w:lang w:val="en-US" w:eastAsia="zh-CN"/>
        </w:rPr>
        <w:t>精准培养  赋能成长  高效打造“五感团队”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lang w:eastAsia="zh-CN"/>
        </w:rPr>
      </w:pPr>
      <w:r>
        <w:rPr>
          <w:rFonts w:hint="eastAsia" w:ascii="宋体" w:hAnsi="宋体"/>
        </w:rPr>
        <w:t>孟河中心小学</w:t>
      </w:r>
      <w:r>
        <w:rPr>
          <w:rFonts w:ascii="宋体" w:hAnsi="宋体"/>
        </w:rPr>
        <w:t>202</w:t>
      </w:r>
      <w:r>
        <w:rPr>
          <w:rFonts w:hint="eastAsia" w:ascii="宋体" w:hAnsi="宋体"/>
          <w:lang w:val="en-US" w:eastAsia="zh-CN"/>
        </w:rPr>
        <w:t>3~2024</w:t>
      </w:r>
      <w:r>
        <w:rPr>
          <w:rFonts w:hint="eastAsia" w:ascii="宋体" w:hAnsi="宋体"/>
          <w:lang w:eastAsia="zh-CN"/>
        </w:rPr>
        <w:t>年度</w:t>
      </w:r>
      <w:r>
        <w:rPr>
          <w:rFonts w:ascii="宋体" w:hAnsi="宋体"/>
        </w:rPr>
        <w:t>第</w:t>
      </w:r>
      <w:r>
        <w:rPr>
          <w:rFonts w:hint="eastAsia" w:ascii="宋体" w:hAnsi="宋体"/>
          <w:lang w:eastAsia="zh-CN"/>
        </w:rPr>
        <w:t>二</w:t>
      </w:r>
      <w:r>
        <w:rPr>
          <w:rFonts w:ascii="宋体" w:hAnsi="宋体"/>
        </w:rPr>
        <w:t>学期</w:t>
      </w:r>
      <w:r>
        <w:rPr>
          <w:rFonts w:hint="eastAsia" w:ascii="宋体" w:hAnsi="宋体"/>
          <w:lang w:eastAsia="zh-CN"/>
        </w:rPr>
        <w:t>校本培训</w:t>
      </w:r>
      <w:r>
        <w:rPr>
          <w:rFonts w:ascii="宋体" w:hAnsi="宋体"/>
        </w:rPr>
        <w:t>工作</w:t>
      </w:r>
      <w:r>
        <w:rPr>
          <w:rFonts w:hint="eastAsia" w:ascii="宋体" w:hAnsi="宋体"/>
          <w:lang w:val="en-US" w:eastAsia="zh-CN"/>
        </w:rPr>
        <w:t>计划</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一、指导思想</w:t>
      </w:r>
      <w:r>
        <w:rPr>
          <w:rFonts w:hint="eastAsia" w:asciiTheme="minorEastAsia" w:hAnsiTheme="minorEastAsia" w:eastAsiaTheme="minorEastAsia" w:cstheme="minor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68" w:firstLine="420" w:firstLineChars="200"/>
        <w:jc w:val="left"/>
        <w:textAlignment w:val="auto"/>
        <w:rPr>
          <w:rFonts w:hint="eastAsia" w:ascii="宋体" w:hAnsi="宋体"/>
          <w:lang w:val="en-US" w:eastAsia="zh-CN"/>
        </w:rPr>
      </w:pPr>
      <w:r>
        <w:rPr>
          <w:rFonts w:hint="eastAsia" w:ascii="宋体" w:hAnsi="宋体"/>
        </w:rPr>
        <w:t>本学期</w:t>
      </w:r>
      <w:r>
        <w:rPr>
          <w:rFonts w:hint="eastAsia" w:ascii="宋体" w:hAnsi="宋体"/>
          <w:lang w:val="en-US" w:eastAsia="zh-CN"/>
        </w:rPr>
        <w:t>学校</w:t>
      </w:r>
      <w:r>
        <w:rPr>
          <w:rFonts w:hint="eastAsia" w:ascii="宋体" w:hAnsi="宋体"/>
        </w:rPr>
        <w:t>校本培训工作结合“凝心聚力，绽放活力”的</w:t>
      </w:r>
      <w:r>
        <w:rPr>
          <w:rFonts w:hint="eastAsia" w:ascii="宋体" w:hAnsi="宋体"/>
          <w:lang w:eastAsia="zh-CN"/>
        </w:rPr>
        <w:t>教师团队建设理念</w:t>
      </w:r>
      <w:r>
        <w:rPr>
          <w:rFonts w:hint="eastAsia" w:ascii="宋体" w:hAnsi="宋体"/>
        </w:rPr>
        <w:t>，以培养四有教师为发展目标，梳理教师发展现状，</w:t>
      </w:r>
      <w:r>
        <w:rPr>
          <w:rFonts w:hint="eastAsia" w:ascii="宋体" w:hAnsi="宋体"/>
          <w:lang w:eastAsia="zh-CN"/>
        </w:rPr>
        <w:t>不断</w:t>
      </w:r>
      <w:r>
        <w:rPr>
          <w:rFonts w:hint="eastAsia" w:ascii="宋体" w:hAnsi="宋体"/>
        </w:rPr>
        <w:t>优化教师培养方式，从师德、师能两方面锤炼教师，让老师有职业认同感、存在感、使命责任感、专业成就感和工作幸福感。</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二、工作目标</w:t>
      </w:r>
      <w:r>
        <w:rPr>
          <w:rFonts w:hint="eastAsia" w:asciiTheme="minorEastAsia" w:hAnsiTheme="minorEastAsia" w:eastAsiaTheme="minorEastAsia" w:cstheme="minor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68" w:firstLine="420" w:firstLineChars="200"/>
        <w:jc w:val="left"/>
        <w:textAlignment w:val="auto"/>
        <w:rPr>
          <w:rFonts w:hint="eastAsia" w:ascii="宋体" w:hAnsi="宋体"/>
          <w:lang w:eastAsia="zh-CN"/>
        </w:rPr>
      </w:pPr>
      <w:r>
        <w:rPr>
          <w:rFonts w:hint="eastAsia" w:ascii="宋体" w:hAnsi="宋体"/>
        </w:rPr>
        <w:t>1</w:t>
      </w:r>
      <w:r>
        <w:rPr>
          <w:rFonts w:hint="eastAsia" w:ascii="宋体" w:hAnsi="宋体"/>
          <w:lang w:eastAsia="zh-CN"/>
        </w:rPr>
        <w:t>.</w:t>
      </w:r>
      <w:r>
        <w:rPr>
          <w:rFonts w:hint="eastAsia" w:ascii="宋体" w:hAnsi="宋体"/>
          <w:lang w:val="en-US" w:eastAsia="zh-CN"/>
        </w:rPr>
        <w:t>师德建设，为教师发展</w:t>
      </w:r>
      <w:r>
        <w:rPr>
          <w:rFonts w:hint="eastAsia" w:ascii="宋体" w:hAnsi="宋体"/>
        </w:rPr>
        <w:t>提供前进的动力</w:t>
      </w:r>
      <w:r>
        <w:rPr>
          <w:rFonts w:hint="eastAsia" w:ascii="宋体" w:hAnsi="宋体"/>
          <w:lang w:eastAsia="zh-CN"/>
        </w:rPr>
        <w:t>，增强教师的认同感、存在感。</w:t>
      </w:r>
    </w:p>
    <w:p>
      <w:pPr>
        <w:keepNext w:val="0"/>
        <w:keepLines w:val="0"/>
        <w:pageBreakBefore w:val="0"/>
        <w:widowControl w:val="0"/>
        <w:kinsoku/>
        <w:wordWrap/>
        <w:overflowPunct/>
        <w:topLinePunct w:val="0"/>
        <w:autoSpaceDE/>
        <w:autoSpaceDN/>
        <w:bidi w:val="0"/>
        <w:adjustRightInd/>
        <w:snapToGrid/>
        <w:spacing w:line="400" w:lineRule="exact"/>
        <w:ind w:right="68" w:firstLine="420" w:firstLineChars="200"/>
        <w:jc w:val="left"/>
        <w:textAlignment w:val="auto"/>
        <w:rPr>
          <w:rFonts w:hint="eastAsia" w:ascii="宋体" w:hAnsi="宋体"/>
          <w:lang w:val="en-US" w:eastAsia="zh-CN"/>
        </w:rPr>
      </w:pPr>
      <w:r>
        <w:rPr>
          <w:rFonts w:hint="eastAsia" w:ascii="宋体" w:hAnsi="宋体"/>
          <w:lang w:val="en-US" w:eastAsia="zh-CN"/>
        </w:rPr>
        <w:t>2.精准培养，为教师的专业发展助力,</w:t>
      </w:r>
      <w:r>
        <w:rPr>
          <w:rFonts w:hint="eastAsia" w:ascii="宋体" w:hAnsi="宋体"/>
          <w:lang w:eastAsia="zh-CN"/>
        </w:rPr>
        <w:t>使教师主动承担，</w:t>
      </w:r>
      <w:r>
        <w:rPr>
          <w:rFonts w:hint="eastAsia" w:ascii="宋体" w:hAnsi="宋体"/>
          <w:lang w:val="en-US" w:eastAsia="zh-CN"/>
        </w:rPr>
        <w:t>努力作为</w:t>
      </w:r>
      <w:r>
        <w:rPr>
          <w:rFonts w:hint="eastAsia" w:ascii="宋体" w:hAnsi="宋体"/>
          <w:lang w:eastAsia="zh-CN"/>
        </w:rPr>
        <w:t>，增强</w:t>
      </w:r>
      <w:r>
        <w:rPr>
          <w:rFonts w:hint="eastAsia" w:ascii="宋体" w:hAnsi="宋体"/>
          <w:lang w:val="en-US" w:eastAsia="zh-CN"/>
        </w:rPr>
        <w:t>教师</w:t>
      </w:r>
      <w:r>
        <w:rPr>
          <w:rFonts w:hint="eastAsia" w:ascii="宋体" w:hAnsi="宋体"/>
          <w:lang w:eastAsia="zh-CN"/>
        </w:rPr>
        <w:t>使命感。</w:t>
      </w:r>
    </w:p>
    <w:p>
      <w:pPr>
        <w:keepNext w:val="0"/>
        <w:keepLines w:val="0"/>
        <w:pageBreakBefore w:val="0"/>
        <w:widowControl w:val="0"/>
        <w:kinsoku/>
        <w:wordWrap/>
        <w:overflowPunct/>
        <w:topLinePunct w:val="0"/>
        <w:autoSpaceDE/>
        <w:autoSpaceDN/>
        <w:bidi w:val="0"/>
        <w:adjustRightInd/>
        <w:snapToGrid/>
        <w:spacing w:line="400" w:lineRule="exact"/>
        <w:ind w:right="68" w:firstLine="420" w:firstLineChars="200"/>
        <w:jc w:val="left"/>
        <w:textAlignment w:val="auto"/>
        <w:rPr>
          <w:rFonts w:hint="eastAsia" w:ascii="宋体" w:hAnsi="宋体"/>
          <w:lang w:eastAsia="zh-CN"/>
        </w:rPr>
      </w:pPr>
      <w:r>
        <w:rPr>
          <w:rFonts w:hint="eastAsia" w:ascii="宋体" w:hAnsi="宋体"/>
          <w:lang w:val="en-US" w:eastAsia="zh-CN"/>
        </w:rPr>
        <w:t>3.</w:t>
      </w:r>
      <w:r>
        <w:rPr>
          <w:rFonts w:hint="eastAsia" w:ascii="宋体" w:hAnsi="宋体"/>
        </w:rPr>
        <w:t>课题研究</w:t>
      </w:r>
      <w:r>
        <w:rPr>
          <w:rFonts w:hint="eastAsia" w:ascii="宋体" w:hAnsi="宋体"/>
          <w:lang w:eastAsia="zh-CN"/>
        </w:rPr>
        <w:t>，</w:t>
      </w:r>
      <w:r>
        <w:rPr>
          <w:rFonts w:hint="eastAsia" w:ascii="宋体" w:hAnsi="宋体"/>
        </w:rPr>
        <w:t>让研究成为常态</w:t>
      </w:r>
      <w:r>
        <w:rPr>
          <w:rFonts w:hint="eastAsia" w:ascii="宋体" w:hAnsi="宋体"/>
          <w:lang w:eastAsia="zh-CN"/>
        </w:rPr>
        <w:t>，</w:t>
      </w:r>
      <w:r>
        <w:rPr>
          <w:rFonts w:hint="eastAsia" w:ascii="宋体" w:hAnsi="宋体"/>
        </w:rPr>
        <w:t>提升科研品质</w:t>
      </w:r>
      <w:r>
        <w:rPr>
          <w:rFonts w:hint="eastAsia" w:ascii="宋体" w:hAnsi="宋体"/>
          <w:lang w:eastAsia="zh-CN"/>
        </w:rPr>
        <w:t>，增强教师的成就感、幸福感。</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三、工作举措</w:t>
      </w:r>
      <w:r>
        <w:rPr>
          <w:rFonts w:hint="eastAsia" w:asciiTheme="minorEastAsia" w:hAnsiTheme="minorEastAsia" w:eastAsiaTheme="minorEastAsia" w:cstheme="minor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68" w:firstLine="422" w:firstLineChars="200"/>
        <w:jc w:val="left"/>
        <w:textAlignment w:val="auto"/>
        <w:rPr>
          <w:rFonts w:hint="eastAsia" w:ascii="宋体" w:hAnsi="宋体"/>
          <w:b/>
          <w:bCs/>
        </w:rPr>
      </w:pPr>
      <w:r>
        <w:rPr>
          <w:rFonts w:hint="eastAsia" w:ascii="宋体" w:hAnsi="宋体"/>
          <w:b/>
          <w:bCs/>
          <w:lang w:val="en-US" w:eastAsia="zh-CN"/>
        </w:rPr>
        <w:t>（一）</w:t>
      </w:r>
      <w:r>
        <w:rPr>
          <w:rFonts w:hint="eastAsia" w:ascii="宋体" w:hAnsi="宋体"/>
          <w:b/>
          <w:bCs/>
        </w:rPr>
        <w:t>师德师风建设——为教师成长打好底色。</w:t>
      </w:r>
    </w:p>
    <w:p>
      <w:pPr>
        <w:keepNext w:val="0"/>
        <w:keepLines w:val="0"/>
        <w:pageBreakBefore w:val="0"/>
        <w:widowControl w:val="0"/>
        <w:kinsoku/>
        <w:wordWrap/>
        <w:overflowPunct/>
        <w:topLinePunct w:val="0"/>
        <w:autoSpaceDE/>
        <w:autoSpaceDN/>
        <w:bidi w:val="0"/>
        <w:adjustRightInd/>
        <w:snapToGrid/>
        <w:spacing w:line="400" w:lineRule="exact"/>
        <w:ind w:right="68" w:firstLine="420" w:firstLineChars="200"/>
        <w:jc w:val="left"/>
        <w:textAlignment w:val="auto"/>
        <w:rPr>
          <w:rFonts w:hint="eastAsia" w:ascii="宋体" w:hAnsi="宋体"/>
          <w:lang w:eastAsia="zh-CN"/>
        </w:rPr>
      </w:pPr>
      <w:r>
        <w:rPr>
          <w:rFonts w:hint="eastAsia" w:ascii="宋体" w:hAnsi="宋体"/>
        </w:rPr>
        <w:t>教师是立校之本，师德是教育之魂。为全面深入推进我校师德师风建设，学校始终将师德师风建设放在学校工作的首位。</w:t>
      </w:r>
      <w:r>
        <w:rPr>
          <w:rFonts w:hint="eastAsia" w:ascii="宋体" w:hAnsi="宋体"/>
          <w:lang w:eastAsia="zh-CN"/>
        </w:rPr>
        <w:t>新学期，学校将继续围绕师德建设、师生心理健康等方面，凝心聚力，高位打造 “成长论坛”，邀请区域名师、中医专家等来校作专题讲座, 扎实开展富有学校特色的校本培训活动，为教师发展提供前进的动力，增强教师的认同感、存在感。</w:t>
      </w:r>
    </w:p>
    <w:p>
      <w:pPr>
        <w:keepNext w:val="0"/>
        <w:keepLines w:val="0"/>
        <w:pageBreakBefore w:val="0"/>
        <w:widowControl w:val="0"/>
        <w:kinsoku/>
        <w:wordWrap/>
        <w:overflowPunct/>
        <w:topLinePunct w:val="0"/>
        <w:autoSpaceDE/>
        <w:autoSpaceDN/>
        <w:bidi w:val="0"/>
        <w:adjustRightInd/>
        <w:snapToGrid/>
        <w:spacing w:line="400" w:lineRule="exact"/>
        <w:ind w:right="68" w:firstLine="422" w:firstLineChars="200"/>
        <w:jc w:val="left"/>
        <w:textAlignment w:val="auto"/>
        <w:rPr>
          <w:rFonts w:hint="eastAsia" w:ascii="宋体" w:hAnsi="宋体"/>
          <w:b/>
          <w:bCs/>
          <w:lang w:eastAsia="zh-CN"/>
        </w:rPr>
      </w:pPr>
      <w:r>
        <w:rPr>
          <w:rFonts w:hint="eastAsia" w:ascii="宋体" w:hAnsi="宋体"/>
          <w:b/>
          <w:bCs/>
          <w:lang w:eastAsia="zh-CN"/>
        </w:rPr>
        <w:t>节点事件：每月一次“成长论坛”活动</w:t>
      </w:r>
    </w:p>
    <w:p>
      <w:pPr>
        <w:keepNext w:val="0"/>
        <w:keepLines w:val="0"/>
        <w:pageBreakBefore w:val="0"/>
        <w:widowControl w:val="0"/>
        <w:kinsoku/>
        <w:wordWrap/>
        <w:overflowPunct/>
        <w:topLinePunct w:val="0"/>
        <w:autoSpaceDE/>
        <w:autoSpaceDN/>
        <w:bidi w:val="0"/>
        <w:adjustRightInd/>
        <w:snapToGrid/>
        <w:spacing w:line="400" w:lineRule="exact"/>
        <w:ind w:right="68" w:firstLine="422" w:firstLineChars="200"/>
        <w:jc w:val="left"/>
        <w:textAlignment w:val="auto"/>
        <w:rPr>
          <w:rFonts w:hint="eastAsia" w:ascii="宋体" w:hAnsi="宋体"/>
          <w:b/>
          <w:bCs/>
          <w:lang w:val="en-US" w:eastAsia="zh-CN"/>
        </w:rPr>
      </w:pPr>
      <w:r>
        <w:rPr>
          <w:rFonts w:hint="eastAsia" w:ascii="宋体" w:hAnsi="宋体"/>
          <w:b/>
          <w:bCs/>
          <w:lang w:val="en-US" w:eastAsia="zh-CN"/>
        </w:rPr>
        <w:t>（二）精准培养——赋能教师专业发展。</w:t>
      </w:r>
    </w:p>
    <w:p>
      <w:pPr>
        <w:keepNext w:val="0"/>
        <w:keepLines w:val="0"/>
        <w:pageBreakBefore w:val="0"/>
        <w:widowControl w:val="0"/>
        <w:kinsoku/>
        <w:wordWrap/>
        <w:overflowPunct/>
        <w:topLinePunct w:val="0"/>
        <w:autoSpaceDE/>
        <w:autoSpaceDN/>
        <w:bidi w:val="0"/>
        <w:adjustRightInd/>
        <w:snapToGrid/>
        <w:spacing w:line="400" w:lineRule="exact"/>
        <w:ind w:right="68" w:firstLine="422" w:firstLineChars="200"/>
        <w:jc w:val="left"/>
        <w:textAlignment w:val="auto"/>
        <w:rPr>
          <w:rFonts w:hint="eastAsia" w:ascii="宋体" w:hAnsi="宋体"/>
          <w:b/>
          <w:bCs/>
          <w:lang w:val="en-US" w:eastAsia="zh-CN"/>
        </w:rPr>
      </w:pPr>
      <w:r>
        <w:rPr>
          <w:rFonts w:hint="eastAsia" w:ascii="宋体" w:hAnsi="宋体"/>
          <w:b/>
          <w:bCs/>
          <w:lang w:val="en-US" w:eastAsia="zh-CN"/>
        </w:rPr>
        <w:t>1.聚焦阅读学习，提升教师理论水平。</w:t>
      </w:r>
    </w:p>
    <w:p>
      <w:pPr>
        <w:keepNext w:val="0"/>
        <w:keepLines w:val="0"/>
        <w:pageBreakBefore w:val="0"/>
        <w:widowControl w:val="0"/>
        <w:kinsoku/>
        <w:wordWrap/>
        <w:overflowPunct/>
        <w:topLinePunct w:val="0"/>
        <w:autoSpaceDE/>
        <w:autoSpaceDN/>
        <w:bidi w:val="0"/>
        <w:adjustRightInd/>
        <w:snapToGrid/>
        <w:spacing w:line="400" w:lineRule="exact"/>
        <w:ind w:right="68" w:firstLine="420" w:firstLineChars="200"/>
        <w:jc w:val="left"/>
        <w:textAlignment w:val="auto"/>
        <w:rPr>
          <w:rFonts w:hint="eastAsia" w:ascii="宋体" w:hAnsi="宋体"/>
          <w:lang w:val="en-US" w:eastAsia="zh-CN"/>
        </w:rPr>
      </w:pPr>
      <w:r>
        <w:rPr>
          <w:rFonts w:hint="eastAsia" w:ascii="宋体" w:hAnsi="宋体"/>
          <w:lang w:val="en-US" w:eastAsia="zh-CN"/>
        </w:rPr>
        <w:t>教师唯有不断地学习才能不断更新自己的教学观念，提升自己的教育科研能力。在关注教师专业发展时，学校第一把注意力放在教师的阅读学习上。本学期，四大学科组将继续围绕四大板块进行《课程标准（2022年版）》《课程标准解读》《心理学理论》《学科核心素养》等，组织青年教师读名家专著，汲取名家教育的思想精华，并进行内化吸收。同时，通过读书心得交流、读书笔记传阅等形式，将理论阅读与实践思考相结合起来，为阅读行为与教学行为架起互通的桥梁，从而促进教师素养的提升。</w:t>
      </w:r>
    </w:p>
    <w:p>
      <w:pPr>
        <w:keepNext w:val="0"/>
        <w:keepLines w:val="0"/>
        <w:pageBreakBefore w:val="0"/>
        <w:widowControl w:val="0"/>
        <w:kinsoku/>
        <w:wordWrap/>
        <w:overflowPunct/>
        <w:topLinePunct w:val="0"/>
        <w:autoSpaceDE/>
        <w:autoSpaceDN/>
        <w:bidi w:val="0"/>
        <w:adjustRightInd/>
        <w:snapToGrid/>
        <w:spacing w:line="400" w:lineRule="exact"/>
        <w:ind w:right="68" w:firstLine="422" w:firstLineChars="200"/>
        <w:jc w:val="left"/>
        <w:textAlignment w:val="auto"/>
        <w:rPr>
          <w:rFonts w:hint="eastAsia" w:ascii="宋体" w:hAnsi="宋体"/>
          <w:b/>
          <w:bCs/>
          <w:lang w:val="en-US" w:eastAsia="zh-CN"/>
        </w:rPr>
      </w:pPr>
      <w:r>
        <w:rPr>
          <w:rFonts w:hint="eastAsia" w:ascii="宋体" w:hAnsi="宋体"/>
          <w:b/>
          <w:bCs/>
          <w:lang w:val="en-US" w:eastAsia="zh-CN"/>
        </w:rPr>
        <w:t>节点事件：学科组内读书分享、理论学习活动</w:t>
      </w:r>
    </w:p>
    <w:p>
      <w:pPr>
        <w:keepNext w:val="0"/>
        <w:keepLines w:val="0"/>
        <w:pageBreakBefore w:val="0"/>
        <w:widowControl w:val="0"/>
        <w:kinsoku/>
        <w:wordWrap/>
        <w:overflowPunct/>
        <w:topLinePunct w:val="0"/>
        <w:autoSpaceDE/>
        <w:autoSpaceDN/>
        <w:bidi w:val="0"/>
        <w:adjustRightInd/>
        <w:snapToGrid/>
        <w:spacing w:line="400" w:lineRule="exact"/>
        <w:ind w:right="68" w:firstLine="422" w:firstLineChars="200"/>
        <w:jc w:val="left"/>
        <w:textAlignment w:val="auto"/>
        <w:rPr>
          <w:rFonts w:hint="eastAsia" w:ascii="宋体" w:hAnsi="宋体"/>
          <w:lang w:val="en-US" w:eastAsia="zh-CN"/>
        </w:rPr>
      </w:pPr>
      <w:r>
        <w:rPr>
          <w:rFonts w:hint="eastAsia" w:ascii="宋体" w:hAnsi="宋体"/>
          <w:b/>
          <w:bCs/>
          <w:lang w:val="en-US" w:eastAsia="zh-CN"/>
        </w:rPr>
        <w:t>2.精准培养，促进教师专业发展。</w:t>
      </w:r>
    </w:p>
    <w:p>
      <w:pPr>
        <w:keepNext w:val="0"/>
        <w:keepLines w:val="0"/>
        <w:pageBreakBefore w:val="0"/>
        <w:widowControl w:val="0"/>
        <w:kinsoku/>
        <w:wordWrap/>
        <w:overflowPunct/>
        <w:topLinePunct w:val="0"/>
        <w:autoSpaceDE/>
        <w:autoSpaceDN/>
        <w:bidi w:val="0"/>
        <w:adjustRightInd/>
        <w:snapToGrid/>
        <w:spacing w:line="400" w:lineRule="exact"/>
        <w:ind w:right="68" w:firstLine="420" w:firstLineChars="200"/>
        <w:jc w:val="left"/>
        <w:textAlignment w:val="auto"/>
        <w:rPr>
          <w:rFonts w:hint="eastAsia" w:ascii="宋体" w:hAnsi="宋体"/>
          <w:lang w:val="en-US" w:eastAsia="zh-CN"/>
        </w:rPr>
      </w:pPr>
      <w:r>
        <w:rPr>
          <w:rFonts w:hint="eastAsia" w:ascii="宋体" w:hAnsi="宋体"/>
          <w:lang w:val="en-US" w:eastAsia="zh-CN"/>
        </w:rPr>
        <w:t>教师素养的提升功在平时，平时练的多，赛时才会出彩。为了挖掘我校青年教师的潜力，提升青年教师的专业素养，为学校的后续发展积聚力量，本学期，学校将精准培养，赋能成长，高效打造教师梯队，使教师们主动承担，加速成长，增强其存在感、专业成就感。</w:t>
      </w:r>
    </w:p>
    <w:p>
      <w:pPr>
        <w:keepNext w:val="0"/>
        <w:keepLines w:val="0"/>
        <w:pageBreakBefore w:val="0"/>
        <w:widowControl w:val="0"/>
        <w:kinsoku/>
        <w:wordWrap/>
        <w:overflowPunct/>
        <w:topLinePunct w:val="0"/>
        <w:autoSpaceDE/>
        <w:autoSpaceDN/>
        <w:bidi w:val="0"/>
        <w:adjustRightInd/>
        <w:snapToGrid/>
        <w:spacing w:line="400" w:lineRule="exact"/>
        <w:ind w:right="68" w:firstLine="422" w:firstLineChars="200"/>
        <w:jc w:val="left"/>
        <w:textAlignment w:val="auto"/>
        <w:rPr>
          <w:rFonts w:hint="eastAsia" w:ascii="宋体" w:hAnsi="宋体"/>
          <w:b/>
          <w:bCs/>
          <w:lang w:val="en-US" w:eastAsia="zh-CN"/>
        </w:rPr>
      </w:pPr>
      <w:r>
        <w:rPr>
          <w:rFonts w:hint="eastAsia" w:ascii="宋体" w:hAnsi="宋体"/>
          <w:b/>
          <w:bCs/>
          <w:lang w:val="en-US" w:eastAsia="zh-CN"/>
        </w:rPr>
        <w:t>（1）“青蓝”工程，使新教师培训日常化。</w:t>
      </w:r>
    </w:p>
    <w:p>
      <w:pPr>
        <w:keepNext w:val="0"/>
        <w:keepLines w:val="0"/>
        <w:pageBreakBefore w:val="0"/>
        <w:widowControl w:val="0"/>
        <w:kinsoku/>
        <w:wordWrap/>
        <w:overflowPunct/>
        <w:topLinePunct w:val="0"/>
        <w:autoSpaceDE/>
        <w:autoSpaceDN/>
        <w:bidi w:val="0"/>
        <w:adjustRightInd/>
        <w:snapToGrid/>
        <w:spacing w:line="400" w:lineRule="exact"/>
        <w:ind w:right="68" w:firstLine="420" w:firstLineChars="200"/>
        <w:jc w:val="left"/>
        <w:textAlignment w:val="auto"/>
        <w:rPr>
          <w:rFonts w:hint="eastAsia" w:ascii="宋体" w:hAnsi="宋体"/>
          <w:lang w:val="en-US" w:eastAsia="zh-CN"/>
        </w:rPr>
      </w:pPr>
      <w:r>
        <w:rPr>
          <w:rFonts w:hint="eastAsia" w:ascii="宋体" w:hAnsi="宋体"/>
          <w:lang w:val="en-US" w:eastAsia="zh-CN"/>
        </w:rPr>
        <w:t>针对新进教师以及工作前3年的教师，进行师徒结对，实施“青蓝”工程。本学期，学校将进一步落实师徒相互听课、新教师汇报课等过程性评价，学期结束采用区新教师考核与校积分制考评相结合的方式进行综合评定，同时评选“优秀师徒”，使新教师尽快成长，迅速“入格”。</w:t>
      </w:r>
    </w:p>
    <w:p>
      <w:pPr>
        <w:keepNext w:val="0"/>
        <w:keepLines w:val="0"/>
        <w:pageBreakBefore w:val="0"/>
        <w:widowControl w:val="0"/>
        <w:kinsoku/>
        <w:wordWrap/>
        <w:overflowPunct/>
        <w:topLinePunct w:val="0"/>
        <w:autoSpaceDE/>
        <w:autoSpaceDN/>
        <w:bidi w:val="0"/>
        <w:adjustRightInd/>
        <w:snapToGrid/>
        <w:spacing w:line="400" w:lineRule="exact"/>
        <w:ind w:right="68" w:firstLine="422" w:firstLineChars="200"/>
        <w:jc w:val="left"/>
        <w:textAlignment w:val="auto"/>
        <w:rPr>
          <w:rFonts w:hint="default" w:ascii="宋体" w:hAnsi="宋体"/>
          <w:b/>
          <w:bCs/>
          <w:lang w:val="en-US" w:eastAsia="zh-CN"/>
        </w:rPr>
      </w:pPr>
      <w:r>
        <w:rPr>
          <w:rFonts w:hint="eastAsia" w:ascii="宋体" w:hAnsi="宋体"/>
          <w:b/>
          <w:bCs/>
          <w:lang w:val="en-US" w:eastAsia="zh-CN"/>
        </w:rPr>
        <w:t>节点事件：</w:t>
      </w:r>
      <w:r>
        <w:rPr>
          <w:rFonts w:hint="eastAsia" w:ascii="宋体" w:hAnsi="宋体"/>
          <w:b/>
          <w:bCs/>
          <w:lang w:val="en-US" w:eastAsia="zh-CN"/>
        </w:rPr>
        <w:t>①严格落实师徒相互听课制度，徒弟每周五放学前上交听课笔记复印件。</w:t>
      </w:r>
      <w:r>
        <w:rPr>
          <w:rFonts w:hint="eastAsia" w:ascii="宋体" w:hAnsi="宋体"/>
          <w:b/>
          <w:bCs/>
          <w:lang w:val="en-US" w:eastAsia="zh-CN"/>
        </w:rPr>
        <w:t>②5月底6月初开展新教师汇报课活动。③学期末评选优秀师徒。</w:t>
      </w:r>
    </w:p>
    <w:p>
      <w:pPr>
        <w:keepNext w:val="0"/>
        <w:keepLines w:val="0"/>
        <w:pageBreakBefore w:val="0"/>
        <w:widowControl w:val="0"/>
        <w:kinsoku/>
        <w:wordWrap/>
        <w:overflowPunct/>
        <w:topLinePunct w:val="0"/>
        <w:autoSpaceDE/>
        <w:autoSpaceDN/>
        <w:bidi w:val="0"/>
        <w:adjustRightInd/>
        <w:snapToGrid/>
        <w:spacing w:line="400" w:lineRule="exact"/>
        <w:ind w:right="68" w:firstLine="422" w:firstLineChars="200"/>
        <w:jc w:val="left"/>
        <w:textAlignment w:val="auto"/>
        <w:rPr>
          <w:rFonts w:hint="eastAsia" w:ascii="宋体" w:hAnsi="宋体"/>
          <w:b/>
          <w:bCs/>
          <w:lang w:val="en-US" w:eastAsia="zh-CN"/>
        </w:rPr>
      </w:pPr>
      <w:r>
        <w:rPr>
          <w:rFonts w:hint="eastAsia" w:ascii="宋体" w:hAnsi="宋体"/>
          <w:b/>
          <w:bCs/>
          <w:lang w:val="en-US" w:eastAsia="zh-CN"/>
        </w:rPr>
        <w:t>（2）“青年教师成长营”，使青年教师培养规范化。</w:t>
      </w:r>
    </w:p>
    <w:p>
      <w:pPr>
        <w:keepNext w:val="0"/>
        <w:keepLines w:val="0"/>
        <w:pageBreakBefore w:val="0"/>
        <w:widowControl w:val="0"/>
        <w:kinsoku/>
        <w:wordWrap/>
        <w:overflowPunct/>
        <w:topLinePunct w:val="0"/>
        <w:autoSpaceDE/>
        <w:autoSpaceDN/>
        <w:bidi w:val="0"/>
        <w:adjustRightInd/>
        <w:snapToGrid/>
        <w:spacing w:line="400" w:lineRule="exact"/>
        <w:ind w:right="68" w:firstLine="420" w:firstLineChars="200"/>
        <w:jc w:val="left"/>
        <w:textAlignment w:val="auto"/>
        <w:rPr>
          <w:rFonts w:hint="eastAsia" w:ascii="宋体" w:hAnsi="宋体"/>
          <w:lang w:val="en-US" w:eastAsia="zh-CN"/>
        </w:rPr>
      </w:pPr>
      <w:r>
        <w:rPr>
          <w:rFonts w:hint="eastAsia" w:ascii="宋体" w:hAnsi="宋体"/>
          <w:lang w:val="en-US" w:eastAsia="zh-CN"/>
        </w:rPr>
        <w:t>教师素养的提升功在平时，平时练的多，赛时才会出彩。为了挖掘我校青年教师的潜力，提升青年教师的专业素养，为学校的后续发展积聚力量，本学期，学校将继续围绕市区基本功、评优课、论文案例评比等活动，在“青年教师成长营”中，落实“十一”工程（制定一份成长规划，阅读一本教学专著，执教一次研究课，撰写一份教学设计，进行一次说课比赛，撰写一篇教学案例，撰写一篇教学论文，制作一份微视频，申报一个微型课题，命制一份试卷），鼓励青年教师积极参与各级各类评比活动，不断提高教师教科研能力，促使教师由经验型向科研型转变。</w:t>
      </w:r>
    </w:p>
    <w:p>
      <w:pPr>
        <w:keepNext w:val="0"/>
        <w:keepLines w:val="0"/>
        <w:pageBreakBefore w:val="0"/>
        <w:widowControl w:val="0"/>
        <w:kinsoku/>
        <w:wordWrap/>
        <w:overflowPunct/>
        <w:topLinePunct w:val="0"/>
        <w:autoSpaceDE/>
        <w:autoSpaceDN/>
        <w:bidi w:val="0"/>
        <w:adjustRightInd/>
        <w:snapToGrid/>
        <w:spacing w:line="400" w:lineRule="exact"/>
        <w:ind w:right="68" w:firstLine="420" w:firstLineChars="200"/>
        <w:jc w:val="left"/>
        <w:textAlignment w:val="auto"/>
        <w:rPr>
          <w:rFonts w:hint="eastAsia" w:ascii="宋体" w:hAnsi="宋体"/>
          <w:lang w:val="en-US" w:eastAsia="zh-CN"/>
        </w:rPr>
      </w:pPr>
      <w:r>
        <w:rPr>
          <w:rFonts w:hint="eastAsia" w:ascii="宋体" w:hAnsi="宋体"/>
          <w:lang w:val="en-US" w:eastAsia="zh-CN"/>
        </w:rPr>
        <w:t>同时，针对工作5-10教师，学校将以“常州市区学科带头人、骨干教师、教坛新秀、教学能手”等五级梯队的评比条件为对照目标，进一步梳理排摸，精准培养，对其提要求，压担子，引导教师梳理反思、明确短板、学期攻坚，争取早日获得专业的提升。通过给青年教师提供锻炼的平台，实现青年教师的不断“升格”。</w:t>
      </w:r>
    </w:p>
    <w:p>
      <w:pPr>
        <w:keepNext w:val="0"/>
        <w:keepLines w:val="0"/>
        <w:pageBreakBefore w:val="0"/>
        <w:widowControl w:val="0"/>
        <w:kinsoku/>
        <w:wordWrap/>
        <w:overflowPunct/>
        <w:topLinePunct w:val="0"/>
        <w:autoSpaceDE/>
        <w:autoSpaceDN/>
        <w:bidi w:val="0"/>
        <w:adjustRightInd/>
        <w:snapToGrid/>
        <w:spacing w:line="400" w:lineRule="exact"/>
        <w:ind w:right="68" w:firstLine="422" w:firstLineChars="200"/>
        <w:jc w:val="left"/>
        <w:textAlignment w:val="auto"/>
        <w:rPr>
          <w:rFonts w:hint="default" w:ascii="宋体" w:hAnsi="宋体"/>
          <w:b/>
          <w:bCs/>
          <w:lang w:val="en-US" w:eastAsia="zh-CN"/>
        </w:rPr>
      </w:pPr>
      <w:r>
        <w:rPr>
          <w:rFonts w:hint="eastAsia" w:ascii="宋体" w:hAnsi="宋体"/>
          <w:b/>
          <w:bCs/>
          <w:lang w:val="en-US" w:eastAsia="zh-CN"/>
        </w:rPr>
        <w:t>节点事件：</w:t>
      </w:r>
      <w:r>
        <w:rPr>
          <w:rFonts w:hint="eastAsia" w:ascii="宋体" w:hAnsi="宋体"/>
          <w:b/>
          <w:bCs/>
          <w:lang w:val="en-US" w:eastAsia="zh-CN"/>
        </w:rPr>
        <w:t>①3月份：常州市小学语文评优课；常州市小学数学基本功比赛；新北区小学英语基本功比赛；②4月份：区级小学道德与法制评优课比赛（6月份市赛）；区小学科学教师基本功竞赛。③学期初，常州市第五批中小学“双减”工作优秀实践案例评选；6月底，省、市、区各类论文评比活动。</w:t>
      </w:r>
    </w:p>
    <w:p>
      <w:pPr>
        <w:keepNext w:val="0"/>
        <w:keepLines w:val="0"/>
        <w:pageBreakBefore w:val="0"/>
        <w:widowControl w:val="0"/>
        <w:kinsoku/>
        <w:wordWrap/>
        <w:overflowPunct/>
        <w:topLinePunct w:val="0"/>
        <w:autoSpaceDE/>
        <w:autoSpaceDN/>
        <w:bidi w:val="0"/>
        <w:adjustRightInd/>
        <w:snapToGrid/>
        <w:spacing w:line="400" w:lineRule="exact"/>
        <w:ind w:right="68" w:firstLine="422" w:firstLineChars="200"/>
        <w:jc w:val="left"/>
        <w:textAlignment w:val="auto"/>
        <w:rPr>
          <w:rFonts w:hint="eastAsia" w:ascii="宋体" w:hAnsi="宋体"/>
          <w:b/>
          <w:bCs/>
          <w:lang w:val="en-US" w:eastAsia="zh-CN"/>
        </w:rPr>
      </w:pPr>
      <w:r>
        <w:rPr>
          <w:rFonts w:hint="eastAsia" w:ascii="宋体" w:hAnsi="宋体"/>
          <w:b/>
          <w:bCs/>
          <w:lang w:val="en-US" w:eastAsia="zh-CN"/>
        </w:rPr>
        <w:t>（3）项目组建设，使骨干教师培养个性化。</w:t>
      </w:r>
    </w:p>
    <w:p>
      <w:pPr>
        <w:keepNext w:val="0"/>
        <w:keepLines w:val="0"/>
        <w:pageBreakBefore w:val="0"/>
        <w:widowControl w:val="0"/>
        <w:kinsoku/>
        <w:wordWrap/>
        <w:overflowPunct/>
        <w:topLinePunct w:val="0"/>
        <w:autoSpaceDE/>
        <w:autoSpaceDN/>
        <w:bidi w:val="0"/>
        <w:adjustRightInd/>
        <w:snapToGrid/>
        <w:spacing w:line="400" w:lineRule="exact"/>
        <w:ind w:right="68" w:firstLine="420" w:firstLineChars="200"/>
        <w:jc w:val="left"/>
        <w:textAlignment w:val="auto"/>
        <w:rPr>
          <w:rFonts w:hint="default" w:ascii="宋体" w:hAnsi="宋体"/>
          <w:lang w:val="en-US" w:eastAsia="zh-CN"/>
        </w:rPr>
      </w:pPr>
      <w:r>
        <w:rPr>
          <w:rFonts w:hint="eastAsia" w:ascii="宋体" w:hAnsi="宋体"/>
          <w:lang w:val="en-US" w:eastAsia="zh-CN"/>
        </w:rPr>
        <w:t>另一方面，成立“数字化项目组”，由江苏省特级教师蒋丽清校长引领，讲座培训、经验分享、汇报展示，促进骨干教师尽快“有格”。（“数字化项目组”具体活动安排如下：）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b/>
          <w:sz w:val="32"/>
          <w:szCs w:val="32"/>
          <w:lang w:eastAsia="zh-CN"/>
        </w:rPr>
      </w:pPr>
      <w:r>
        <w:rPr>
          <w:rFonts w:hint="eastAsia" w:ascii="黑体" w:hAnsi="黑体" w:eastAsia="黑体"/>
          <w:b/>
          <w:sz w:val="32"/>
          <w:szCs w:val="32"/>
        </w:rPr>
        <w:t>孟河中心小学“</w:t>
      </w:r>
      <w:r>
        <w:rPr>
          <w:rFonts w:hint="eastAsia" w:ascii="黑体" w:hAnsi="黑体" w:eastAsia="黑体"/>
          <w:b/>
          <w:sz w:val="32"/>
          <w:szCs w:val="32"/>
          <w:lang w:val="en-US" w:eastAsia="zh-CN"/>
        </w:rPr>
        <w:t>数字化项目组</w:t>
      </w:r>
      <w:r>
        <w:rPr>
          <w:rFonts w:hint="eastAsia" w:ascii="黑体" w:hAnsi="黑体" w:eastAsia="黑体"/>
          <w:b/>
          <w:sz w:val="32"/>
          <w:szCs w:val="32"/>
        </w:rPr>
        <w:t>”活动</w:t>
      </w:r>
      <w:r>
        <w:rPr>
          <w:rFonts w:hint="eastAsia" w:ascii="黑体" w:hAnsi="黑体" w:eastAsia="黑体"/>
          <w:b/>
          <w:sz w:val="32"/>
          <w:szCs w:val="32"/>
          <w:lang w:val="en-US" w:eastAsia="zh-CN"/>
        </w:rPr>
        <w:t>安排表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4"/>
          <w:lang w:eastAsia="zh-CN"/>
        </w:rPr>
      </w:pPr>
      <w:r>
        <w:rPr>
          <w:rFonts w:hint="eastAsia" w:ascii="宋体" w:hAnsi="宋体"/>
          <w:sz w:val="24"/>
        </w:rPr>
        <w:t>（20</w:t>
      </w:r>
      <w:r>
        <w:rPr>
          <w:rFonts w:hint="eastAsia" w:ascii="宋体" w:hAnsi="宋体"/>
          <w:sz w:val="24"/>
          <w:lang w:val="en-US" w:eastAsia="zh-CN"/>
        </w:rPr>
        <w:t>23~2024学年 第二学期</w:t>
      </w:r>
      <w:r>
        <w:rPr>
          <w:rFonts w:hint="eastAsia" w:ascii="宋体" w:hAnsi="宋体"/>
          <w:sz w:val="24"/>
        </w:rPr>
        <w:t>）</w:t>
      </w:r>
    </w:p>
    <w:tbl>
      <w:tblPr>
        <w:tblStyle w:val="2"/>
        <w:tblW w:w="911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E0F2FC"/>
        <w:tblLayout w:type="fixed"/>
        <w:tblCellMar>
          <w:top w:w="0" w:type="dxa"/>
          <w:left w:w="0" w:type="dxa"/>
          <w:bottom w:w="0" w:type="dxa"/>
          <w:right w:w="0" w:type="dxa"/>
        </w:tblCellMar>
      </w:tblPr>
      <w:tblGrid>
        <w:gridCol w:w="1110"/>
        <w:gridCol w:w="1260"/>
        <w:gridCol w:w="3165"/>
        <w:gridCol w:w="954"/>
        <w:gridCol w:w="26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E0F2FC"/>
          <w:tblCellMar>
            <w:top w:w="0" w:type="dxa"/>
            <w:left w:w="0" w:type="dxa"/>
            <w:bottom w:w="0" w:type="dxa"/>
            <w:right w:w="0" w:type="dxa"/>
          </w:tblCellMar>
        </w:tblPrEx>
        <w:trPr>
          <w:trHeight w:val="411" w:hRule="atLeast"/>
          <w:jc w:val="center"/>
        </w:trPr>
        <w:tc>
          <w:tcPr>
            <w:tcW w:w="1110" w:type="dxa"/>
            <w:tcBorders>
              <w:tl2br w:val="nil"/>
              <w:tr2bl w:val="nil"/>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color w:val="000000"/>
                <w:kern w:val="0"/>
                <w:szCs w:val="21"/>
              </w:rPr>
            </w:pPr>
            <w:r>
              <w:rPr>
                <w:rFonts w:hint="eastAsia" w:ascii="楷体" w:hAnsi="楷体" w:eastAsia="楷体" w:cs="宋体"/>
                <w:b/>
                <w:bCs/>
                <w:color w:val="000000"/>
                <w:kern w:val="0"/>
                <w:sz w:val="24"/>
              </w:rPr>
              <w:t>时 间</w:t>
            </w:r>
          </w:p>
        </w:tc>
        <w:tc>
          <w:tcPr>
            <w:tcW w:w="1260" w:type="dxa"/>
            <w:tcBorders>
              <w:tl2br w:val="nil"/>
              <w:tr2bl w:val="nil"/>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color w:val="000000"/>
                <w:kern w:val="0"/>
                <w:szCs w:val="21"/>
              </w:rPr>
            </w:pPr>
            <w:r>
              <w:rPr>
                <w:rFonts w:hint="eastAsia" w:ascii="楷体" w:hAnsi="楷体" w:eastAsia="楷体" w:cs="宋体"/>
                <w:b/>
                <w:bCs/>
                <w:color w:val="000000"/>
                <w:kern w:val="0"/>
                <w:sz w:val="24"/>
                <w:lang w:eastAsia="zh-CN"/>
              </w:rPr>
              <w:t>项目</w:t>
            </w:r>
            <w:r>
              <w:rPr>
                <w:rFonts w:hint="eastAsia" w:ascii="楷体" w:hAnsi="楷体" w:eastAsia="楷体" w:cs="宋体"/>
                <w:b/>
                <w:bCs/>
                <w:color w:val="000000"/>
                <w:kern w:val="0"/>
                <w:sz w:val="24"/>
              </w:rPr>
              <w:t>类别</w:t>
            </w:r>
          </w:p>
        </w:tc>
        <w:tc>
          <w:tcPr>
            <w:tcW w:w="3165" w:type="dxa"/>
            <w:tcBorders>
              <w:tl2br w:val="nil"/>
              <w:tr2bl w:val="nil"/>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Cs w:val="21"/>
                <w:lang w:eastAsia="zh-CN"/>
              </w:rPr>
            </w:pPr>
            <w:r>
              <w:rPr>
                <w:rFonts w:hint="eastAsia" w:ascii="楷体" w:hAnsi="楷体" w:eastAsia="楷体" w:cs="宋体"/>
                <w:b/>
                <w:bCs/>
                <w:color w:val="000000"/>
                <w:kern w:val="0"/>
                <w:sz w:val="24"/>
                <w:lang w:eastAsia="zh-CN"/>
              </w:rPr>
              <w:t>内容</w:t>
            </w:r>
          </w:p>
        </w:tc>
        <w:tc>
          <w:tcPr>
            <w:tcW w:w="954" w:type="dxa"/>
            <w:tcBorders>
              <w:tl2br w:val="nil"/>
              <w:tr2bl w:val="nil"/>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楷体" w:cs="宋体"/>
                <w:b/>
                <w:bCs/>
                <w:color w:val="000000"/>
                <w:kern w:val="0"/>
                <w:szCs w:val="21"/>
                <w:lang w:val="en-US" w:eastAsia="zh-CN"/>
              </w:rPr>
            </w:pPr>
            <w:r>
              <w:rPr>
                <w:rFonts w:hint="eastAsia" w:ascii="楷体" w:hAnsi="楷体" w:eastAsia="楷体" w:cs="宋体"/>
                <w:b/>
                <w:bCs/>
                <w:color w:val="000000"/>
                <w:kern w:val="0"/>
                <w:sz w:val="24"/>
                <w:lang w:val="en-US" w:eastAsia="zh-CN"/>
              </w:rPr>
              <w:t>点评</w:t>
            </w:r>
          </w:p>
        </w:tc>
        <w:tc>
          <w:tcPr>
            <w:tcW w:w="2621" w:type="dxa"/>
            <w:tcBorders>
              <w:tl2br w:val="nil"/>
              <w:tr2bl w:val="nil"/>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宋体"/>
                <w:b/>
                <w:bCs/>
                <w:color w:val="000000"/>
                <w:kern w:val="0"/>
                <w:sz w:val="24"/>
                <w:lang w:val="en-US" w:eastAsia="zh-CN"/>
              </w:rPr>
            </w:pPr>
            <w:r>
              <w:rPr>
                <w:rFonts w:hint="eastAsia" w:ascii="楷体" w:hAnsi="楷体" w:eastAsia="楷体" w:cs="宋体"/>
                <w:b/>
                <w:bCs/>
                <w:color w:val="000000"/>
                <w:kern w:val="0"/>
                <w:sz w:val="24"/>
              </w:rPr>
              <w:t>培训对象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110" w:type="dxa"/>
            <w:tcBorders>
              <w:tl2br w:val="nil"/>
              <w:tr2bl w:val="nil"/>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宋体"/>
                <w:b/>
                <w:bCs/>
                <w:color w:val="000000"/>
                <w:kern w:val="0"/>
                <w:sz w:val="24"/>
                <w:lang w:eastAsia="zh-CN"/>
              </w:rPr>
            </w:pPr>
            <w:r>
              <w:rPr>
                <w:rFonts w:hint="eastAsia" w:ascii="楷体" w:hAnsi="楷体" w:eastAsia="楷体" w:cs="宋体"/>
                <w:b/>
                <w:bCs/>
                <w:color w:val="000000"/>
                <w:kern w:val="0"/>
                <w:sz w:val="24"/>
                <w:lang w:eastAsia="zh-CN"/>
              </w:rPr>
              <w:t>三</w:t>
            </w:r>
            <w:r>
              <w:rPr>
                <w:rFonts w:hint="eastAsia" w:ascii="楷体" w:hAnsi="楷体" w:eastAsia="楷体" w:cs="宋体"/>
                <w:b/>
                <w:bCs/>
                <w:color w:val="000000"/>
                <w:kern w:val="0"/>
                <w:sz w:val="24"/>
              </w:rPr>
              <w:t>月份</w:t>
            </w:r>
          </w:p>
        </w:tc>
        <w:tc>
          <w:tcPr>
            <w:tcW w:w="1260" w:type="dxa"/>
            <w:tcBorders>
              <w:tl2br w:val="nil"/>
              <w:tr2bl w:val="nil"/>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宋体"/>
                <w:color w:val="000000"/>
                <w:kern w:val="0"/>
                <w:sz w:val="24"/>
                <w:szCs w:val="22"/>
                <w:lang w:val="en-US" w:eastAsia="zh-CN" w:bidi="ar-SA"/>
              </w:rPr>
            </w:pPr>
            <w:r>
              <w:rPr>
                <w:rFonts w:hint="eastAsia" w:ascii="楷体" w:hAnsi="楷体" w:eastAsia="楷体" w:cs="宋体"/>
                <w:color w:val="000000"/>
                <w:kern w:val="0"/>
                <w:sz w:val="24"/>
                <w:szCs w:val="24"/>
                <w:lang w:val="en-US" w:eastAsia="zh-CN" w:bidi="ar-SA"/>
              </w:rPr>
              <w:t>课堂展示</w:t>
            </w:r>
          </w:p>
        </w:tc>
        <w:tc>
          <w:tcPr>
            <w:tcW w:w="3165" w:type="dxa"/>
            <w:tcBorders>
              <w:tl2br w:val="nil"/>
              <w:tr2bl w:val="nil"/>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楷体" w:hAnsi="楷体" w:eastAsia="楷体" w:cs="宋体"/>
                <w:color w:val="000000"/>
                <w:kern w:val="0"/>
                <w:sz w:val="24"/>
                <w:szCs w:val="22"/>
                <w:lang w:val="en-US" w:eastAsia="zh-CN" w:bidi="ar-SA"/>
              </w:rPr>
            </w:pPr>
            <w:r>
              <w:rPr>
                <w:rFonts w:hint="eastAsia" w:ascii="楷体" w:hAnsi="楷体" w:eastAsia="楷体" w:cs="宋体"/>
                <w:color w:val="000000"/>
                <w:kern w:val="0"/>
                <w:sz w:val="24"/>
                <w:szCs w:val="24"/>
                <w:lang w:val="en-US" w:eastAsia="zh-CN" w:bidi="ar-SA"/>
              </w:rPr>
              <w:t>青年教师汇报展示课</w:t>
            </w:r>
            <w:r>
              <w:rPr>
                <w:rFonts w:hint="eastAsia" w:ascii="楷体" w:hAnsi="楷体" w:eastAsia="楷体" w:cs="宋体"/>
                <w:color w:val="000000"/>
                <w:kern w:val="0"/>
                <w:sz w:val="24"/>
                <w:szCs w:val="22"/>
                <w:lang w:val="en-US" w:eastAsia="zh-CN" w:bidi="ar-SA"/>
              </w:rPr>
              <w:t>（语文）</w:t>
            </w:r>
          </w:p>
        </w:tc>
        <w:tc>
          <w:tcPr>
            <w:tcW w:w="954" w:type="dxa"/>
            <w:tcBorders>
              <w:tl2br w:val="nil"/>
              <w:tr2bl w:val="nil"/>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楷体" w:hAnsi="楷体" w:eastAsia="楷体" w:cs="宋体"/>
                <w:color w:val="000000"/>
                <w:kern w:val="0"/>
                <w:sz w:val="24"/>
                <w:szCs w:val="22"/>
                <w:lang w:val="en-US" w:eastAsia="zh-CN" w:bidi="ar-SA"/>
              </w:rPr>
            </w:pPr>
            <w:r>
              <w:rPr>
                <w:rFonts w:hint="eastAsia" w:ascii="楷体" w:hAnsi="楷体" w:eastAsia="楷体" w:cs="宋体"/>
                <w:color w:val="000000"/>
                <w:kern w:val="0"/>
                <w:sz w:val="24"/>
                <w:szCs w:val="20"/>
                <w:lang w:val="en-US" w:eastAsia="zh-CN"/>
              </w:rPr>
              <w:t>蒋丽清</w:t>
            </w:r>
          </w:p>
        </w:tc>
        <w:tc>
          <w:tcPr>
            <w:tcW w:w="2621" w:type="dxa"/>
            <w:tcBorders>
              <w:tl2br w:val="nil"/>
              <w:tr2bl w:val="nil"/>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宋体"/>
                <w:color w:val="000000"/>
                <w:kern w:val="0"/>
                <w:sz w:val="24"/>
                <w:lang w:eastAsia="zh-CN"/>
              </w:rPr>
            </w:pPr>
            <w:r>
              <w:rPr>
                <w:rFonts w:hint="eastAsia" w:ascii="楷体" w:hAnsi="楷体" w:eastAsia="楷体" w:cs="宋体"/>
                <w:color w:val="000000"/>
                <w:kern w:val="0"/>
                <w:sz w:val="24"/>
                <w:lang w:eastAsia="zh-CN"/>
              </w:rPr>
              <w:t>“数字化项目组”</w:t>
            </w:r>
            <w:r>
              <w:rPr>
                <w:rFonts w:hint="eastAsia" w:ascii="楷体" w:hAnsi="楷体" w:eastAsia="楷体" w:cs="宋体"/>
                <w:color w:val="000000"/>
                <w:kern w:val="0"/>
                <w:sz w:val="24"/>
                <w:lang w:val="en-US" w:eastAsia="zh-CN"/>
              </w:rPr>
              <w:t>成员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1110" w:type="dxa"/>
            <w:tcBorders>
              <w:tl2br w:val="nil"/>
              <w:tr2bl w:val="nil"/>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r>
              <w:rPr>
                <w:rFonts w:hint="eastAsia" w:ascii="楷体" w:hAnsi="楷体" w:eastAsia="楷体" w:cs="宋体"/>
                <w:b/>
                <w:bCs/>
                <w:color w:val="000000"/>
                <w:kern w:val="0"/>
                <w:sz w:val="24"/>
                <w:lang w:eastAsia="zh-CN"/>
              </w:rPr>
              <w:t>四</w:t>
            </w:r>
            <w:r>
              <w:rPr>
                <w:rFonts w:hint="eastAsia" w:ascii="楷体" w:hAnsi="楷体" w:eastAsia="楷体" w:cs="宋体"/>
                <w:b/>
                <w:bCs/>
                <w:color w:val="000000"/>
                <w:kern w:val="0"/>
                <w:sz w:val="24"/>
              </w:rPr>
              <w:t>月份</w:t>
            </w:r>
          </w:p>
        </w:tc>
        <w:tc>
          <w:tcPr>
            <w:tcW w:w="1260" w:type="dxa"/>
            <w:tcBorders>
              <w:tl2br w:val="nil"/>
              <w:tr2bl w:val="nil"/>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楷体" w:hAnsi="楷体" w:eastAsia="楷体" w:cs="宋体"/>
                <w:color w:val="000000"/>
                <w:kern w:val="0"/>
                <w:sz w:val="24"/>
                <w:szCs w:val="24"/>
                <w:lang w:val="en-US" w:eastAsia="zh-CN" w:bidi="ar-SA"/>
              </w:rPr>
            </w:pPr>
            <w:r>
              <w:rPr>
                <w:rFonts w:hint="eastAsia" w:ascii="楷体" w:hAnsi="楷体" w:eastAsia="楷体" w:cs="宋体"/>
                <w:color w:val="000000"/>
                <w:kern w:val="0"/>
                <w:sz w:val="24"/>
                <w:szCs w:val="24"/>
                <w:lang w:val="en-US" w:eastAsia="zh-CN" w:bidi="ar-SA"/>
              </w:rPr>
              <w:t>课堂展示</w:t>
            </w:r>
          </w:p>
        </w:tc>
        <w:tc>
          <w:tcPr>
            <w:tcW w:w="3165" w:type="dxa"/>
            <w:tcBorders>
              <w:tl2br w:val="nil"/>
              <w:tr2bl w:val="nil"/>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楷体" w:hAnsi="楷体" w:eastAsia="楷体" w:cs="宋体"/>
                <w:color w:val="000000"/>
                <w:kern w:val="0"/>
                <w:sz w:val="24"/>
                <w:szCs w:val="24"/>
                <w:lang w:val="en-US" w:eastAsia="zh-CN" w:bidi="ar-SA"/>
              </w:rPr>
            </w:pPr>
            <w:r>
              <w:rPr>
                <w:rFonts w:hint="eastAsia" w:ascii="楷体" w:hAnsi="楷体" w:eastAsia="楷体" w:cs="宋体"/>
                <w:color w:val="000000"/>
                <w:kern w:val="0"/>
                <w:sz w:val="24"/>
                <w:szCs w:val="24"/>
                <w:lang w:val="en-US" w:eastAsia="zh-CN" w:bidi="ar-SA"/>
              </w:rPr>
              <w:t>青年教师汇报展示课（数学）</w:t>
            </w:r>
          </w:p>
        </w:tc>
        <w:tc>
          <w:tcPr>
            <w:tcW w:w="954" w:type="dxa"/>
            <w:tcBorders>
              <w:tl2br w:val="nil"/>
              <w:tr2bl w:val="nil"/>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宋体"/>
                <w:color w:val="000000"/>
                <w:kern w:val="0"/>
                <w:sz w:val="24"/>
                <w:szCs w:val="24"/>
                <w:lang w:val="en-US" w:eastAsia="zh-CN" w:bidi="ar-SA"/>
              </w:rPr>
            </w:pPr>
            <w:r>
              <w:rPr>
                <w:rFonts w:hint="eastAsia" w:ascii="楷体" w:hAnsi="楷体" w:eastAsia="楷体" w:cs="宋体"/>
                <w:color w:val="000000"/>
                <w:kern w:val="0"/>
                <w:sz w:val="24"/>
                <w:szCs w:val="20"/>
                <w:lang w:val="en-US" w:eastAsia="zh-CN"/>
              </w:rPr>
              <w:t>蒋丽清</w:t>
            </w:r>
          </w:p>
        </w:tc>
        <w:tc>
          <w:tcPr>
            <w:tcW w:w="2621" w:type="dxa"/>
            <w:tcBorders>
              <w:tl2br w:val="nil"/>
              <w:tr2bl w:val="nil"/>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宋体"/>
                <w:color w:val="000000"/>
                <w:kern w:val="0"/>
                <w:sz w:val="24"/>
                <w:lang w:eastAsia="zh-CN"/>
              </w:rPr>
            </w:pPr>
            <w:r>
              <w:rPr>
                <w:rFonts w:hint="eastAsia" w:ascii="楷体" w:hAnsi="楷体" w:eastAsia="楷体" w:cs="宋体"/>
                <w:color w:val="000000"/>
                <w:kern w:val="0"/>
                <w:sz w:val="24"/>
                <w:lang w:eastAsia="zh-CN"/>
              </w:rPr>
              <w:t>“数字化项目组”</w:t>
            </w:r>
            <w:r>
              <w:rPr>
                <w:rFonts w:hint="eastAsia" w:ascii="楷体" w:hAnsi="楷体" w:eastAsia="楷体" w:cs="宋体"/>
                <w:color w:val="000000"/>
                <w:kern w:val="0"/>
                <w:sz w:val="24"/>
                <w:lang w:val="en-US" w:eastAsia="zh-CN"/>
              </w:rPr>
              <w:t>成员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110"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Cs w:val="21"/>
              </w:rPr>
            </w:pPr>
            <w:r>
              <w:rPr>
                <w:rFonts w:hint="eastAsia" w:ascii="楷体" w:hAnsi="楷体" w:eastAsia="楷体" w:cs="宋体"/>
                <w:b/>
                <w:bCs/>
                <w:color w:val="000000"/>
                <w:kern w:val="0"/>
                <w:sz w:val="24"/>
                <w:lang w:eastAsia="zh-CN"/>
              </w:rPr>
              <w:t>五</w:t>
            </w:r>
            <w:r>
              <w:rPr>
                <w:rFonts w:hint="eastAsia" w:ascii="楷体" w:hAnsi="楷体" w:eastAsia="楷体" w:cs="宋体"/>
                <w:b/>
                <w:bCs/>
                <w:color w:val="000000"/>
                <w:kern w:val="0"/>
                <w:sz w:val="24"/>
              </w:rPr>
              <w:t>月份</w:t>
            </w:r>
          </w:p>
        </w:tc>
        <w:tc>
          <w:tcPr>
            <w:tcW w:w="1260" w:type="dxa"/>
            <w:tcBorders>
              <w:tl2br w:val="nil"/>
              <w:tr2bl w:val="nil"/>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楷体" w:hAnsi="楷体" w:eastAsia="楷体" w:cs="宋体"/>
                <w:color w:val="000000"/>
                <w:kern w:val="0"/>
                <w:sz w:val="24"/>
                <w:szCs w:val="24"/>
                <w:lang w:val="en-US" w:eastAsia="zh-CN" w:bidi="ar-SA"/>
              </w:rPr>
            </w:pPr>
            <w:r>
              <w:rPr>
                <w:rFonts w:hint="eastAsia" w:ascii="楷体" w:hAnsi="楷体" w:eastAsia="楷体" w:cs="宋体"/>
                <w:color w:val="000000"/>
                <w:kern w:val="0"/>
                <w:sz w:val="24"/>
                <w:szCs w:val="24"/>
                <w:lang w:val="en-US" w:eastAsia="zh-CN" w:bidi="ar-SA"/>
              </w:rPr>
              <w:t>课堂展示</w:t>
            </w:r>
          </w:p>
        </w:tc>
        <w:tc>
          <w:tcPr>
            <w:tcW w:w="3165" w:type="dxa"/>
            <w:tcBorders>
              <w:tl2br w:val="nil"/>
              <w:tr2bl w:val="nil"/>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宋体"/>
                <w:color w:val="000000"/>
                <w:kern w:val="0"/>
                <w:sz w:val="24"/>
                <w:szCs w:val="24"/>
                <w:lang w:val="en-US" w:eastAsia="zh-CN" w:bidi="ar-SA"/>
              </w:rPr>
            </w:pPr>
            <w:r>
              <w:rPr>
                <w:rFonts w:hint="eastAsia" w:ascii="楷体" w:hAnsi="楷体" w:eastAsia="楷体" w:cs="宋体"/>
                <w:color w:val="000000"/>
                <w:kern w:val="0"/>
                <w:sz w:val="24"/>
                <w:szCs w:val="24"/>
                <w:lang w:val="en-US" w:eastAsia="zh-CN" w:bidi="ar-SA"/>
              </w:rPr>
              <w:t>青年教师汇报展示课</w:t>
            </w:r>
            <w:r>
              <w:rPr>
                <w:rFonts w:hint="eastAsia" w:ascii="楷体" w:hAnsi="楷体" w:eastAsia="楷体" w:cs="宋体"/>
                <w:color w:val="000000"/>
                <w:kern w:val="0"/>
                <w:sz w:val="24"/>
                <w:szCs w:val="22"/>
                <w:lang w:val="en-US" w:eastAsia="zh-CN" w:bidi="ar-SA"/>
              </w:rPr>
              <w:t>（英语）</w:t>
            </w:r>
          </w:p>
        </w:tc>
        <w:tc>
          <w:tcPr>
            <w:tcW w:w="954" w:type="dxa"/>
            <w:tcBorders>
              <w:tl2br w:val="nil"/>
              <w:tr2bl w:val="nil"/>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宋体"/>
                <w:color w:val="000000"/>
                <w:kern w:val="0"/>
                <w:sz w:val="24"/>
                <w:szCs w:val="24"/>
                <w:lang w:val="en-US" w:eastAsia="zh-CN" w:bidi="ar-SA"/>
              </w:rPr>
            </w:pPr>
            <w:r>
              <w:rPr>
                <w:rFonts w:hint="eastAsia" w:ascii="楷体" w:hAnsi="楷体" w:eastAsia="楷体" w:cs="宋体"/>
                <w:color w:val="000000"/>
                <w:kern w:val="0"/>
                <w:sz w:val="24"/>
                <w:szCs w:val="20"/>
                <w:lang w:val="en-US" w:eastAsia="zh-CN"/>
              </w:rPr>
              <w:t>蒋丽清</w:t>
            </w:r>
          </w:p>
        </w:tc>
        <w:tc>
          <w:tcPr>
            <w:tcW w:w="2621" w:type="dxa"/>
            <w:tcBorders>
              <w:tl2br w:val="nil"/>
              <w:tr2bl w:val="nil"/>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宋体"/>
                <w:color w:val="000000"/>
                <w:kern w:val="0"/>
                <w:sz w:val="24"/>
                <w:lang w:eastAsia="zh-CN"/>
              </w:rPr>
            </w:pPr>
            <w:r>
              <w:rPr>
                <w:rFonts w:hint="eastAsia" w:ascii="楷体" w:hAnsi="楷体" w:eastAsia="楷体" w:cs="宋体"/>
                <w:color w:val="000000"/>
                <w:kern w:val="0"/>
                <w:sz w:val="24"/>
                <w:lang w:eastAsia="zh-CN"/>
              </w:rPr>
              <w:t>“数字化项目组”</w:t>
            </w:r>
            <w:r>
              <w:rPr>
                <w:rFonts w:hint="eastAsia" w:ascii="楷体" w:hAnsi="楷体" w:eastAsia="楷体" w:cs="宋体"/>
                <w:color w:val="000000"/>
                <w:kern w:val="0"/>
                <w:sz w:val="24"/>
                <w:lang w:val="en-US" w:eastAsia="zh-CN"/>
              </w:rPr>
              <w:t>成员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10"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楷体" w:cs="宋体"/>
                <w:b/>
                <w:bCs/>
                <w:color w:val="000000"/>
                <w:kern w:val="0"/>
                <w:szCs w:val="21"/>
                <w:lang w:val="en-US" w:eastAsia="zh-CN"/>
              </w:rPr>
            </w:pPr>
            <w:r>
              <w:rPr>
                <w:rFonts w:hint="eastAsia" w:ascii="宋体" w:hAnsi="宋体" w:eastAsia="楷体" w:cs="宋体"/>
                <w:b/>
                <w:bCs/>
                <w:color w:val="000000"/>
                <w:kern w:val="0"/>
                <w:szCs w:val="21"/>
                <w:lang w:val="en-US" w:eastAsia="zh-CN"/>
              </w:rPr>
              <w:t>六月份</w:t>
            </w:r>
          </w:p>
        </w:tc>
        <w:tc>
          <w:tcPr>
            <w:tcW w:w="1260" w:type="dxa"/>
            <w:tcBorders>
              <w:tl2br w:val="nil"/>
              <w:tr2bl w:val="nil"/>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宋体"/>
                <w:color w:val="000000"/>
                <w:kern w:val="0"/>
                <w:sz w:val="24"/>
                <w:lang w:eastAsia="zh-CN"/>
              </w:rPr>
            </w:pPr>
            <w:r>
              <w:rPr>
                <w:rFonts w:hint="eastAsia" w:ascii="楷体" w:hAnsi="楷体" w:eastAsia="楷体" w:cs="宋体"/>
                <w:color w:val="000000"/>
                <w:kern w:val="0"/>
                <w:sz w:val="24"/>
                <w:szCs w:val="24"/>
                <w:lang w:val="en-US" w:eastAsia="zh-CN" w:bidi="ar-SA"/>
              </w:rPr>
              <w:t>课堂展示</w:t>
            </w:r>
          </w:p>
        </w:tc>
        <w:tc>
          <w:tcPr>
            <w:tcW w:w="3165" w:type="dxa"/>
            <w:tcBorders>
              <w:tl2br w:val="nil"/>
              <w:tr2bl w:val="nil"/>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宋体"/>
                <w:color w:val="000000"/>
                <w:kern w:val="0"/>
                <w:sz w:val="24"/>
                <w:lang w:eastAsia="zh-CN"/>
              </w:rPr>
            </w:pPr>
            <w:r>
              <w:rPr>
                <w:rFonts w:hint="eastAsia" w:ascii="楷体" w:hAnsi="楷体" w:eastAsia="楷体" w:cs="宋体"/>
                <w:color w:val="000000"/>
                <w:kern w:val="0"/>
                <w:sz w:val="24"/>
                <w:szCs w:val="24"/>
                <w:lang w:val="en-US" w:eastAsia="zh-CN" w:bidi="ar-SA"/>
              </w:rPr>
              <w:t>青年教师汇报展示课（综合）</w:t>
            </w:r>
          </w:p>
        </w:tc>
        <w:tc>
          <w:tcPr>
            <w:tcW w:w="954" w:type="dxa"/>
            <w:tcBorders>
              <w:tl2br w:val="nil"/>
              <w:tr2bl w:val="nil"/>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宋体"/>
                <w:color w:val="000000"/>
                <w:kern w:val="0"/>
                <w:sz w:val="24"/>
                <w:lang w:eastAsia="zh-CN"/>
              </w:rPr>
            </w:pPr>
            <w:r>
              <w:rPr>
                <w:rFonts w:hint="eastAsia" w:ascii="楷体" w:hAnsi="楷体" w:eastAsia="楷体" w:cs="宋体"/>
                <w:color w:val="000000"/>
                <w:kern w:val="0"/>
                <w:sz w:val="24"/>
                <w:szCs w:val="20"/>
                <w:lang w:val="en-US" w:eastAsia="zh-CN"/>
              </w:rPr>
              <w:t>蒋丽清</w:t>
            </w:r>
          </w:p>
        </w:tc>
        <w:tc>
          <w:tcPr>
            <w:tcW w:w="2621" w:type="dxa"/>
            <w:tcBorders>
              <w:tl2br w:val="nil"/>
              <w:tr2bl w:val="nil"/>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宋体"/>
                <w:color w:val="000000"/>
                <w:kern w:val="0"/>
                <w:sz w:val="24"/>
                <w:lang w:eastAsia="zh-CN"/>
              </w:rPr>
            </w:pPr>
            <w:r>
              <w:rPr>
                <w:rFonts w:hint="eastAsia" w:ascii="楷体" w:hAnsi="楷体" w:eastAsia="楷体" w:cs="宋体"/>
                <w:color w:val="000000"/>
                <w:kern w:val="0"/>
                <w:sz w:val="24"/>
                <w:lang w:eastAsia="zh-CN"/>
              </w:rPr>
              <w:t>“数字化项目组”</w:t>
            </w:r>
            <w:r>
              <w:rPr>
                <w:rFonts w:hint="eastAsia" w:ascii="楷体" w:hAnsi="楷体" w:eastAsia="楷体" w:cs="宋体"/>
                <w:color w:val="000000"/>
                <w:kern w:val="0"/>
                <w:sz w:val="24"/>
                <w:lang w:val="en-US" w:eastAsia="zh-CN"/>
              </w:rPr>
              <w:t>成员</w:t>
            </w:r>
          </w:p>
        </w:tc>
      </w:tr>
    </w:tbl>
    <w:p>
      <w:pPr>
        <w:keepNext w:val="0"/>
        <w:keepLines w:val="0"/>
        <w:pageBreakBefore w:val="0"/>
        <w:widowControl w:val="0"/>
        <w:kinsoku/>
        <w:wordWrap/>
        <w:overflowPunct/>
        <w:topLinePunct w:val="0"/>
        <w:autoSpaceDE/>
        <w:autoSpaceDN/>
        <w:bidi w:val="0"/>
        <w:adjustRightInd/>
        <w:snapToGrid/>
        <w:spacing w:line="400" w:lineRule="exact"/>
        <w:ind w:right="68"/>
        <w:jc w:val="left"/>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68" w:firstLine="422" w:firstLineChars="200"/>
        <w:jc w:val="left"/>
        <w:textAlignment w:val="auto"/>
        <w:rPr>
          <w:rFonts w:hint="eastAsia" w:ascii="宋体" w:hAnsi="宋体"/>
          <w:b/>
          <w:bCs/>
          <w:lang w:val="en-US" w:eastAsia="zh-CN"/>
        </w:rPr>
      </w:pPr>
      <w:r>
        <w:rPr>
          <w:rFonts w:hint="eastAsia" w:ascii="宋体" w:hAnsi="宋体"/>
          <w:b/>
          <w:bCs/>
          <w:lang w:val="en-US" w:eastAsia="zh-CN"/>
        </w:rPr>
        <w:t>（4）依托校内外平台，提供教师展示舞台。</w:t>
      </w:r>
    </w:p>
    <w:p>
      <w:pPr>
        <w:keepNext w:val="0"/>
        <w:keepLines w:val="0"/>
        <w:pageBreakBefore w:val="0"/>
        <w:widowControl w:val="0"/>
        <w:kinsoku/>
        <w:wordWrap/>
        <w:overflowPunct/>
        <w:topLinePunct w:val="0"/>
        <w:autoSpaceDE/>
        <w:autoSpaceDN/>
        <w:bidi w:val="0"/>
        <w:adjustRightInd/>
        <w:snapToGrid/>
        <w:spacing w:line="400" w:lineRule="exact"/>
        <w:ind w:right="68" w:firstLine="420" w:firstLineChars="200"/>
        <w:jc w:val="left"/>
        <w:textAlignment w:val="auto"/>
        <w:rPr>
          <w:rFonts w:hint="eastAsia" w:ascii="宋体" w:hAnsi="宋体"/>
          <w:lang w:val="en-US" w:eastAsia="zh-CN"/>
        </w:rPr>
      </w:pPr>
      <w:r>
        <w:rPr>
          <w:rFonts w:hint="eastAsia" w:ascii="宋体" w:hAnsi="宋体"/>
          <w:lang w:val="en-US" w:eastAsia="zh-CN"/>
        </w:rPr>
        <w:t>上学期，青年教师积极申报了“三名工程”（管理人才培育室、卓越教师成长营等），语数英三大学科跟常州市优秀教师鲍书洁校长、蒋燕娟校长和张妍老师进行了城乡牵手活动。本学期，学校将继续依托“三名工程”和优秀教师城乡牵手活动等资源，让青年教师能看到更加前沿的研究动向，借助区域优秀教师的力量成长。</w:t>
      </w:r>
    </w:p>
    <w:p>
      <w:pPr>
        <w:keepNext w:val="0"/>
        <w:keepLines w:val="0"/>
        <w:pageBreakBefore w:val="0"/>
        <w:widowControl w:val="0"/>
        <w:kinsoku/>
        <w:wordWrap/>
        <w:overflowPunct/>
        <w:topLinePunct w:val="0"/>
        <w:autoSpaceDE/>
        <w:autoSpaceDN/>
        <w:bidi w:val="0"/>
        <w:adjustRightInd/>
        <w:snapToGrid/>
        <w:spacing w:line="400" w:lineRule="exact"/>
        <w:ind w:right="68" w:firstLine="422" w:firstLineChars="200"/>
        <w:jc w:val="left"/>
        <w:textAlignment w:val="auto"/>
        <w:rPr>
          <w:rFonts w:hint="eastAsia" w:ascii="宋体" w:hAnsi="宋体"/>
          <w:b/>
          <w:bCs/>
          <w:lang w:val="en-US" w:eastAsia="zh-CN"/>
        </w:rPr>
      </w:pPr>
      <w:r>
        <w:rPr>
          <w:rFonts w:hint="eastAsia" w:ascii="宋体" w:hAnsi="宋体"/>
          <w:b/>
          <w:bCs/>
          <w:lang w:val="en-US" w:eastAsia="zh-CN"/>
        </w:rPr>
        <w:t>节点事件：①“三名工程”；②优秀教师城乡牵手活动。</w:t>
      </w:r>
    </w:p>
    <w:p>
      <w:pPr>
        <w:keepNext w:val="0"/>
        <w:keepLines w:val="0"/>
        <w:pageBreakBefore w:val="0"/>
        <w:widowControl w:val="0"/>
        <w:kinsoku/>
        <w:wordWrap/>
        <w:overflowPunct/>
        <w:topLinePunct w:val="0"/>
        <w:autoSpaceDE/>
        <w:autoSpaceDN/>
        <w:bidi w:val="0"/>
        <w:adjustRightInd/>
        <w:snapToGrid/>
        <w:spacing w:line="400" w:lineRule="exact"/>
        <w:ind w:right="68" w:firstLine="422" w:firstLineChars="200"/>
        <w:jc w:val="left"/>
        <w:textAlignment w:val="auto"/>
        <w:rPr>
          <w:rFonts w:hint="eastAsia" w:ascii="宋体" w:hAnsi="宋体"/>
          <w:b/>
          <w:bCs/>
          <w:lang w:val="en-US" w:eastAsia="zh-CN"/>
        </w:rPr>
      </w:pPr>
      <w:r>
        <w:rPr>
          <w:rFonts w:hint="eastAsia" w:ascii="宋体" w:hAnsi="宋体"/>
          <w:b/>
          <w:bCs/>
          <w:lang w:val="en-US" w:eastAsia="zh-CN"/>
        </w:rPr>
        <w:t>（5）加强班主任队伍建设，以管理育人。</w:t>
      </w:r>
    </w:p>
    <w:p>
      <w:pPr>
        <w:keepNext w:val="0"/>
        <w:keepLines w:val="0"/>
        <w:pageBreakBefore w:val="0"/>
        <w:widowControl w:val="0"/>
        <w:kinsoku/>
        <w:wordWrap/>
        <w:overflowPunct/>
        <w:topLinePunct w:val="0"/>
        <w:autoSpaceDE/>
        <w:autoSpaceDN/>
        <w:bidi w:val="0"/>
        <w:adjustRightInd/>
        <w:snapToGrid/>
        <w:spacing w:line="400" w:lineRule="exact"/>
        <w:ind w:right="68" w:firstLine="420" w:firstLineChars="200"/>
        <w:jc w:val="left"/>
        <w:textAlignment w:val="auto"/>
        <w:rPr>
          <w:rFonts w:hint="default" w:ascii="宋体" w:hAnsi="宋体"/>
          <w:lang w:val="en-US" w:eastAsia="zh-CN"/>
        </w:rPr>
      </w:pPr>
      <w:r>
        <w:rPr>
          <w:rFonts w:hint="eastAsia" w:ascii="宋体" w:hAnsi="宋体"/>
          <w:lang w:val="en-US" w:eastAsia="zh-CN"/>
        </w:rPr>
        <w:t>扎实推进班主任培训工作，落实分层分类班主任培养机制，以青年班主任和骨干班主任培养为培养重点，进一步促进班主任队伍的整体发展和可持续发展。组织青年教师参加上级部门组织的班主任、辅导员培训班，学习掌握德育工作的基础理论知识；定期召开班主任例会，进一步发挥骨干教师的的示范引领作用。开展班主任讲师团活动，促进班主任班级管理风格的形成；严格规范班主任的考核工作。</w:t>
      </w:r>
    </w:p>
    <w:p>
      <w:pPr>
        <w:keepNext w:val="0"/>
        <w:keepLines w:val="0"/>
        <w:pageBreakBefore w:val="0"/>
        <w:widowControl w:val="0"/>
        <w:kinsoku/>
        <w:wordWrap/>
        <w:overflowPunct/>
        <w:topLinePunct w:val="0"/>
        <w:autoSpaceDE/>
        <w:autoSpaceDN/>
        <w:bidi w:val="0"/>
        <w:adjustRightInd/>
        <w:snapToGrid/>
        <w:spacing w:line="400" w:lineRule="exact"/>
        <w:ind w:right="68" w:firstLine="422" w:firstLineChars="200"/>
        <w:jc w:val="left"/>
        <w:textAlignment w:val="auto"/>
        <w:rPr>
          <w:rFonts w:hint="eastAsia" w:ascii="宋体" w:hAnsi="宋体" w:eastAsia="宋体"/>
          <w:b/>
          <w:bCs/>
          <w:lang w:eastAsia="zh-CN"/>
        </w:rPr>
      </w:pPr>
      <w:r>
        <w:rPr>
          <w:rFonts w:hint="eastAsia" w:ascii="宋体" w:hAnsi="宋体"/>
          <w:b/>
          <w:bCs/>
          <w:lang w:eastAsia="zh-CN"/>
        </w:rPr>
        <w:t>（</w:t>
      </w:r>
      <w:r>
        <w:rPr>
          <w:rFonts w:hint="eastAsia" w:ascii="宋体" w:hAnsi="宋体"/>
          <w:b/>
          <w:bCs/>
        </w:rPr>
        <w:t>三</w:t>
      </w:r>
      <w:r>
        <w:rPr>
          <w:rFonts w:hint="eastAsia" w:ascii="宋体" w:hAnsi="宋体"/>
          <w:b/>
          <w:bCs/>
          <w:lang w:eastAsia="zh-CN"/>
        </w:rPr>
        <w:t>）</w:t>
      </w:r>
      <w:r>
        <w:rPr>
          <w:rFonts w:hint="eastAsia" w:ascii="宋体" w:hAnsi="宋体"/>
          <w:b/>
          <w:bCs/>
        </w:rPr>
        <w:t>课题研究——让研究成为常态</w:t>
      </w:r>
      <w:r>
        <w:rPr>
          <w:rFonts w:hint="eastAsia" w:ascii="宋体" w:hAnsi="宋体"/>
          <w:b/>
          <w:bCs/>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68" w:firstLine="422" w:firstLineChars="200"/>
        <w:jc w:val="left"/>
        <w:textAlignment w:val="auto"/>
        <w:rPr>
          <w:rFonts w:hint="eastAsia" w:ascii="宋体" w:hAnsi="宋体" w:eastAsia="宋体" w:cs="Times New Roman"/>
          <w:b/>
          <w:bCs/>
          <w:lang w:val="en-US" w:eastAsia="zh-CN"/>
        </w:rPr>
      </w:pPr>
      <w:r>
        <w:rPr>
          <w:rFonts w:hint="eastAsia" w:ascii="宋体" w:hAnsi="宋体" w:eastAsia="宋体" w:cs="Times New Roman"/>
          <w:b/>
          <w:bCs/>
          <w:lang w:val="en-US" w:eastAsia="zh-CN"/>
        </w:rPr>
        <w:t>1.紧抓市区级统领课题，提升课题研究的品质。</w:t>
      </w:r>
    </w:p>
    <w:p>
      <w:pPr>
        <w:keepNext w:val="0"/>
        <w:keepLines w:val="0"/>
        <w:pageBreakBefore w:val="0"/>
        <w:widowControl w:val="0"/>
        <w:kinsoku/>
        <w:wordWrap/>
        <w:overflowPunct/>
        <w:topLinePunct w:val="0"/>
        <w:autoSpaceDE/>
        <w:autoSpaceDN/>
        <w:bidi w:val="0"/>
        <w:adjustRightInd/>
        <w:snapToGrid/>
        <w:spacing w:line="400" w:lineRule="exact"/>
        <w:ind w:right="68" w:firstLine="42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我校现有区级统领性课题《“孟河医派”文化背景下小学劳动教育的实践研究》；学科课题《学习任务群理念下的小学“整本书阅读”教学研究》（语文市级备案课题）、《基于单元整体视角的小学数学探究性作业设计研究》（数学区级备案课题）、《基于学习活动观的小学英语主题单元整体教学实践研究》（英语区级课题）</w:t>
      </w:r>
      <w:r>
        <w:rPr>
          <w:rFonts w:hint="eastAsia" w:ascii="宋体" w:hAnsi="宋体" w:cs="Times New Roman"/>
          <w:lang w:val="en-US" w:eastAsia="zh-CN"/>
        </w:rPr>
        <w:t>、</w:t>
      </w:r>
      <w:r>
        <w:rPr>
          <w:rFonts w:hint="eastAsia" w:ascii="宋体" w:hAnsi="宋体" w:eastAsia="宋体" w:cs="Times New Roman"/>
          <w:lang w:val="en-US" w:eastAsia="zh-CN"/>
        </w:rPr>
        <w:t>《美术核心素养导向的儿童水墨画临创教学的策略研究》（美术区级课题）五项课题在研。</w:t>
      </w:r>
      <w:r>
        <w:rPr>
          <w:rFonts w:hint="eastAsia" w:ascii="宋体" w:hAnsi="宋体" w:cs="Times New Roman"/>
          <w:lang w:val="en-US" w:eastAsia="zh-CN"/>
        </w:rPr>
        <w:t>本学期，学校将</w:t>
      </w:r>
      <w:r>
        <w:rPr>
          <w:rFonts w:hint="eastAsia" w:ascii="宋体" w:hAnsi="宋体" w:eastAsia="宋体" w:cs="Times New Roman"/>
          <w:lang w:val="en-US" w:eastAsia="zh-CN"/>
        </w:rPr>
        <w:t>在期初制定好各课题本学期的研究计划，把课题研究与日常教研相结合，充分发挥课堂作为课题研究的主阵地的作用，使课题研究做到基于教育教学，带着课题进行日常的教育教学工作，做到研究有规划，活动有实效。为后续的结题做好准备。</w:t>
      </w:r>
    </w:p>
    <w:p>
      <w:pPr>
        <w:keepNext w:val="0"/>
        <w:keepLines w:val="0"/>
        <w:pageBreakBefore w:val="0"/>
        <w:widowControl w:val="0"/>
        <w:kinsoku/>
        <w:wordWrap/>
        <w:overflowPunct/>
        <w:topLinePunct w:val="0"/>
        <w:autoSpaceDE/>
        <w:autoSpaceDN/>
        <w:bidi w:val="0"/>
        <w:adjustRightInd/>
        <w:snapToGrid/>
        <w:spacing w:line="400" w:lineRule="exact"/>
        <w:ind w:right="68" w:firstLine="422" w:firstLineChars="200"/>
        <w:jc w:val="left"/>
        <w:textAlignment w:val="auto"/>
        <w:rPr>
          <w:rFonts w:hint="eastAsia" w:ascii="宋体" w:hAnsi="宋体" w:cs="Times New Roman"/>
          <w:b/>
          <w:bCs/>
          <w:lang w:val="en-US" w:eastAsia="zh-CN"/>
        </w:rPr>
      </w:pPr>
      <w:r>
        <w:rPr>
          <w:rFonts w:hint="eastAsia" w:ascii="宋体" w:hAnsi="宋体" w:cs="Times New Roman"/>
          <w:b/>
          <w:bCs/>
          <w:lang w:val="en-US" w:eastAsia="zh-CN"/>
        </w:rPr>
        <w:t>节点事件：</w:t>
      </w:r>
      <w:r>
        <w:rPr>
          <w:rFonts w:hint="eastAsia" w:ascii="宋体" w:hAnsi="宋体"/>
          <w:b/>
          <w:bCs/>
          <w:lang w:val="en-US" w:eastAsia="zh-CN"/>
        </w:rPr>
        <w:t>①以学校统领性课题和学科课题为抓手，扎实日常教研。②做好</w:t>
      </w:r>
      <w:r>
        <w:rPr>
          <w:rFonts w:hint="eastAsia" w:ascii="宋体" w:hAnsi="宋体" w:eastAsia="宋体" w:cs="Times New Roman"/>
          <w:b/>
          <w:bCs/>
          <w:lang w:val="en-US" w:eastAsia="zh-CN"/>
        </w:rPr>
        <w:t>区级统领性课题《“孟河医派”文化背景下小学劳动教育的实践研究》</w:t>
      </w:r>
      <w:r>
        <w:rPr>
          <w:rFonts w:hint="eastAsia" w:ascii="宋体" w:hAnsi="宋体" w:cs="Times New Roman"/>
          <w:b/>
          <w:bCs/>
          <w:lang w:val="en-US" w:eastAsia="zh-CN"/>
        </w:rPr>
        <w:t>、区级学科课题《</w:t>
      </w:r>
      <w:r>
        <w:rPr>
          <w:rFonts w:hint="eastAsia" w:ascii="宋体" w:hAnsi="宋体" w:eastAsia="宋体" w:cs="Times New Roman"/>
          <w:b/>
          <w:bCs/>
          <w:lang w:val="en-US" w:eastAsia="zh-CN"/>
        </w:rPr>
        <w:t>基于学习活动观的小学英语主题单元整体教学实践研究》（英语）</w:t>
      </w:r>
      <w:r>
        <w:rPr>
          <w:rFonts w:hint="eastAsia" w:ascii="宋体" w:hAnsi="宋体" w:cs="Times New Roman"/>
          <w:b/>
          <w:bCs/>
          <w:lang w:val="en-US" w:eastAsia="zh-CN"/>
        </w:rPr>
        <w:t>、</w:t>
      </w:r>
      <w:r>
        <w:rPr>
          <w:rFonts w:hint="eastAsia" w:ascii="宋体" w:hAnsi="宋体" w:eastAsia="宋体" w:cs="Times New Roman"/>
          <w:b/>
          <w:bCs/>
          <w:lang w:val="en-US" w:eastAsia="zh-CN"/>
        </w:rPr>
        <w:t>《美术核心素养导向的儿童水墨画临创教学的策略研究》（美术）</w:t>
      </w:r>
      <w:r>
        <w:rPr>
          <w:rFonts w:hint="eastAsia" w:ascii="宋体" w:hAnsi="宋体" w:cs="Times New Roman"/>
          <w:b/>
          <w:bCs/>
          <w:lang w:val="en-US" w:eastAsia="zh-CN"/>
        </w:rPr>
        <w:t>等三项课题的结题工作（5月底）。</w:t>
      </w:r>
    </w:p>
    <w:p>
      <w:pPr>
        <w:keepNext w:val="0"/>
        <w:keepLines w:val="0"/>
        <w:pageBreakBefore w:val="0"/>
        <w:widowControl w:val="0"/>
        <w:kinsoku/>
        <w:wordWrap/>
        <w:overflowPunct/>
        <w:topLinePunct w:val="0"/>
        <w:autoSpaceDE/>
        <w:autoSpaceDN/>
        <w:bidi w:val="0"/>
        <w:adjustRightInd/>
        <w:snapToGrid/>
        <w:spacing w:line="400" w:lineRule="exact"/>
        <w:ind w:right="68" w:firstLine="422" w:firstLineChars="200"/>
        <w:jc w:val="left"/>
        <w:textAlignment w:val="auto"/>
        <w:rPr>
          <w:rFonts w:hint="eastAsia" w:ascii="宋体" w:hAnsi="宋体" w:eastAsia="宋体" w:cs="Times New Roman"/>
          <w:b/>
          <w:bCs/>
          <w:color w:val="auto"/>
          <w:lang w:val="en-US" w:eastAsia="zh-CN"/>
        </w:rPr>
      </w:pPr>
      <w:r>
        <w:rPr>
          <w:rFonts w:hint="eastAsia" w:ascii="宋体" w:hAnsi="宋体" w:eastAsia="宋体" w:cs="Times New Roman"/>
          <w:b/>
          <w:bCs/>
          <w:color w:val="auto"/>
          <w:lang w:val="en-US" w:eastAsia="zh-CN"/>
        </w:rPr>
        <w:t>2．围绕“微型课题” 抓日常科研，促青年教师做好科研。</w:t>
      </w:r>
    </w:p>
    <w:p>
      <w:pPr>
        <w:keepNext w:val="0"/>
        <w:keepLines w:val="0"/>
        <w:pageBreakBefore w:val="0"/>
        <w:widowControl w:val="0"/>
        <w:kinsoku/>
        <w:wordWrap/>
        <w:overflowPunct/>
        <w:topLinePunct w:val="0"/>
        <w:autoSpaceDE/>
        <w:autoSpaceDN/>
        <w:bidi w:val="0"/>
        <w:adjustRightInd/>
        <w:snapToGrid/>
        <w:spacing w:line="400" w:lineRule="exact"/>
        <w:ind w:right="68" w:firstLine="42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新学期进一步加大、加强青年教师个人微课题的研究与实践。学校鼓励青年教师以日常教学中的小问题为抓手，积极开展微型课题研究。</w:t>
      </w:r>
      <w:r>
        <w:rPr>
          <w:rFonts w:hint="eastAsia" w:ascii="宋体" w:hAnsi="宋体" w:cs="Times New Roman"/>
          <w:lang w:val="en-US" w:eastAsia="zh-CN"/>
        </w:rPr>
        <w:t>35</w:t>
      </w:r>
      <w:r>
        <w:rPr>
          <w:rFonts w:hint="eastAsia" w:ascii="宋体" w:hAnsi="宋体" w:eastAsia="宋体" w:cs="Times New Roman"/>
          <w:lang w:val="en-US" w:eastAsia="zh-CN"/>
        </w:rPr>
        <w:t>周岁以下青年教师在学期初，梳理上阶段的课题研究现状，申报新学期微型课题。</w:t>
      </w:r>
    </w:p>
    <w:p>
      <w:pPr>
        <w:keepNext w:val="0"/>
        <w:keepLines w:val="0"/>
        <w:pageBreakBefore w:val="0"/>
        <w:widowControl w:val="0"/>
        <w:kinsoku/>
        <w:wordWrap/>
        <w:overflowPunct/>
        <w:topLinePunct w:val="0"/>
        <w:autoSpaceDE/>
        <w:autoSpaceDN/>
        <w:bidi w:val="0"/>
        <w:adjustRightInd/>
        <w:snapToGrid/>
        <w:spacing w:line="400" w:lineRule="exact"/>
        <w:ind w:right="68" w:firstLine="422" w:firstLineChars="200"/>
        <w:jc w:val="left"/>
        <w:textAlignment w:val="auto"/>
        <w:rPr>
          <w:rFonts w:hint="default" w:ascii="宋体" w:hAnsi="宋体" w:eastAsia="宋体" w:cs="Times New Roman"/>
          <w:b/>
          <w:bCs/>
          <w:lang w:val="en-US" w:eastAsia="zh-CN"/>
        </w:rPr>
      </w:pPr>
      <w:bookmarkStart w:id="0" w:name="_GoBack"/>
      <w:r>
        <w:rPr>
          <w:rFonts w:hint="eastAsia" w:ascii="宋体" w:hAnsi="宋体" w:cs="Times New Roman"/>
          <w:b/>
          <w:bCs/>
          <w:lang w:val="en-US" w:eastAsia="zh-CN"/>
        </w:rPr>
        <w:t>节点事件：</w:t>
      </w:r>
      <w:r>
        <w:rPr>
          <w:rFonts w:hint="eastAsia" w:ascii="宋体" w:hAnsi="宋体"/>
          <w:b/>
          <w:bCs/>
          <w:lang w:val="en-US" w:eastAsia="zh-CN"/>
        </w:rPr>
        <w:t>①</w:t>
      </w:r>
      <w:r>
        <w:rPr>
          <w:rFonts w:hint="eastAsia" w:ascii="宋体" w:hAnsi="宋体" w:cs="Times New Roman"/>
          <w:b/>
          <w:bCs/>
          <w:lang w:val="en-US" w:eastAsia="zh-CN"/>
        </w:rPr>
        <w:t>3月份，围绕学校</w:t>
      </w:r>
      <w:r>
        <w:rPr>
          <w:rFonts w:hint="eastAsia" w:ascii="宋体" w:hAnsi="宋体"/>
          <w:b/>
          <w:bCs/>
          <w:lang w:val="en-US" w:eastAsia="zh-CN"/>
        </w:rPr>
        <w:t>统领性课题和学科课题，以及日常教学中的小问题，申报新一轮的微型课题，区级备案。②4月初，做好微型课题的开题工作。</w:t>
      </w:r>
    </w:p>
    <w:bookmarkEnd w:id="0"/>
    <w:p>
      <w:pPr>
        <w:keepNext w:val="0"/>
        <w:keepLines w:val="0"/>
        <w:pageBreakBefore w:val="0"/>
        <w:widowControl w:val="0"/>
        <w:kinsoku/>
        <w:wordWrap/>
        <w:overflowPunct/>
        <w:topLinePunct w:val="0"/>
        <w:autoSpaceDE/>
        <w:autoSpaceDN/>
        <w:bidi w:val="0"/>
        <w:adjustRightInd/>
        <w:snapToGrid/>
        <w:spacing w:line="380" w:lineRule="exact"/>
        <w:ind w:right="68" w:firstLine="420" w:firstLineChars="200"/>
        <w:jc w:val="left"/>
        <w:textAlignment w:val="auto"/>
        <w:rPr>
          <w:rFonts w:hint="eastAsia" w:ascii="宋体" w:hAnsi="宋体"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right="68" w:firstLine="420" w:firstLineChars="200"/>
        <w:jc w:val="left"/>
        <w:textAlignment w:val="auto"/>
        <w:rPr>
          <w:rFonts w:hint="eastAsia" w:ascii="宋体" w:hAnsi="宋体"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right="68" w:firstLine="420" w:firstLineChars="200"/>
        <w:jc w:val="left"/>
        <w:textAlignment w:val="auto"/>
        <w:rPr>
          <w:rFonts w:hint="eastAsia" w:ascii="宋体" w:hAnsi="宋体"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right="68" w:firstLine="420" w:firstLineChars="200"/>
        <w:jc w:val="left"/>
        <w:textAlignment w:val="auto"/>
        <w:rPr>
          <w:rFonts w:hint="eastAsia" w:ascii="宋体" w:hAnsi="宋体"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right="68" w:firstLine="420" w:firstLineChars="200"/>
        <w:jc w:val="left"/>
        <w:textAlignment w:val="auto"/>
        <w:rPr>
          <w:rFonts w:hint="eastAsia" w:ascii="宋体" w:hAnsi="宋体"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val="0"/>
          <w:bCs/>
          <w:sz w:val="28"/>
          <w:szCs w:val="28"/>
          <w:lang w:eastAsia="zh-CN"/>
        </w:rPr>
      </w:pPr>
      <w:r>
        <w:rPr>
          <w:rFonts w:hint="eastAsia" w:ascii="仿宋" w:hAnsi="仿宋" w:eastAsia="仿宋" w:cs="仿宋"/>
          <w:b/>
          <w:bCs w:val="0"/>
          <w:sz w:val="28"/>
          <w:szCs w:val="28"/>
          <w:lang w:eastAsia="zh-CN"/>
        </w:rPr>
        <w:t>附：</w:t>
      </w:r>
    </w:p>
    <w:tbl>
      <w:tblPr>
        <w:tblStyle w:val="2"/>
        <w:tblpPr w:leftFromText="180" w:rightFromText="180" w:vertAnchor="text" w:horzAnchor="page" w:tblpXSpec="center" w:tblpY="298"/>
        <w:tblOverlap w:val="never"/>
        <w:tblW w:w="9647" w:type="dxa"/>
        <w:jc w:val="center"/>
        <w:tblLayout w:type="fixed"/>
        <w:tblCellMar>
          <w:top w:w="0" w:type="dxa"/>
          <w:left w:w="108" w:type="dxa"/>
          <w:bottom w:w="0" w:type="dxa"/>
          <w:right w:w="108" w:type="dxa"/>
        </w:tblCellMar>
      </w:tblPr>
      <w:tblGrid>
        <w:gridCol w:w="480"/>
        <w:gridCol w:w="361"/>
        <w:gridCol w:w="854"/>
        <w:gridCol w:w="3798"/>
        <w:gridCol w:w="1544"/>
        <w:gridCol w:w="1935"/>
        <w:gridCol w:w="675"/>
      </w:tblGrid>
      <w:tr>
        <w:tblPrEx>
          <w:tblCellMar>
            <w:top w:w="0" w:type="dxa"/>
            <w:left w:w="108" w:type="dxa"/>
            <w:bottom w:w="0" w:type="dxa"/>
            <w:right w:w="108" w:type="dxa"/>
          </w:tblCellMar>
        </w:tblPrEx>
        <w:trPr>
          <w:trHeight w:val="929" w:hRule="atLeast"/>
          <w:jc w:val="center"/>
        </w:trPr>
        <w:tc>
          <w:tcPr>
            <w:tcW w:w="9647" w:type="dxa"/>
            <w:gridSpan w:val="7"/>
            <w:tcBorders>
              <w:top w:val="nil"/>
              <w:left w:val="nil"/>
              <w:bottom w:val="single" w:color="auto" w:sz="4"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b w:val="0"/>
                <w:bCs/>
                <w:sz w:val="30"/>
                <w:szCs w:val="30"/>
              </w:rPr>
            </w:pPr>
            <w:r>
              <w:rPr>
                <w:rFonts w:hint="eastAsia" w:ascii="黑体" w:hAnsi="黑体" w:eastAsia="黑体"/>
                <w:b w:val="0"/>
                <w:bCs/>
                <w:sz w:val="30"/>
                <w:szCs w:val="30"/>
              </w:rPr>
              <w:t>孟河中心小学校本培训工作行事历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center"/>
              <w:textAlignment w:val="auto"/>
              <w:rPr>
                <w:rFonts w:ascii="宋体" w:hAnsi="宋体" w:eastAsia="宋体" w:cs="宋体"/>
                <w:b/>
                <w:bCs/>
                <w:color w:val="000000"/>
                <w:kern w:val="0"/>
                <w:sz w:val="18"/>
                <w:szCs w:val="18"/>
              </w:rPr>
            </w:pPr>
            <w:r>
              <w:rPr>
                <w:rFonts w:hint="eastAsia" w:ascii="宋体" w:hAnsi="宋体"/>
                <w:sz w:val="24"/>
              </w:rPr>
              <w:t>（20</w:t>
            </w:r>
            <w:r>
              <w:rPr>
                <w:rFonts w:hint="eastAsia" w:ascii="宋体" w:hAnsi="宋体"/>
                <w:sz w:val="24"/>
                <w:lang w:val="en-US" w:eastAsia="zh-CN"/>
              </w:rPr>
              <w:t>23~2024学年 第二学期</w:t>
            </w:r>
            <w:r>
              <w:rPr>
                <w:rFonts w:hint="eastAsia" w:ascii="宋体" w:hAnsi="宋体"/>
                <w:sz w:val="24"/>
              </w:rPr>
              <w:t>）</w:t>
            </w:r>
          </w:p>
        </w:tc>
      </w:tr>
      <w:tr>
        <w:tblPrEx>
          <w:tblCellMar>
            <w:top w:w="0" w:type="dxa"/>
            <w:left w:w="108" w:type="dxa"/>
            <w:bottom w:w="0" w:type="dxa"/>
            <w:right w:w="108" w:type="dxa"/>
          </w:tblCellMar>
        </w:tblPrEx>
        <w:trPr>
          <w:trHeight w:val="270" w:hRule="atLeast"/>
          <w:jc w:val="center"/>
        </w:trPr>
        <w:tc>
          <w:tcPr>
            <w:tcW w:w="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21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时间</w:t>
            </w:r>
          </w:p>
        </w:tc>
        <w:tc>
          <w:tcPr>
            <w:tcW w:w="3798"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培训主题</w:t>
            </w:r>
          </w:p>
        </w:tc>
        <w:tc>
          <w:tcPr>
            <w:tcW w:w="1544" w:type="dxa"/>
            <w:vMerge w:val="restart"/>
            <w:tcBorders>
              <w:top w:val="nil"/>
              <w:left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主讲人</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负责人）</w:t>
            </w:r>
          </w:p>
        </w:tc>
        <w:tc>
          <w:tcPr>
            <w:tcW w:w="1935"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培训对象</w:t>
            </w:r>
          </w:p>
        </w:tc>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备注</w:t>
            </w:r>
          </w:p>
        </w:tc>
      </w:tr>
      <w:tr>
        <w:tblPrEx>
          <w:tblCellMar>
            <w:top w:w="0" w:type="dxa"/>
            <w:left w:w="108" w:type="dxa"/>
            <w:bottom w:w="0" w:type="dxa"/>
            <w:right w:w="108" w:type="dxa"/>
          </w:tblCellMar>
        </w:tblPrEx>
        <w:trPr>
          <w:trHeight w:val="270" w:hRule="atLeast"/>
          <w:jc w:val="center"/>
        </w:trPr>
        <w:tc>
          <w:tcPr>
            <w:tcW w:w="480" w:type="dxa"/>
            <w:vMerge w:val="continue"/>
            <w:tcBorders>
              <w:top w:val="nil"/>
              <w:left w:val="single" w:color="auto" w:sz="4" w:space="0"/>
              <w:bottom w:val="single" w:color="000000" w:sz="4" w:space="0"/>
              <w:right w:val="single" w:color="auto" w:sz="4" w:space="0"/>
            </w:tcBorders>
            <w:vAlign w:val="center"/>
          </w:tcPr>
          <w:p>
            <w:pPr>
              <w:widowControl/>
              <w:jc w:val="both"/>
              <w:rPr>
                <w:rFonts w:ascii="宋体" w:hAnsi="宋体" w:eastAsia="宋体" w:cs="宋体"/>
                <w:color w:val="000000"/>
                <w:kern w:val="0"/>
                <w:sz w:val="18"/>
                <w:szCs w:val="18"/>
              </w:rPr>
            </w:pP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月</w:t>
            </w:r>
          </w:p>
        </w:tc>
        <w:tc>
          <w:tcPr>
            <w:tcW w:w="8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周</w:t>
            </w:r>
          </w:p>
        </w:tc>
        <w:tc>
          <w:tcPr>
            <w:tcW w:w="3798" w:type="dxa"/>
            <w:vMerge w:val="continue"/>
            <w:tcBorders>
              <w:left w:val="single" w:color="auto" w:sz="4" w:space="0"/>
              <w:bottom w:val="single" w:color="000000" w:sz="4" w:space="0"/>
              <w:right w:val="single" w:color="auto" w:sz="4" w:space="0"/>
            </w:tcBorders>
            <w:vAlign w:val="center"/>
          </w:tcPr>
          <w:p>
            <w:pPr>
              <w:widowControl/>
              <w:jc w:val="both"/>
              <w:rPr>
                <w:rFonts w:ascii="宋体" w:hAnsi="宋体" w:eastAsia="宋体" w:cs="宋体"/>
                <w:color w:val="000000"/>
                <w:kern w:val="0"/>
                <w:sz w:val="18"/>
                <w:szCs w:val="18"/>
              </w:rPr>
            </w:pPr>
          </w:p>
        </w:tc>
        <w:tc>
          <w:tcPr>
            <w:tcW w:w="1544" w:type="dxa"/>
            <w:vMerge w:val="continue"/>
            <w:tcBorders>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1935" w:type="dxa"/>
            <w:vMerge w:val="continue"/>
            <w:tcBorders>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675"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361" w:type="dxa"/>
            <w:vMerge w:val="restart"/>
            <w:tcBorders>
              <w:top w:val="nil"/>
              <w:left w:val="nil"/>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月</w:t>
            </w:r>
          </w:p>
        </w:tc>
        <w:tc>
          <w:tcPr>
            <w:tcW w:w="854"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rPr>
              <w:t>第</w:t>
            </w: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周</w:t>
            </w:r>
          </w:p>
        </w:tc>
        <w:tc>
          <w:tcPr>
            <w:tcW w:w="3798"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全区中小学幼儿园论文评比、微型课题评比</w:t>
            </w:r>
          </w:p>
        </w:tc>
        <w:tc>
          <w:tcPr>
            <w:tcW w:w="15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雷琴华</w:t>
            </w:r>
          </w:p>
        </w:tc>
        <w:tc>
          <w:tcPr>
            <w:tcW w:w="19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青年教师</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w:t>
            </w:r>
          </w:p>
        </w:tc>
        <w:tc>
          <w:tcPr>
            <w:tcW w:w="361"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p>
        </w:tc>
        <w:tc>
          <w:tcPr>
            <w:tcW w:w="854"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第</w:t>
            </w:r>
            <w:r>
              <w:rPr>
                <w:rFonts w:hint="eastAsia" w:ascii="宋体" w:hAnsi="宋体" w:cs="宋体"/>
                <w:color w:val="000000"/>
                <w:kern w:val="0"/>
                <w:sz w:val="18"/>
                <w:szCs w:val="18"/>
                <w:lang w:val="en-US" w:eastAsia="zh-CN"/>
              </w:rPr>
              <w:t>2</w:t>
            </w:r>
            <w:r>
              <w:rPr>
                <w:rFonts w:hint="eastAsia" w:ascii="宋体" w:hAnsi="宋体" w:eastAsia="宋体" w:cs="宋体"/>
                <w:color w:val="000000"/>
                <w:kern w:val="0"/>
                <w:sz w:val="18"/>
                <w:szCs w:val="18"/>
                <w:lang w:val="en-US" w:eastAsia="zh-CN"/>
              </w:rPr>
              <w:t>周</w:t>
            </w:r>
          </w:p>
        </w:tc>
        <w:tc>
          <w:tcPr>
            <w:tcW w:w="3798"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期初班主任培训</w:t>
            </w:r>
          </w:p>
        </w:tc>
        <w:tc>
          <w:tcPr>
            <w:tcW w:w="15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邱瑶</w:t>
            </w:r>
          </w:p>
        </w:tc>
        <w:tc>
          <w:tcPr>
            <w:tcW w:w="19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全体班主任</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361" w:type="dxa"/>
            <w:vMerge w:val="restart"/>
            <w:tcBorders>
              <w:left w:val="nil"/>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3月</w:t>
            </w:r>
          </w:p>
        </w:tc>
        <w:tc>
          <w:tcPr>
            <w:tcW w:w="854"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第</w:t>
            </w:r>
            <w:r>
              <w:rPr>
                <w:rFonts w:hint="eastAsia" w:ascii="宋体" w:hAnsi="宋体" w:cs="宋体"/>
                <w:color w:val="000000"/>
                <w:kern w:val="0"/>
                <w:sz w:val="18"/>
                <w:szCs w:val="18"/>
                <w:lang w:val="en-US" w:eastAsia="zh-CN"/>
              </w:rPr>
              <w:t>3</w:t>
            </w:r>
            <w:r>
              <w:rPr>
                <w:rFonts w:hint="eastAsia" w:ascii="宋体" w:hAnsi="宋体" w:eastAsia="宋体" w:cs="宋体"/>
                <w:color w:val="000000"/>
                <w:kern w:val="0"/>
                <w:sz w:val="18"/>
                <w:szCs w:val="18"/>
                <w:lang w:val="en-US" w:eastAsia="zh-CN"/>
              </w:rPr>
              <w:t>周</w:t>
            </w:r>
          </w:p>
        </w:tc>
        <w:tc>
          <w:tcPr>
            <w:tcW w:w="3798"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青年教师成长营活动（一）：微型课题申报</w:t>
            </w:r>
          </w:p>
        </w:tc>
        <w:tc>
          <w:tcPr>
            <w:tcW w:w="15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雷琴华</w:t>
            </w:r>
          </w:p>
        </w:tc>
        <w:tc>
          <w:tcPr>
            <w:tcW w:w="19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青年教师</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4</w:t>
            </w:r>
          </w:p>
        </w:tc>
        <w:tc>
          <w:tcPr>
            <w:tcW w:w="361" w:type="dxa"/>
            <w:vMerge w:val="continue"/>
            <w:tcBorders>
              <w:left w:val="nil"/>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p>
        </w:tc>
        <w:tc>
          <w:tcPr>
            <w:tcW w:w="854"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第</w:t>
            </w:r>
            <w:r>
              <w:rPr>
                <w:rFonts w:hint="eastAsia" w:ascii="宋体" w:hAnsi="宋体" w:cs="宋体"/>
                <w:color w:val="000000"/>
                <w:kern w:val="0"/>
                <w:sz w:val="18"/>
                <w:szCs w:val="18"/>
                <w:lang w:val="en-US" w:eastAsia="zh-CN"/>
              </w:rPr>
              <w:t>4</w:t>
            </w:r>
            <w:r>
              <w:rPr>
                <w:rFonts w:hint="eastAsia" w:ascii="宋体" w:hAnsi="宋体" w:eastAsia="宋体" w:cs="宋体"/>
                <w:color w:val="000000"/>
                <w:kern w:val="0"/>
                <w:sz w:val="18"/>
                <w:szCs w:val="18"/>
              </w:rPr>
              <w:t>周</w:t>
            </w:r>
          </w:p>
        </w:tc>
        <w:tc>
          <w:tcPr>
            <w:tcW w:w="3798"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成长论坛活动（一）</w:t>
            </w:r>
          </w:p>
        </w:tc>
        <w:tc>
          <w:tcPr>
            <w:tcW w:w="1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cs="宋体"/>
                <w:color w:val="000000"/>
                <w:kern w:val="0"/>
                <w:sz w:val="18"/>
                <w:szCs w:val="18"/>
                <w:lang w:val="en-US" w:eastAsia="zh-CN"/>
              </w:rPr>
              <w:t>景佳梅</w:t>
            </w:r>
          </w:p>
        </w:tc>
        <w:tc>
          <w:tcPr>
            <w:tcW w:w="19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全体教师</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5</w:t>
            </w:r>
          </w:p>
        </w:tc>
        <w:tc>
          <w:tcPr>
            <w:tcW w:w="361"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854"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第</w:t>
            </w:r>
            <w:r>
              <w:rPr>
                <w:rFonts w:hint="eastAsia" w:ascii="宋体" w:hAnsi="宋体" w:cs="宋体"/>
                <w:color w:val="000000"/>
                <w:kern w:val="0"/>
                <w:sz w:val="18"/>
                <w:szCs w:val="18"/>
                <w:lang w:val="en-US" w:eastAsia="zh-CN"/>
              </w:rPr>
              <w:t>5</w:t>
            </w:r>
            <w:r>
              <w:rPr>
                <w:rFonts w:hint="eastAsia" w:ascii="宋体" w:hAnsi="宋体" w:eastAsia="宋体" w:cs="宋体"/>
                <w:color w:val="000000"/>
                <w:kern w:val="0"/>
                <w:sz w:val="18"/>
                <w:szCs w:val="18"/>
              </w:rPr>
              <w:t>周</w:t>
            </w:r>
          </w:p>
        </w:tc>
        <w:tc>
          <w:tcPr>
            <w:tcW w:w="3798"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数字化项目组活动（一）（语文组汇报展示课）</w:t>
            </w:r>
          </w:p>
        </w:tc>
        <w:tc>
          <w:tcPr>
            <w:tcW w:w="15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蒋丽清</w:t>
            </w:r>
          </w:p>
        </w:tc>
        <w:tc>
          <w:tcPr>
            <w:tcW w:w="19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“数字化项目组”成员</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6</w:t>
            </w:r>
          </w:p>
        </w:tc>
        <w:tc>
          <w:tcPr>
            <w:tcW w:w="361" w:type="dxa"/>
            <w:vMerge w:val="continue"/>
            <w:tcBorders>
              <w:left w:val="nil"/>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p>
        </w:tc>
        <w:tc>
          <w:tcPr>
            <w:tcW w:w="854"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第</w:t>
            </w:r>
            <w:r>
              <w:rPr>
                <w:rFonts w:hint="eastAsia" w:ascii="宋体" w:hAnsi="宋体" w:cs="宋体"/>
                <w:color w:val="000000"/>
                <w:kern w:val="0"/>
                <w:sz w:val="18"/>
                <w:szCs w:val="18"/>
                <w:lang w:val="en-US" w:eastAsia="zh-CN"/>
              </w:rPr>
              <w:t>6</w:t>
            </w:r>
            <w:r>
              <w:rPr>
                <w:rFonts w:hint="eastAsia" w:ascii="宋体" w:hAnsi="宋体" w:eastAsia="宋体" w:cs="宋体"/>
                <w:color w:val="000000"/>
                <w:kern w:val="0"/>
                <w:sz w:val="18"/>
                <w:szCs w:val="18"/>
              </w:rPr>
              <w:t>周</w:t>
            </w:r>
          </w:p>
        </w:tc>
        <w:tc>
          <w:tcPr>
            <w:tcW w:w="3798"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“青蓝”工程（一）：师徒相互听课材料汇总</w:t>
            </w:r>
          </w:p>
        </w:tc>
        <w:tc>
          <w:tcPr>
            <w:tcW w:w="15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雷琴华</w:t>
            </w:r>
          </w:p>
        </w:tc>
        <w:tc>
          <w:tcPr>
            <w:tcW w:w="19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结对师徒</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7</w:t>
            </w:r>
          </w:p>
        </w:tc>
        <w:tc>
          <w:tcPr>
            <w:tcW w:w="361" w:type="dxa"/>
            <w:vMerge w:val="restart"/>
            <w:tcBorders>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p>
            <w:pPr>
              <w:widowControl/>
              <w:jc w:val="center"/>
              <w:rPr>
                <w:rFonts w:ascii="宋体" w:hAnsi="宋体" w:eastAsia="宋体" w:cs="宋体"/>
                <w:color w:val="000000"/>
                <w:kern w:val="0"/>
                <w:sz w:val="18"/>
                <w:szCs w:val="18"/>
              </w:rPr>
            </w:pPr>
          </w:p>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4月</w:t>
            </w:r>
          </w:p>
          <w:p>
            <w:pPr>
              <w:widowControl/>
              <w:jc w:val="center"/>
              <w:rPr>
                <w:rFonts w:ascii="宋体" w:hAnsi="宋体" w:eastAsia="宋体" w:cs="宋体"/>
                <w:color w:val="000000"/>
                <w:kern w:val="0"/>
                <w:sz w:val="18"/>
                <w:szCs w:val="18"/>
              </w:rPr>
            </w:pPr>
          </w:p>
        </w:tc>
        <w:tc>
          <w:tcPr>
            <w:tcW w:w="854"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第</w:t>
            </w:r>
            <w:r>
              <w:rPr>
                <w:rFonts w:hint="eastAsia" w:ascii="宋体" w:hAnsi="宋体" w:cs="宋体"/>
                <w:color w:val="000000"/>
                <w:kern w:val="0"/>
                <w:sz w:val="18"/>
                <w:szCs w:val="18"/>
                <w:lang w:val="en-US" w:eastAsia="zh-CN"/>
              </w:rPr>
              <w:t>7</w:t>
            </w:r>
            <w:r>
              <w:rPr>
                <w:rFonts w:hint="eastAsia" w:ascii="宋体" w:hAnsi="宋体" w:eastAsia="宋体" w:cs="宋体"/>
                <w:color w:val="000000"/>
                <w:kern w:val="0"/>
                <w:sz w:val="18"/>
                <w:szCs w:val="18"/>
              </w:rPr>
              <w:t>周</w:t>
            </w:r>
          </w:p>
        </w:tc>
        <w:tc>
          <w:tcPr>
            <w:tcW w:w="3798"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青年教师成长营活动（二）：微型课题开题</w:t>
            </w:r>
          </w:p>
        </w:tc>
        <w:tc>
          <w:tcPr>
            <w:tcW w:w="1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cs="宋体"/>
                <w:color w:val="000000"/>
                <w:kern w:val="0"/>
                <w:sz w:val="18"/>
                <w:szCs w:val="18"/>
                <w:lang w:val="en-US" w:eastAsia="zh-CN" w:bidi="ar-SA"/>
              </w:rPr>
              <w:t>雷琴华、</w:t>
            </w:r>
            <w:r>
              <w:rPr>
                <w:rFonts w:hint="eastAsia" w:ascii="宋体" w:hAnsi="宋体" w:cs="宋体"/>
                <w:color w:val="000000"/>
                <w:kern w:val="0"/>
                <w:sz w:val="18"/>
                <w:szCs w:val="18"/>
                <w:lang w:val="en-US" w:eastAsia="zh-CN"/>
              </w:rPr>
              <w:t>外聘专家</w:t>
            </w:r>
          </w:p>
        </w:tc>
        <w:tc>
          <w:tcPr>
            <w:tcW w:w="19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青年教师</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8</w:t>
            </w:r>
          </w:p>
        </w:tc>
        <w:tc>
          <w:tcPr>
            <w:tcW w:w="361" w:type="dxa"/>
            <w:vMerge w:val="continue"/>
            <w:tcBorders>
              <w:left w:val="nil"/>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p>
        </w:tc>
        <w:tc>
          <w:tcPr>
            <w:tcW w:w="854"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第</w:t>
            </w:r>
            <w:r>
              <w:rPr>
                <w:rFonts w:hint="eastAsia" w:ascii="宋体" w:hAnsi="宋体" w:cs="宋体"/>
                <w:color w:val="000000"/>
                <w:kern w:val="0"/>
                <w:sz w:val="18"/>
                <w:szCs w:val="18"/>
                <w:lang w:val="en-US" w:eastAsia="zh-CN"/>
              </w:rPr>
              <w:t>8</w:t>
            </w:r>
            <w:r>
              <w:rPr>
                <w:rFonts w:hint="eastAsia" w:ascii="宋体" w:hAnsi="宋体" w:eastAsia="宋体" w:cs="宋体"/>
                <w:color w:val="000000"/>
                <w:kern w:val="0"/>
                <w:sz w:val="18"/>
                <w:szCs w:val="18"/>
                <w:lang w:val="en-US" w:eastAsia="zh-CN"/>
              </w:rPr>
              <w:t>周</w:t>
            </w:r>
          </w:p>
        </w:tc>
        <w:tc>
          <w:tcPr>
            <w:tcW w:w="3798"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成长论坛活动（二）</w:t>
            </w:r>
          </w:p>
        </w:tc>
        <w:tc>
          <w:tcPr>
            <w:tcW w:w="15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林中坤</w:t>
            </w:r>
          </w:p>
        </w:tc>
        <w:tc>
          <w:tcPr>
            <w:tcW w:w="19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全体教师</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9</w:t>
            </w:r>
          </w:p>
        </w:tc>
        <w:tc>
          <w:tcPr>
            <w:tcW w:w="361" w:type="dxa"/>
            <w:vMerge w:val="continue"/>
            <w:tcBorders>
              <w:left w:val="nil"/>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p>
        </w:tc>
        <w:tc>
          <w:tcPr>
            <w:tcW w:w="854"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第</w:t>
            </w:r>
            <w:r>
              <w:rPr>
                <w:rFonts w:hint="eastAsia" w:ascii="宋体" w:hAnsi="宋体" w:cs="宋体"/>
                <w:color w:val="000000"/>
                <w:kern w:val="0"/>
                <w:sz w:val="18"/>
                <w:szCs w:val="18"/>
                <w:lang w:val="en-US" w:eastAsia="zh-CN"/>
              </w:rPr>
              <w:t>9</w:t>
            </w:r>
            <w:r>
              <w:rPr>
                <w:rFonts w:hint="eastAsia" w:ascii="宋体" w:hAnsi="宋体" w:eastAsia="宋体" w:cs="宋体"/>
                <w:color w:val="000000"/>
                <w:kern w:val="0"/>
                <w:sz w:val="18"/>
                <w:szCs w:val="18"/>
              </w:rPr>
              <w:t>周</w:t>
            </w:r>
          </w:p>
        </w:tc>
        <w:tc>
          <w:tcPr>
            <w:tcW w:w="3798"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数字化项目组活动（二）（数学组汇报展示课）</w:t>
            </w:r>
          </w:p>
        </w:tc>
        <w:tc>
          <w:tcPr>
            <w:tcW w:w="1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cs="宋体"/>
                <w:color w:val="000000"/>
                <w:kern w:val="0"/>
                <w:sz w:val="18"/>
                <w:szCs w:val="18"/>
                <w:lang w:val="en-US" w:eastAsia="zh-CN"/>
              </w:rPr>
              <w:t>蒋丽清</w:t>
            </w:r>
          </w:p>
        </w:tc>
        <w:tc>
          <w:tcPr>
            <w:tcW w:w="19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“数字化项目组”成员</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10</w:t>
            </w:r>
          </w:p>
        </w:tc>
        <w:tc>
          <w:tcPr>
            <w:tcW w:w="361" w:type="dxa"/>
            <w:vMerge w:val="continue"/>
            <w:tcBorders>
              <w:left w:val="nil"/>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p>
        </w:tc>
        <w:tc>
          <w:tcPr>
            <w:tcW w:w="854"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第</w:t>
            </w:r>
            <w:r>
              <w:rPr>
                <w:rFonts w:hint="eastAsia" w:ascii="宋体" w:hAnsi="宋体" w:cs="宋体"/>
                <w:color w:val="000000"/>
                <w:kern w:val="0"/>
                <w:sz w:val="18"/>
                <w:szCs w:val="18"/>
                <w:lang w:val="en-US" w:eastAsia="zh-CN"/>
              </w:rPr>
              <w:t>10</w:t>
            </w:r>
            <w:r>
              <w:rPr>
                <w:rFonts w:hint="eastAsia" w:ascii="宋体" w:hAnsi="宋体" w:eastAsia="宋体" w:cs="宋体"/>
                <w:color w:val="000000"/>
                <w:kern w:val="0"/>
                <w:sz w:val="18"/>
                <w:szCs w:val="18"/>
              </w:rPr>
              <w:t>周</w:t>
            </w:r>
          </w:p>
        </w:tc>
        <w:tc>
          <w:tcPr>
            <w:tcW w:w="3798"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“青蓝”工程（一）：师徒相互听课材料汇总</w:t>
            </w:r>
          </w:p>
        </w:tc>
        <w:tc>
          <w:tcPr>
            <w:tcW w:w="15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雷琴华</w:t>
            </w:r>
          </w:p>
        </w:tc>
        <w:tc>
          <w:tcPr>
            <w:tcW w:w="19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结对师徒</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lang w:val="en-US" w:eastAsia="zh-CN" w:bidi="ar-SA"/>
              </w:rPr>
            </w:pPr>
          </w:p>
        </w:tc>
      </w:tr>
      <w:tr>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11</w:t>
            </w:r>
          </w:p>
        </w:tc>
        <w:tc>
          <w:tcPr>
            <w:tcW w:w="361" w:type="dxa"/>
            <w:vMerge w:val="restart"/>
            <w:tcBorders>
              <w:left w:val="nil"/>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5月</w:t>
            </w:r>
          </w:p>
          <w:p>
            <w:pPr>
              <w:widowControl/>
              <w:jc w:val="center"/>
              <w:rPr>
                <w:rFonts w:ascii="宋体" w:hAnsi="宋体" w:eastAsia="宋体" w:cs="宋体"/>
                <w:color w:val="000000"/>
                <w:kern w:val="0"/>
                <w:sz w:val="18"/>
                <w:szCs w:val="18"/>
              </w:rPr>
            </w:pPr>
          </w:p>
        </w:tc>
        <w:tc>
          <w:tcPr>
            <w:tcW w:w="854"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第</w:t>
            </w:r>
            <w:r>
              <w:rPr>
                <w:rFonts w:hint="eastAsia" w:ascii="宋体" w:hAnsi="宋体" w:cs="宋体"/>
                <w:color w:val="000000"/>
                <w:kern w:val="0"/>
                <w:sz w:val="18"/>
                <w:szCs w:val="18"/>
                <w:lang w:val="en-US" w:eastAsia="zh-CN"/>
              </w:rPr>
              <w:t>11</w:t>
            </w:r>
            <w:r>
              <w:rPr>
                <w:rFonts w:hint="eastAsia" w:ascii="宋体" w:hAnsi="宋体" w:eastAsia="宋体" w:cs="宋体"/>
                <w:color w:val="000000"/>
                <w:kern w:val="0"/>
                <w:sz w:val="18"/>
                <w:szCs w:val="18"/>
              </w:rPr>
              <w:t>周</w:t>
            </w:r>
          </w:p>
        </w:tc>
        <w:tc>
          <w:tcPr>
            <w:tcW w:w="3798"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五一休假</w:t>
            </w:r>
          </w:p>
        </w:tc>
        <w:tc>
          <w:tcPr>
            <w:tcW w:w="15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p>
        </w:tc>
        <w:tc>
          <w:tcPr>
            <w:tcW w:w="19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w:t>
            </w:r>
            <w:r>
              <w:rPr>
                <w:rFonts w:hint="eastAsia" w:ascii="宋体" w:hAnsi="宋体" w:cs="宋体"/>
                <w:color w:val="000000"/>
                <w:kern w:val="0"/>
                <w:sz w:val="18"/>
                <w:szCs w:val="18"/>
                <w:lang w:val="en-US" w:eastAsia="zh-CN"/>
              </w:rPr>
              <w:t>2</w:t>
            </w:r>
          </w:p>
        </w:tc>
        <w:tc>
          <w:tcPr>
            <w:tcW w:w="361" w:type="dxa"/>
            <w:vMerge w:val="continue"/>
            <w:tcBorders>
              <w:left w:val="nil"/>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p>
        </w:tc>
        <w:tc>
          <w:tcPr>
            <w:tcW w:w="854"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第</w:t>
            </w:r>
            <w:r>
              <w:rPr>
                <w:rFonts w:hint="eastAsia" w:ascii="宋体" w:hAnsi="宋体" w:cs="宋体"/>
                <w:color w:val="000000"/>
                <w:kern w:val="0"/>
                <w:sz w:val="18"/>
                <w:szCs w:val="18"/>
                <w:lang w:val="en-US" w:eastAsia="zh-CN"/>
              </w:rPr>
              <w:t>12</w:t>
            </w:r>
            <w:r>
              <w:rPr>
                <w:rFonts w:hint="eastAsia" w:ascii="宋体" w:hAnsi="宋体" w:eastAsia="宋体" w:cs="宋体"/>
                <w:color w:val="000000"/>
                <w:kern w:val="0"/>
                <w:sz w:val="18"/>
                <w:szCs w:val="18"/>
                <w:lang w:val="en-US" w:eastAsia="zh-CN"/>
              </w:rPr>
              <w:t>周</w:t>
            </w:r>
          </w:p>
        </w:tc>
        <w:tc>
          <w:tcPr>
            <w:tcW w:w="3798"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成长论坛活动（三）</w:t>
            </w:r>
          </w:p>
        </w:tc>
        <w:tc>
          <w:tcPr>
            <w:tcW w:w="15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景佳梅</w:t>
            </w:r>
          </w:p>
        </w:tc>
        <w:tc>
          <w:tcPr>
            <w:tcW w:w="19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全体教师</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w:t>
            </w:r>
            <w:r>
              <w:rPr>
                <w:rFonts w:hint="eastAsia" w:ascii="宋体" w:hAnsi="宋体" w:cs="宋体"/>
                <w:color w:val="000000"/>
                <w:kern w:val="0"/>
                <w:sz w:val="18"/>
                <w:szCs w:val="18"/>
                <w:lang w:val="en-US" w:eastAsia="zh-CN"/>
              </w:rPr>
              <w:t>3</w:t>
            </w:r>
          </w:p>
        </w:tc>
        <w:tc>
          <w:tcPr>
            <w:tcW w:w="361" w:type="dxa"/>
            <w:vMerge w:val="continue"/>
            <w:tcBorders>
              <w:left w:val="nil"/>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p>
        </w:tc>
        <w:tc>
          <w:tcPr>
            <w:tcW w:w="854"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第1</w:t>
            </w:r>
            <w:r>
              <w:rPr>
                <w:rFonts w:hint="eastAsia" w:ascii="宋体" w:hAnsi="宋体" w:cs="宋体"/>
                <w:color w:val="000000"/>
                <w:kern w:val="0"/>
                <w:sz w:val="18"/>
                <w:szCs w:val="18"/>
                <w:lang w:val="en-US" w:eastAsia="zh-CN"/>
              </w:rPr>
              <w:t>3</w:t>
            </w:r>
            <w:r>
              <w:rPr>
                <w:rFonts w:hint="eastAsia" w:ascii="宋体" w:hAnsi="宋体" w:eastAsia="宋体" w:cs="宋体"/>
                <w:color w:val="000000"/>
                <w:kern w:val="0"/>
                <w:sz w:val="18"/>
                <w:szCs w:val="18"/>
              </w:rPr>
              <w:t>周</w:t>
            </w:r>
          </w:p>
        </w:tc>
        <w:tc>
          <w:tcPr>
            <w:tcW w:w="3798"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数字化项目组活动（三）（英语组汇报展示课）</w:t>
            </w:r>
          </w:p>
        </w:tc>
        <w:tc>
          <w:tcPr>
            <w:tcW w:w="15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蒋丽清</w:t>
            </w:r>
          </w:p>
        </w:tc>
        <w:tc>
          <w:tcPr>
            <w:tcW w:w="19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“数字化项目组”成员</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w:t>
            </w:r>
            <w:r>
              <w:rPr>
                <w:rFonts w:hint="eastAsia" w:ascii="宋体" w:hAnsi="宋体" w:cs="宋体"/>
                <w:color w:val="000000"/>
                <w:kern w:val="0"/>
                <w:sz w:val="18"/>
                <w:szCs w:val="18"/>
                <w:lang w:val="en-US" w:eastAsia="zh-CN"/>
              </w:rPr>
              <w:t>4</w:t>
            </w:r>
          </w:p>
        </w:tc>
        <w:tc>
          <w:tcPr>
            <w:tcW w:w="361" w:type="dxa"/>
            <w:vMerge w:val="continue"/>
            <w:tcBorders>
              <w:left w:val="nil"/>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p>
        </w:tc>
        <w:tc>
          <w:tcPr>
            <w:tcW w:w="854"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第1</w:t>
            </w:r>
            <w:r>
              <w:rPr>
                <w:rFonts w:hint="eastAsia" w:ascii="宋体" w:hAnsi="宋体" w:cs="宋体"/>
                <w:color w:val="000000"/>
                <w:kern w:val="0"/>
                <w:sz w:val="18"/>
                <w:szCs w:val="18"/>
                <w:lang w:val="en-US" w:eastAsia="zh-CN"/>
              </w:rPr>
              <w:t>4</w:t>
            </w:r>
            <w:r>
              <w:rPr>
                <w:rFonts w:hint="eastAsia" w:ascii="宋体" w:hAnsi="宋体" w:eastAsia="宋体" w:cs="宋体"/>
                <w:color w:val="000000"/>
                <w:kern w:val="0"/>
                <w:sz w:val="18"/>
                <w:szCs w:val="18"/>
              </w:rPr>
              <w:t>周</w:t>
            </w:r>
          </w:p>
        </w:tc>
        <w:tc>
          <w:tcPr>
            <w:tcW w:w="3798"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青年教师成长营活动（三）</w:t>
            </w:r>
          </w:p>
        </w:tc>
        <w:tc>
          <w:tcPr>
            <w:tcW w:w="1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cs="宋体"/>
                <w:color w:val="000000"/>
                <w:kern w:val="0"/>
                <w:sz w:val="18"/>
                <w:szCs w:val="18"/>
                <w:lang w:val="en-US" w:eastAsia="zh-CN" w:bidi="ar-SA"/>
              </w:rPr>
              <w:t>雷琴华</w:t>
            </w:r>
          </w:p>
        </w:tc>
        <w:tc>
          <w:tcPr>
            <w:tcW w:w="19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青年教师</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w:t>
            </w:r>
            <w:r>
              <w:rPr>
                <w:rFonts w:hint="eastAsia" w:ascii="宋体" w:hAnsi="宋体" w:cs="宋体"/>
                <w:color w:val="000000"/>
                <w:kern w:val="0"/>
                <w:sz w:val="18"/>
                <w:szCs w:val="18"/>
                <w:lang w:val="en-US" w:eastAsia="zh-CN"/>
              </w:rPr>
              <w:t>5</w:t>
            </w:r>
          </w:p>
        </w:tc>
        <w:tc>
          <w:tcPr>
            <w:tcW w:w="361"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854"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第</w:t>
            </w:r>
            <w:r>
              <w:rPr>
                <w:rFonts w:hint="eastAsia" w:ascii="宋体" w:hAnsi="宋体" w:cs="宋体"/>
                <w:color w:val="000000"/>
                <w:kern w:val="0"/>
                <w:sz w:val="18"/>
                <w:szCs w:val="18"/>
                <w:lang w:val="en-US" w:eastAsia="zh-CN"/>
              </w:rPr>
              <w:t>15</w:t>
            </w:r>
            <w:r>
              <w:rPr>
                <w:rFonts w:hint="eastAsia" w:ascii="宋体" w:hAnsi="宋体" w:eastAsia="宋体" w:cs="宋体"/>
                <w:color w:val="000000"/>
                <w:kern w:val="0"/>
                <w:sz w:val="18"/>
                <w:szCs w:val="18"/>
              </w:rPr>
              <w:t>周</w:t>
            </w:r>
          </w:p>
        </w:tc>
        <w:tc>
          <w:tcPr>
            <w:tcW w:w="3798"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青蓝”工程（三）：师徒结对汇报课</w:t>
            </w:r>
          </w:p>
          <w:p>
            <w:pPr>
              <w:widowControl/>
              <w:jc w:val="both"/>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市十四五规划（第一批）备案课题结题</w:t>
            </w:r>
          </w:p>
        </w:tc>
        <w:tc>
          <w:tcPr>
            <w:tcW w:w="15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雷琴华</w:t>
            </w:r>
          </w:p>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雷琴华</w:t>
            </w:r>
          </w:p>
        </w:tc>
        <w:tc>
          <w:tcPr>
            <w:tcW w:w="19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结对师徒</w:t>
            </w:r>
          </w:p>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课题组成员</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9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w:t>
            </w:r>
            <w:r>
              <w:rPr>
                <w:rFonts w:hint="eastAsia" w:ascii="宋体" w:hAnsi="宋体" w:cs="宋体"/>
                <w:color w:val="000000"/>
                <w:kern w:val="0"/>
                <w:sz w:val="18"/>
                <w:szCs w:val="18"/>
                <w:lang w:val="en-US" w:eastAsia="zh-CN"/>
              </w:rPr>
              <w:t>6</w:t>
            </w:r>
          </w:p>
        </w:tc>
        <w:tc>
          <w:tcPr>
            <w:tcW w:w="361" w:type="dxa"/>
            <w:vMerge w:val="restart"/>
            <w:tcBorders>
              <w:left w:val="nil"/>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6月</w:t>
            </w:r>
          </w:p>
        </w:tc>
        <w:tc>
          <w:tcPr>
            <w:tcW w:w="854"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第</w:t>
            </w:r>
            <w:r>
              <w:rPr>
                <w:rFonts w:hint="eastAsia" w:ascii="宋体" w:hAnsi="宋体" w:cs="宋体"/>
                <w:color w:val="000000"/>
                <w:kern w:val="0"/>
                <w:sz w:val="18"/>
                <w:szCs w:val="18"/>
                <w:lang w:val="en-US" w:eastAsia="zh-CN"/>
              </w:rPr>
              <w:t>16</w:t>
            </w:r>
            <w:r>
              <w:rPr>
                <w:rFonts w:hint="eastAsia" w:ascii="宋体" w:hAnsi="宋体" w:eastAsia="宋体" w:cs="宋体"/>
                <w:color w:val="000000"/>
                <w:kern w:val="0"/>
                <w:sz w:val="18"/>
                <w:szCs w:val="18"/>
              </w:rPr>
              <w:t>周</w:t>
            </w:r>
          </w:p>
        </w:tc>
        <w:tc>
          <w:tcPr>
            <w:tcW w:w="3798"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成长论坛活动（四）</w:t>
            </w:r>
          </w:p>
        </w:tc>
        <w:tc>
          <w:tcPr>
            <w:tcW w:w="15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蒋丽清</w:t>
            </w:r>
          </w:p>
        </w:tc>
        <w:tc>
          <w:tcPr>
            <w:tcW w:w="19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全体教师</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w:t>
            </w:r>
            <w:r>
              <w:rPr>
                <w:rFonts w:hint="eastAsia" w:ascii="宋体" w:hAnsi="宋体" w:cs="宋体"/>
                <w:color w:val="000000"/>
                <w:kern w:val="0"/>
                <w:sz w:val="18"/>
                <w:szCs w:val="18"/>
                <w:lang w:val="en-US" w:eastAsia="zh-CN"/>
              </w:rPr>
              <w:t>7</w:t>
            </w:r>
          </w:p>
        </w:tc>
        <w:tc>
          <w:tcPr>
            <w:tcW w:w="361"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854"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第</w:t>
            </w:r>
            <w:r>
              <w:rPr>
                <w:rFonts w:hint="eastAsia" w:ascii="宋体" w:hAnsi="宋体" w:cs="宋体"/>
                <w:color w:val="000000"/>
                <w:kern w:val="0"/>
                <w:sz w:val="18"/>
                <w:szCs w:val="18"/>
                <w:lang w:val="en-US" w:eastAsia="zh-CN"/>
              </w:rPr>
              <w:t>17</w:t>
            </w:r>
            <w:r>
              <w:rPr>
                <w:rFonts w:hint="eastAsia" w:ascii="宋体" w:hAnsi="宋体" w:eastAsia="宋体" w:cs="宋体"/>
                <w:color w:val="000000"/>
                <w:kern w:val="0"/>
                <w:sz w:val="18"/>
                <w:szCs w:val="18"/>
                <w:lang w:val="en-US" w:eastAsia="zh-CN"/>
              </w:rPr>
              <w:t>周</w:t>
            </w:r>
          </w:p>
        </w:tc>
        <w:tc>
          <w:tcPr>
            <w:tcW w:w="3798"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数字化项目组活动（四）（综合组汇报展示课）</w:t>
            </w:r>
          </w:p>
        </w:tc>
        <w:tc>
          <w:tcPr>
            <w:tcW w:w="15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蒋丽清</w:t>
            </w:r>
          </w:p>
        </w:tc>
        <w:tc>
          <w:tcPr>
            <w:tcW w:w="19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“数字化项目组”成员</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w:t>
            </w:r>
            <w:r>
              <w:rPr>
                <w:rFonts w:hint="eastAsia" w:ascii="宋体" w:hAnsi="宋体" w:cs="宋体"/>
                <w:color w:val="000000"/>
                <w:kern w:val="0"/>
                <w:sz w:val="18"/>
                <w:szCs w:val="18"/>
                <w:lang w:val="en-US" w:eastAsia="zh-CN"/>
              </w:rPr>
              <w:t>8</w:t>
            </w:r>
          </w:p>
        </w:tc>
        <w:tc>
          <w:tcPr>
            <w:tcW w:w="361" w:type="dxa"/>
            <w:vMerge w:val="continue"/>
            <w:tcBorders>
              <w:left w:val="nil"/>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p>
        </w:tc>
        <w:tc>
          <w:tcPr>
            <w:tcW w:w="854"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第1</w:t>
            </w:r>
            <w:r>
              <w:rPr>
                <w:rFonts w:hint="eastAsia" w:ascii="宋体" w:hAnsi="宋体" w:cs="宋体"/>
                <w:color w:val="000000"/>
                <w:kern w:val="0"/>
                <w:sz w:val="18"/>
                <w:szCs w:val="18"/>
                <w:lang w:val="en-US" w:eastAsia="zh-CN"/>
              </w:rPr>
              <w:t>8</w:t>
            </w:r>
            <w:r>
              <w:rPr>
                <w:rFonts w:hint="eastAsia" w:ascii="宋体" w:hAnsi="宋体" w:eastAsia="宋体" w:cs="宋体"/>
                <w:color w:val="000000"/>
                <w:kern w:val="0"/>
                <w:sz w:val="18"/>
                <w:szCs w:val="18"/>
              </w:rPr>
              <w:t>周</w:t>
            </w:r>
          </w:p>
        </w:tc>
        <w:tc>
          <w:tcPr>
            <w:tcW w:w="3798"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“青蓝”工程（四）：师徒结对汇报课，评选优秀师徒</w:t>
            </w:r>
          </w:p>
        </w:tc>
        <w:tc>
          <w:tcPr>
            <w:tcW w:w="15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bidi="ar-SA"/>
              </w:rPr>
              <w:t>雷琴华</w:t>
            </w:r>
          </w:p>
        </w:tc>
        <w:tc>
          <w:tcPr>
            <w:tcW w:w="19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结对师徒</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19</w:t>
            </w:r>
          </w:p>
        </w:tc>
        <w:tc>
          <w:tcPr>
            <w:tcW w:w="361"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854"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第1</w:t>
            </w:r>
            <w:r>
              <w:rPr>
                <w:rFonts w:hint="eastAsia" w:ascii="宋体" w:hAnsi="宋体" w:cs="宋体"/>
                <w:color w:val="000000"/>
                <w:kern w:val="0"/>
                <w:sz w:val="18"/>
                <w:szCs w:val="18"/>
                <w:lang w:val="en-US" w:eastAsia="zh-CN"/>
              </w:rPr>
              <w:t>9</w:t>
            </w:r>
            <w:r>
              <w:rPr>
                <w:rFonts w:hint="eastAsia" w:ascii="宋体" w:hAnsi="宋体" w:eastAsia="宋体" w:cs="宋体"/>
                <w:color w:val="000000"/>
                <w:kern w:val="0"/>
                <w:sz w:val="18"/>
                <w:szCs w:val="18"/>
              </w:rPr>
              <w:t>周</w:t>
            </w:r>
          </w:p>
        </w:tc>
        <w:tc>
          <w:tcPr>
            <w:tcW w:w="3798"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青年教师成长营活动（四）：优秀教学设计、论文评选</w:t>
            </w:r>
          </w:p>
        </w:tc>
        <w:tc>
          <w:tcPr>
            <w:tcW w:w="15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bidi="ar-SA"/>
              </w:rPr>
              <w:t>雷琴华</w:t>
            </w:r>
          </w:p>
        </w:tc>
        <w:tc>
          <w:tcPr>
            <w:tcW w:w="19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青年教师</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64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1"/>
              </w:numPr>
              <w:jc w:val="both"/>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两字考核从第三周开始，单周钢笔字，双周粉笔字。</w:t>
            </w:r>
          </w:p>
          <w:p>
            <w:pPr>
              <w:widowControl/>
              <w:numPr>
                <w:ilvl w:val="0"/>
                <w:numId w:val="1"/>
              </w:numPr>
              <w:jc w:val="both"/>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四大学科组根据市区要求开展教学基本功大练兵。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D1FE6B"/>
    <w:multiLevelType w:val="singleLevel"/>
    <w:tmpl w:val="E9D1FE6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NjQ1OTU1NzczZDRlMDVjMzkxNDRlZDEwYzczNWUifQ=="/>
  </w:docVars>
  <w:rsids>
    <w:rsidRoot w:val="138A6D1C"/>
    <w:rsid w:val="020870DB"/>
    <w:rsid w:val="138A6D1C"/>
    <w:rsid w:val="2E9B747D"/>
    <w:rsid w:val="7DFE66C3"/>
    <w:rsid w:val="7EBF4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2024-02-17T13:14:00Z</dcterms:created>
  <dc:creator>公主道</dc:creator>
  <cp:lastModifiedBy>公主道</cp:lastModifiedBy>
  <dcterms:modified xsi:type="dcterms:W3CDTF">2024-02-17T16:50:16Z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9262E60CA8184824800F57844030E018_13</vt:lpwstr>
  </property>
</Properties>
</file>