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正衡中学天宁分校第</w:t>
      </w:r>
      <w:r>
        <w:rPr>
          <w:rFonts w:hint="eastAsia" w:eastAsia="黑体"/>
          <w:sz w:val="36"/>
          <w:u w:val="single"/>
          <w:lang w:val="en-US" w:eastAsia="zh-CN"/>
        </w:rPr>
        <w:t xml:space="preserve"> 一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</w:rPr>
        <w:t>周工作安排</w:t>
      </w:r>
    </w:p>
    <w:p>
      <w:pPr>
        <w:spacing w:line="500" w:lineRule="exact"/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2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  <w:lang w:val="en-US" w:eastAsia="zh-CN"/>
        </w:rPr>
        <w:t xml:space="preserve"> 17 </w:t>
      </w:r>
      <w:r>
        <w:rPr>
          <w:rFonts w:hint="eastAsia"/>
          <w:b/>
          <w:sz w:val="24"/>
        </w:rPr>
        <w:t>日～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2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23 </w:t>
      </w:r>
      <w:r>
        <w:rPr>
          <w:rFonts w:hint="eastAsia"/>
          <w:b/>
          <w:sz w:val="24"/>
        </w:rPr>
        <w:t>日</w:t>
      </w:r>
    </w:p>
    <w:tbl>
      <w:tblPr>
        <w:tblStyle w:val="5"/>
        <w:tblpPr w:leftFromText="180" w:rightFromText="180" w:vertAnchor="text" w:horzAnchor="page" w:tblpX="1083" w:tblpY="317"/>
        <w:tblOverlap w:val="never"/>
        <w:tblW w:w="9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86"/>
        <w:gridCol w:w="3373"/>
        <w:gridCol w:w="1139"/>
        <w:gridCol w:w="1342"/>
        <w:gridCol w:w="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星 期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责任部门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   要  工  作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报道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2月17日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开学材料准备；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课务调整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开学工作准备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开学材料准备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开学工作准备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03" w:type="dxa"/>
            <w:vMerge w:val="continue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校园环境卫生打扫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2月18日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课务调整；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新课表调整打印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成长营教师交硬笔书法作业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校班主任会议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三楼会议室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1全体教师开学工作会议；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2.2023年秋学期课后服务费发放清单和2023综合绩效预发发放清单签字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1.全体教师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1.阶梯教室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校园及周边安全隐患排查；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食堂安全卫生检查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2月19日</w:t>
            </w:r>
          </w:p>
        </w:tc>
        <w:tc>
          <w:tcPr>
            <w:tcW w:w="138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各教研组参加市教研活动</w:t>
            </w:r>
          </w:p>
        </w:tc>
        <w:tc>
          <w:tcPr>
            <w:tcW w:w="113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班主任准备开学第一讲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2.开学典礼主持人培训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智慧管理平台人员信息核对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3" w:type="dxa"/>
            <w:vMerge w:val="continue"/>
            <w:tcBorders>
              <w:bottom w:val="doub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新学期食堂行政、家委会陪餐安排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2月20日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学生报道人数统计；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教师备课情况检查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开学典礼彩排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召开后勤人员安全工作会议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3" w:type="dxa"/>
            <w:vMerge w:val="restart"/>
            <w:tcBorders>
              <w:top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2月21日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教研组长、备课组长会议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第七课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三楼会议室</w:t>
            </w: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成长营教师交13大市中考卷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开学典礼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开学十日竞赛启动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九年级第一次班会课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组织教师参加开学典礼活动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除班主任外</w:t>
            </w:r>
            <w:r>
              <w:rPr>
                <w:rFonts w:hint="eastAsia" w:ascii="宋体" w:hAnsi="宋体" w:cs="宋体"/>
                <w:b/>
                <w:kern w:val="2"/>
                <w:sz w:val="22"/>
                <w:szCs w:val="22"/>
                <w:lang w:val="en-US" w:eastAsia="zh-CN" w:bidi="ar-SA"/>
              </w:rPr>
              <w:t>的教</w:t>
            </w:r>
            <w:r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师</w:t>
            </w: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阶梯教室</w:t>
            </w: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协助开学典礼相关工作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2月22日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各教研组组内活动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市级课题研究计划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值周指导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七年级第一次班会课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“平安寒假”专题教育情况检查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restart"/>
            <w:tcBorders>
              <w:top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2月23日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各教研组组内活动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区级课题开题论证书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仪容仪表检查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大扫除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行政办公会议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专用室的学期计划及实验计划装备网上传；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CK报警测试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exact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4"/>
        </w:rPr>
        <w:t>正衡中学天宁分校办公室</w:t>
      </w:r>
    </w:p>
    <w:p>
      <w:pPr>
        <w:wordWrap/>
        <w:spacing w:line="360" w:lineRule="exact"/>
        <w:jc w:val="right"/>
        <w:rPr>
          <w:rFonts w:hint="default"/>
          <w:b/>
          <w:sz w:val="24"/>
          <w:u w:val="none"/>
          <w:lang w:val="en-US" w:eastAsia="zh-CN"/>
        </w:rPr>
      </w:pPr>
      <w:r>
        <w:rPr>
          <w:rFonts w:hint="eastAsia"/>
          <w:b/>
          <w:sz w:val="24"/>
          <w:u w:val="none"/>
          <w:lang w:val="en-US" w:eastAsia="zh-CN"/>
        </w:rPr>
        <w:t>2024-2-16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6C09B"/>
    <w:multiLevelType w:val="singleLevel"/>
    <w:tmpl w:val="A416C0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56F076"/>
    <w:multiLevelType w:val="singleLevel"/>
    <w:tmpl w:val="B056F0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E4988446"/>
    <w:multiLevelType w:val="singleLevel"/>
    <w:tmpl w:val="E4988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0B0027"/>
    <w:multiLevelType w:val="singleLevel"/>
    <w:tmpl w:val="ED0B00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7">
    <w:nsid w:val="03CA2817"/>
    <w:multiLevelType w:val="singleLevel"/>
    <w:tmpl w:val="03CA2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xZjA3ZGJjMTZiNTIxYjA0YTJhMzRlYTQ4OTVlODkifQ=="/>
  </w:docVars>
  <w:rsids>
    <w:rsidRoot w:val="00172A27"/>
    <w:rsid w:val="00C97830"/>
    <w:rsid w:val="0CC223BD"/>
    <w:rsid w:val="10AA3BBC"/>
    <w:rsid w:val="182F54D3"/>
    <w:rsid w:val="18DC7CA7"/>
    <w:rsid w:val="255275E5"/>
    <w:rsid w:val="29377905"/>
    <w:rsid w:val="39C90037"/>
    <w:rsid w:val="4F274D01"/>
    <w:rsid w:val="519B00D9"/>
    <w:rsid w:val="5A6A028D"/>
    <w:rsid w:val="7D264622"/>
    <w:rsid w:val="7E457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qFormat="1" w:uiPriority="1" w:name="Table Simple 1"/>
    <w:lsdException w:qFormat="1" w:uiPriority="1" w:name="Table Simple 2"/>
    <w:lsdException w:qFormat="1" w:uiPriority="1" w:name="Table Simple 3"/>
    <w:lsdException w:qFormat="1" w:uiPriority="1" w:name="Table Classic 1"/>
    <w:lsdException w:qFormat="1" w:uiPriority="1" w:name="Table Classic 2"/>
    <w:lsdException w:qFormat="1" w:uiPriority="1" w:name="Table Classic 3"/>
    <w:lsdException w:qFormat="1" w:uiPriority="1" w:name="Table Classic 4"/>
    <w:lsdException w:qFormat="1" w:uiPriority="1" w:name="Table Colorful 1"/>
    <w:lsdException w:qFormat="1" w:uiPriority="1" w:name="Table Colorful 2"/>
    <w:lsdException w:qFormat="1" w:uiPriority="1" w:name="Table Colorful 3"/>
    <w:lsdException w:qFormat="1" w:uiPriority="1" w:name="Table Columns 1"/>
    <w:lsdException w:qFormat="1" w:uiPriority="1" w:name="Table Columns 2"/>
    <w:lsdException w:qFormat="1" w:uiPriority="1" w:name="Table Columns 3"/>
    <w:lsdException w:qFormat="1" w:uiPriority="1" w:name="Table Columns 4"/>
    <w:lsdException w:qFormat="1" w:uiPriority="1" w:name="Table Columns 5"/>
    <w:lsdException w:qFormat="1" w:uiPriority="1" w:name="Table Grid 1"/>
    <w:lsdException w:qFormat="1" w:uiPriority="1" w:name="Table Grid 2"/>
    <w:lsdException w:qFormat="1" w:uiPriority="1" w:name="Table Grid 3"/>
    <w:lsdException w:qFormat="1" w:uiPriority="1" w:name="Table Grid 4"/>
    <w:lsdException w:qFormat="1" w:uiPriority="1" w:name="Table Grid 5"/>
    <w:lsdException w:qFormat="1" w:uiPriority="1" w:name="Table Grid 6"/>
    <w:lsdException w:qFormat="1" w:uiPriority="1" w:name="Table Grid 7"/>
    <w:lsdException w:qFormat="1" w:uiPriority="1" w:name="Table Grid 8"/>
    <w:lsdException w:qFormat="1" w:uiPriority="1" w:name="Table List 1"/>
    <w:lsdException w:qFormat="1" w:uiPriority="1" w:name="Table List 2"/>
    <w:lsdException w:qFormat="1" w:uiPriority="1" w:name="Table List 3"/>
    <w:lsdException w:qFormat="1" w:uiPriority="1" w:name="Table List 4"/>
    <w:lsdException w:qFormat="1" w:uiPriority="1" w:name="Table List 5"/>
    <w:lsdException w:qFormat="1" w:uiPriority="1" w:name="Table List 6"/>
    <w:lsdException w:qFormat="1" w:uiPriority="1" w:name="Table List 7"/>
    <w:lsdException w:qFormat="1" w:uiPriority="1" w:name="Table List 8"/>
    <w:lsdException w:qFormat="1" w:uiPriority="1" w:name="Table 3D effects 1"/>
    <w:lsdException w:qFormat="1" w:uiPriority="1" w:name="Table 3D effects 2"/>
    <w:lsdException w:qFormat="1" w:uiPriority="1" w:name="Table 3D effects 3"/>
    <w:lsdException w:qFormat="1" w:uiPriority="1" w:name="Table Contemporary"/>
    <w:lsdException w:qFormat="1" w:uiPriority="1" w:name="Table Elegant"/>
    <w:lsdException w:qFormat="1" w:uiPriority="1" w:name="Table Professional"/>
    <w:lsdException w:qFormat="1" w:uiPriority="1" w:name="Table Subtle 1"/>
    <w:lsdException w:qFormat="1" w:uiPriority="1" w:name="Table Subtle 2"/>
    <w:lsdException w:qFormat="1" w:uiPriority="1" w:name="Table Web 1"/>
    <w:lsdException w:qFormat="1" w:uiPriority="1" w:name="Table Web 2"/>
    <w:lsdException w:qFormat="1" w:uiPriority="1" w:name="Table Web 3"/>
    <w:lsdException w:unhideWhenUsed="0" w:uiPriority="0" w:semiHidden="0" w:name="Balloon Text"/>
    <w:lsdException w:qFormat="1" w:uiPriority="1" w:name="Table Grid"/>
    <w:lsdException w:qFormat="1"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page number"/>
    <w:uiPriority w:val="0"/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2024-02-19T15:06:00Z</dcterms:created>
  <dc:creator>hp</dc:creator>
  <cp:lastModifiedBy>WYD</cp:lastModifiedBy>
  <dcterms:modified xsi:type="dcterms:W3CDTF">2024-02-19T07:11:40Z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2AD9C4E5F5DC44FE9ED5C0E07175F06F_12</vt:lpwstr>
  </property>
</Properties>
</file>