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jc w:val="center"/>
        <w:rPr>
          <w:rFonts w:ascii="黑体" w:cs="黑体" w:eastAsia="黑体" w:hAnsi="黑体" w:hint="eastAsia"/>
          <w:b/>
          <w:bCs/>
          <w:sz w:val="28"/>
          <w:szCs w:val="36"/>
          <w:lang w:val="en-US" w:eastAsia="zh-CN"/>
        </w:rPr>
      </w:pPr>
      <w:r>
        <w:rPr>
          <w:rFonts w:ascii="黑体" w:cs="黑体" w:eastAsia="黑体" w:hAnsi="黑体" w:hint="eastAsia"/>
          <w:b/>
          <w:bCs/>
          <w:sz w:val="28"/>
          <w:szCs w:val="36"/>
          <w:lang w:val="en-US" w:eastAsia="zh-CN"/>
        </w:rPr>
        <w:t>南京师范大学常州实验学校</w:t>
      </w:r>
    </w:p>
    <w:p>
      <w:pPr>
        <w:pStyle w:val="style0"/>
        <w:jc w:val="center"/>
        <w:rPr>
          <w:rFonts w:ascii="黑体" w:cs="黑体" w:eastAsia="黑体" w:hAnsi="黑体" w:hint="eastAsia"/>
          <w:b/>
          <w:bCs/>
          <w:sz w:val="28"/>
          <w:szCs w:val="36"/>
          <w:lang w:val="en-US" w:eastAsia="zh-CN"/>
        </w:rPr>
      </w:pPr>
      <w:r>
        <w:rPr>
          <w:rFonts w:ascii="黑体" w:cs="黑体" w:eastAsia="黑体" w:hAnsi="黑体" w:hint="eastAsia"/>
          <w:b/>
          <w:bCs/>
          <w:sz w:val="28"/>
          <w:szCs w:val="36"/>
          <w:lang w:val="en-US" w:eastAsia="zh-CN"/>
        </w:rPr>
        <w:t>数学活动通知</w:t>
      </w:r>
    </w:p>
    <w:p>
      <w:pPr>
        <w:pStyle w:val="style0"/>
        <w:numPr>
          <w:ilvl w:val="0"/>
          <w:numId w:val="1"/>
        </w:numPr>
        <w:jc w:val="both"/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>时间：2023年</w:t>
      </w:r>
      <w:r>
        <w:rPr>
          <w:rFonts w:ascii="宋体" w:cs="宋体" w:hAnsi="宋体" w:hint="eastAsia"/>
          <w:b/>
          <w:bCs/>
          <w:sz w:val="24"/>
          <w:szCs w:val="32"/>
          <w:lang w:val="en-US" w:eastAsia="zh-CN"/>
        </w:rPr>
        <w:t>1</w:t>
      </w:r>
      <w:r>
        <w:rPr>
          <w:rFonts w:ascii="宋体" w:cs="宋体" w:hAnsi="宋体" w:hint="default"/>
          <w:b/>
          <w:bCs/>
          <w:sz w:val="24"/>
          <w:szCs w:val="32"/>
          <w:lang w:val="en-US" w:eastAsia="zh-CN"/>
        </w:rPr>
        <w:t>2</w:t>
      </w:r>
      <w:r>
        <w:rPr>
          <w:rFonts w:ascii="宋体" w:cs="宋体" w:hAnsi="宋体" w:hint="eastAsia"/>
          <w:b/>
          <w:bCs/>
          <w:sz w:val="24"/>
          <w:szCs w:val="32"/>
          <w:lang w:val="en-US" w:eastAsia="zh-CN"/>
        </w:rPr>
        <w:t>月</w:t>
      </w:r>
      <w:bookmarkStart w:id="0" w:name="_GoBack"/>
      <w:bookmarkEnd w:id="0"/>
      <w:r>
        <w:rPr>
          <w:rFonts w:ascii="宋体" w:cs="宋体" w:hAnsi="宋体" w:hint="default"/>
          <w:b/>
          <w:bCs/>
          <w:sz w:val="24"/>
          <w:szCs w:val="32"/>
          <w:lang w:val="en-US" w:eastAsia="zh-CN"/>
        </w:rPr>
        <w:t>11日</w:t>
      </w:r>
      <w:r>
        <w:rPr>
          <w:rFonts w:ascii="宋体" w:cs="宋体" w:hAnsi="宋体" w:hint="eastAsia"/>
          <w:b/>
          <w:bCs/>
          <w:sz w:val="24"/>
          <w:szCs w:val="32"/>
          <w:lang w:val="en-US" w:eastAsia="zh-CN"/>
        </w:rPr>
        <w:t>下午</w:t>
      </w:r>
    </w:p>
    <w:p>
      <w:pPr>
        <w:pStyle w:val="style0"/>
        <w:numPr>
          <w:ilvl w:val="0"/>
          <w:numId w:val="1"/>
        </w:numPr>
        <w:jc w:val="both"/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>地点：南京师范大学常州实验学校</w:t>
      </w:r>
    </w:p>
    <w:p>
      <w:pPr>
        <w:pStyle w:val="style0"/>
        <w:numPr>
          <w:ilvl w:val="0"/>
          <w:numId w:val="0"/>
        </w:numPr>
        <w:jc w:val="both"/>
        <w:rPr>
          <w:rFonts w:ascii="宋体" w:cs="宋体" w:hAnsi="宋体" w:hint="default"/>
          <w:b/>
          <w:bCs/>
          <w:sz w:val="24"/>
          <w:szCs w:val="32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>活动主题：</w:t>
      </w:r>
      <w:r>
        <w:rPr>
          <w:rFonts w:ascii="宋体" w:cs="宋体" w:eastAsia="宋体" w:hAnsi="宋体" w:hint="default"/>
          <w:b/>
          <w:bCs/>
          <w:sz w:val="24"/>
          <w:szCs w:val="32"/>
          <w:lang w:val="en-US" w:eastAsia="zh-CN"/>
        </w:rPr>
        <w:t>以研促教，助力成长</w:t>
      </w:r>
    </w:p>
    <w:p>
      <w:pPr>
        <w:pStyle w:val="style0"/>
        <w:numPr>
          <w:ilvl w:val="0"/>
          <w:numId w:val="0"/>
        </w:numPr>
        <w:jc w:val="both"/>
        <w:rPr>
          <w:rFonts w:ascii="宋体" w:cs="宋体" w:hAnsi="宋体" w:hint="default"/>
          <w:b/>
          <w:bCs/>
          <w:sz w:val="24"/>
          <w:szCs w:val="32"/>
          <w:lang w:val="en-US" w:eastAsia="zh-CN"/>
        </w:rPr>
      </w:pPr>
      <w:r>
        <w:rPr>
          <w:rFonts w:ascii="宋体" w:cs="宋体" w:hAnsi="宋体" w:hint="eastAsia"/>
          <w:b/>
          <w:bCs/>
          <w:sz w:val="24"/>
          <w:szCs w:val="32"/>
          <w:lang w:val="en-US" w:eastAsia="zh-CN"/>
        </w:rPr>
        <w:t xml:space="preserve">          </w:t>
      </w:r>
    </w:p>
    <w:p>
      <w:pPr>
        <w:pStyle w:val="style0"/>
        <w:numPr>
          <w:ilvl w:val="0"/>
          <w:numId w:val="1"/>
        </w:numPr>
        <w:jc w:val="both"/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>参与对象：潘建明教授</w:t>
      </w:r>
    </w:p>
    <w:p>
      <w:pPr>
        <w:pStyle w:val="style0"/>
        <w:numPr>
          <w:ilvl w:val="0"/>
          <w:numId w:val="0"/>
        </w:numPr>
        <w:ind w:firstLine="1687" w:firstLineChars="700"/>
        <w:jc w:val="both"/>
        <w:rPr>
          <w:rFonts w:ascii="宋体" w:cs="宋体" w:eastAsia="宋体" w:hAnsi="宋体" w:hint="default"/>
          <w:b/>
          <w:bCs/>
          <w:sz w:val="24"/>
          <w:szCs w:val="32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>南京师范大学常州实验学校</w:t>
      </w:r>
      <w:r>
        <w:rPr>
          <w:rFonts w:ascii="宋体" w:cs="宋体" w:hAnsi="宋体" w:hint="eastAsia"/>
          <w:b/>
          <w:bCs/>
          <w:sz w:val="24"/>
          <w:szCs w:val="32"/>
          <w:lang w:val="en-US" w:eastAsia="zh-CN"/>
        </w:rPr>
        <w:t>全体</w:t>
      </w: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 xml:space="preserve">数学备课组           </w:t>
      </w:r>
    </w:p>
    <w:p>
      <w:pPr>
        <w:pStyle w:val="style0"/>
        <w:numPr>
          <w:ilvl w:val="0"/>
          <w:numId w:val="1"/>
        </w:numPr>
        <w:jc w:val="both"/>
        <w:rPr>
          <w:rFonts w:ascii="宋体" w:cs="宋体" w:eastAsia="宋体" w:hAnsi="宋体" w:hint="eastAsia"/>
          <w:b/>
          <w:bCs/>
          <w:sz w:val="24"/>
          <w:szCs w:val="32"/>
          <w:vertAlign w:val="baseline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>主持人：</w:t>
      </w:r>
      <w:r>
        <w:rPr>
          <w:rFonts w:ascii="宋体" w:cs="宋体" w:eastAsia="宋体" w:hAnsi="宋体" w:hint="default"/>
          <w:b/>
          <w:bCs/>
          <w:sz w:val="24"/>
          <w:szCs w:val="32"/>
          <w:lang w:val="en-US" w:eastAsia="zh-CN"/>
        </w:rPr>
        <w:t>陈晓悦</w:t>
      </w:r>
    </w:p>
    <w:p>
      <w:pPr>
        <w:pStyle w:val="style0"/>
        <w:numPr>
          <w:ilvl w:val="0"/>
          <w:numId w:val="1"/>
        </w:numPr>
        <w:jc w:val="both"/>
        <w:rPr>
          <w:rFonts w:ascii="宋体" w:cs="宋体" w:eastAsia="宋体" w:hAnsi="宋体" w:hint="eastAsia"/>
          <w:b/>
          <w:bCs/>
          <w:sz w:val="24"/>
          <w:szCs w:val="32"/>
          <w:vertAlign w:val="baseline"/>
          <w:lang w:val="en-US" w:eastAsia="zh-CN"/>
        </w:rPr>
      </w:pPr>
      <w:r>
        <w:rPr>
          <w:rFonts w:ascii="宋体" w:cs="宋体" w:eastAsia="宋体" w:hAnsi="宋体" w:hint="eastAsia"/>
          <w:b/>
          <w:bCs/>
          <w:sz w:val="24"/>
          <w:szCs w:val="32"/>
          <w:lang w:val="en-US" w:eastAsia="zh-CN"/>
        </w:rPr>
        <w:t>活动安排：</w:t>
      </w:r>
    </w:p>
    <w:tbl>
      <w:tblPr>
        <w:tblStyle w:val="style154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rPr/>
        <w:tc>
          <w:tcPr>
            <w:tcW w:w="2129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内容</w:t>
            </w: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执教或负责人</w:t>
            </w: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场所</w:t>
            </w:r>
          </w:p>
        </w:tc>
      </w:tr>
      <w:tr>
        <w:tblPrEx/>
        <w:trPr/>
        <w:tc>
          <w:tcPr>
            <w:tcW w:w="2129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前</w:t>
            </w: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就坐</w:t>
            </w: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陈晓悦</w:t>
            </w:r>
          </w:p>
        </w:tc>
        <w:tc>
          <w:tcPr>
            <w:tcW w:w="2130" w:type="dxa"/>
            <w:vMerge w:val="restart"/>
            <w:tcBorders/>
            <w:vAlign w:val="center"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C105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/>
        <w:trPr>
          <w:trHeight w:val="1371" w:hRule="atLeast"/>
        </w:trPr>
        <w:tc>
          <w:tcPr>
            <w:tcW w:w="2129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第</w:t>
            </w:r>
            <w:r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一</w:t>
            </w: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节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0-</w:t>
            </w: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14：10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第二节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14：25-15：05</w:t>
            </w:r>
          </w:p>
          <w:p>
            <w:pPr>
              <w:pStyle w:val="style0"/>
              <w:numPr>
                <w:ilvl w:val="0"/>
                <w:numId w:val="0"/>
              </w:numPr>
              <w:jc w:val="both"/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《</w:t>
            </w:r>
            <w:r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线段中点和角平分线的应用</w:t>
            </w: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》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《</w:t>
            </w:r>
            <w:r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一次函数的图像</w:t>
            </w: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》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both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both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tcBorders/>
            <w:vAlign w:val="center"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蒋昊明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裴玲燕</w:t>
            </w: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both"/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both"/>
              <w:rPr>
                <w:rFonts w:ascii="宋体" w:cs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/>
        <w:trPr/>
        <w:tc>
          <w:tcPr>
            <w:tcW w:w="2129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15</w:t>
            </w: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ascii="宋体" w:cs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0</w:t>
            </w: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-</w:t>
            </w: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点评</w:t>
            </w:r>
          </w:p>
        </w:tc>
        <w:tc>
          <w:tcPr>
            <w:tcW w:w="2130" w:type="dxa"/>
            <w:tcBorders/>
          </w:tcPr>
          <w:p>
            <w:pPr>
              <w:pStyle w:val="style0"/>
              <w:numPr>
                <w:ilvl w:val="0"/>
                <w:numId w:val="0"/>
              </w:numPr>
              <w:jc w:val="center"/>
              <w:rPr>
                <w:rFonts w:ascii="宋体" w:cs="宋体" w:eastAsia="宋体" w:hAnsi="宋体" w:hint="default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  <w:t>潘建明教授</w:t>
            </w:r>
          </w:p>
        </w:tc>
        <w:tc>
          <w:tcPr>
            <w:tcW w:w="2130" w:type="dxa"/>
            <w:vMerge w:val="continue"/>
            <w:tcBorders/>
          </w:tcPr>
          <w:p>
            <w:pPr>
              <w:pStyle w:val="style0"/>
              <w:jc w:val="center"/>
              <w:rPr>
                <w:rFonts w:ascii="宋体" w:cs="宋体" w:eastAsia="宋体" w:hAnsi="宋体" w:hint="eastAsia"/>
                <w:b w:val="false"/>
                <w:bCs w:val="false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Style w:val="style0"/>
        <w:numPr>
          <w:ilvl w:val="0"/>
          <w:numId w:val="0"/>
        </w:numPr>
        <w:ind w:leftChars="0"/>
        <w:jc w:val="both"/>
        <w:rPr>
          <w:rFonts w:ascii="宋体" w:cs="宋体" w:eastAsia="宋体" w:hAnsi="宋体" w:hint="default"/>
          <w:b/>
          <w:bCs/>
          <w:sz w:val="24"/>
          <w:szCs w:val="32"/>
          <w:lang w:val="en-US" w:eastAsia="zh-CN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0010101"/>
    <w:charset w:val="86"/>
    <w:family w:val="auto"/>
    <w:pitch w:val="default"/>
    <w:sig w:usb0="000002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0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0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0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0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00000000"/>
    <w:lvl w:ilvl="0">
      <w:start w:val="1"/>
      <w:numFmt w:val="chineseCounting"/>
      <w:suff w:val="nothing"/>
      <w:lvlText w:val="%1、"/>
      <w:lvlJc w:val="left"/>
      <w:pPr/>
      <w:rPr>
        <w:rFonts w:hint="eastAsia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embedSystemFonts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宋体" w:eastAsia="宋体" w:hAnsi="Calibri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Calibri" w:cs="宋体" w:eastAsia="宋体" w:hAnsi="Calibri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0"/>
  </w:style>
  <w:style w:type="table" w:default="1" w:styleId="style105">
    <w:name w:val="Normal Table"/>
    <w:next w:val="style105"/>
    <w:qFormat/>
    <w:uiPriority w:val="0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table" w:styleId="style154">
    <w:name w:val="Table Grid"/>
    <w:basedOn w:val="style105"/>
    <w:next w:val="style154"/>
    <w:qFormat/>
    <w:uiPriority w:val="0"/>
    <w:pPr>
      <w:widowControl w:val="false"/>
      <w:jc w:val="both"/>
    </w:pPr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Words>176</Words>
  <Pages>1</Pages>
  <Characters>201</Characters>
  <Application>WPS Office</Application>
  <DocSecurity>0</DocSecurity>
  <Paragraphs>64</Paragraphs>
  <ScaleCrop>false</ScaleCrop>
  <LinksUpToDate>false</LinksUpToDate>
  <CharactersWithSpaces>222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2023-03-16T00:12:00Z</dcterms:created>
  <dc:creator>hp</dc:creator>
  <lastModifiedBy>MNA-AL00</lastModifiedBy>
  <dcterms:modified xsi:type="dcterms:W3CDTF">2023-12-09T07:50:27Z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16166A2E62124FB780DEDBFAC13C21F1_13</vt:lpwstr>
  </property>
</Properties>
</file>